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pacing w:line="54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pacing w:line="540" w:lineRule="exact"/>
        <w:jc w:val="center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综合评分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细则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9" w:firstLineChars="202"/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  <w:t>一、评审原则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（一）评审小组构成：评审小组由技术评分人员和监督指导人员组成。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（二）评审依据：本评分细则和供应商提交的响应文件。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6" w:firstLineChars="202"/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（三）评审方法：综合评分法。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9" w:firstLineChars="202"/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  <w:t>二、评审</w:t>
      </w: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eastAsia="zh-CN"/>
        </w:rPr>
        <w:t>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供应商提交的报价及资格材料经初核符合要求的进入详评，评审小组将按本评分细则和响应文件为评定依据，采用百分制综合评分法：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default" w:ascii="Times New Roman" w:hAnsi="Times New Roman" w:eastAsia="宋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</w:rPr>
        <w:t>（一）价格分</w:t>
      </w:r>
      <w:r>
        <w:rPr>
          <w:rFonts w:hint="eastAsia" w:eastAsia="宋体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eastAsia="宋体" w:cs="Times New Roman"/>
          <w:b/>
          <w:sz w:val="32"/>
          <w:szCs w:val="32"/>
          <w:highlight w:val="none"/>
          <w:lang w:val="en-US" w:eastAsia="zh-CN"/>
        </w:rPr>
        <w:t>满分30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</w:rPr>
        <w:t>分</w:t>
      </w:r>
      <w:r>
        <w:rPr>
          <w:rFonts w:hint="eastAsia" w:eastAsia="宋体" w:cs="Times New Roman"/>
          <w:b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以满足本项目要求且报价最低的供应商报价为基准报价，基准报价得分30分。其余供应商价格分计算公式如下：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</w:rPr>
        <w:t>某供应商价格分=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基准报价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</w:rPr>
        <w:t>/某供应商报价（金额）</w:t>
      </w:r>
      <w:r>
        <w:rPr>
          <w:rFonts w:hint="default" w:ascii="Times New Roman" w:hAnsi="Times New Roman" w:eastAsia="宋体" w:cs="Times New Roman"/>
          <w:spacing w:val="-6"/>
          <w:sz w:val="32"/>
          <w:szCs w:val="32"/>
          <w:highlight w:val="none"/>
        </w:rPr>
        <w:t>×</w:t>
      </w:r>
      <w:r>
        <w:rPr>
          <w:rFonts w:hint="eastAsia" w:eastAsia="宋体" w:cs="Times New Roman"/>
          <w:spacing w:val="-6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  <w:lang w:eastAsia="zh-CN"/>
        </w:rPr>
        <w:t>（二）技术分 （满分</w:t>
      </w:r>
      <w:r>
        <w:rPr>
          <w:rFonts w:hint="eastAsia" w:eastAsia="宋体" w:cs="Times New Roman"/>
          <w:b/>
          <w:sz w:val="32"/>
          <w:szCs w:val="32"/>
          <w:highlight w:val="none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  <w:lang w:eastAsia="zh-CN"/>
        </w:rPr>
        <w:t>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  <w:t>（1）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质量控制</w:t>
      </w:r>
      <w:r>
        <w:rPr>
          <w:rFonts w:hint="eastAsia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方案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（满分9分）：</w:t>
      </w:r>
      <w:r>
        <w:rPr>
          <w:rFonts w:hint="eastAsia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按以下标准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对</w:t>
      </w:r>
      <w:r>
        <w:rPr>
          <w:rFonts w:hint="eastAsia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服务商提供的质量控制方案进行评分，质量控制方案包括</w:t>
      </w:r>
      <w:r>
        <w:rPr>
          <w:rFonts w:hint="eastAsia" w:eastAsia="仿宋"/>
          <w:kern w:val="0"/>
          <w:sz w:val="32"/>
          <w:szCs w:val="32"/>
          <w:highlight w:val="none"/>
        </w:rPr>
        <w:t>宣传品设计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eastAsia="仿宋"/>
          <w:kern w:val="0"/>
          <w:sz w:val="32"/>
          <w:szCs w:val="32"/>
          <w:highlight w:val="none"/>
        </w:rPr>
        <w:t>、产品质量及售后服务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等内容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一般</w:t>
      </w: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（3</w:t>
      </w: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分</w:t>
      </w: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：提供质量控制方案内容不够全面，</w:t>
      </w:r>
      <w:r>
        <w:rPr>
          <w:rFonts w:hint="eastAsia" w:eastAsia="仿宋"/>
          <w:kern w:val="0"/>
          <w:sz w:val="32"/>
          <w:szCs w:val="32"/>
          <w:highlight w:val="none"/>
        </w:rPr>
        <w:t>整体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方案</w:t>
      </w:r>
      <w:r>
        <w:rPr>
          <w:rFonts w:hint="eastAsia" w:eastAsia="仿宋"/>
          <w:kern w:val="0"/>
          <w:sz w:val="32"/>
          <w:szCs w:val="32"/>
          <w:highlight w:val="none"/>
        </w:rPr>
        <w:t>尚需完善。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良好（6分）：</w:t>
      </w:r>
      <w:r>
        <w:rPr>
          <w:rFonts w:hint="eastAsia" w:eastAsia="仿宋"/>
          <w:kern w:val="0"/>
          <w:sz w:val="32"/>
          <w:szCs w:val="32"/>
          <w:highlight w:val="none"/>
        </w:rPr>
        <w:t>提供质量控制方案内容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完整，基本符合要求，方案基本可行</w:t>
      </w: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优秀（9分）:</w:t>
      </w:r>
      <w:r>
        <w:rPr>
          <w:rFonts w:hint="eastAsia" w:eastAsia="仿宋"/>
          <w:kern w:val="0"/>
          <w:sz w:val="32"/>
          <w:szCs w:val="32"/>
          <w:highlight w:val="none"/>
        </w:rPr>
        <w:t>提供质量控制方案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内容完整，</w:t>
      </w:r>
      <w:r>
        <w:rPr>
          <w:rFonts w:hint="eastAsia" w:eastAsia="仿宋"/>
          <w:kern w:val="0"/>
          <w:sz w:val="32"/>
          <w:szCs w:val="32"/>
          <w:highlight w:val="none"/>
        </w:rPr>
        <w:t>契合项目需求，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方案合理并具备项目针对性</w:t>
      </w: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项目需求理解（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满分16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分）：</w:t>
      </w:r>
      <w:r>
        <w:rPr>
          <w:rFonts w:hint="eastAsia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按以下标准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对</w:t>
      </w:r>
      <w:r>
        <w:rPr>
          <w:rFonts w:hint="eastAsia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服务商提供的项目需求理解进行评分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一般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（6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分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：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供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应商对项目需求理解浅，设计方案欠缺创新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性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。宣传品选择较少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且未明确工作计划。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良好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（11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分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：供应商理解项目需求基本准确，设计方案融入品牌形象和活动主题，但创新与个性力度不够。宣传品选择多样，但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材质规格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尚待细化。工作计划粗略，未明确设计、生产、物流等环节的时间点。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优秀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（16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分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：供应商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深刻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理解项目核心需求，设计方案具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针对性，融合品牌形象和活动主题，并富于创新和独特性。宣传品选择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丰富且明确各项材质规格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。工作计划科学合理，充分考虑了设计、生产、物流等环节，确保按时交付。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640" w:firstLineChars="200"/>
        <w:textAlignment w:val="auto"/>
        <w:rPr>
          <w:rFonts w:hint="default" w:eastAsia="仿宋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（2）</w:t>
      </w:r>
      <w:r>
        <w:rPr>
          <w:rFonts w:hint="default" w:eastAsia="仿宋"/>
          <w:kern w:val="0"/>
          <w:sz w:val="32"/>
          <w:szCs w:val="32"/>
          <w:highlight w:val="none"/>
        </w:rPr>
        <w:t>供应商业绩（满分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eastAsia="仿宋"/>
          <w:kern w:val="0"/>
          <w:sz w:val="32"/>
          <w:szCs w:val="32"/>
          <w:highlight w:val="none"/>
        </w:rPr>
        <w:t>分）：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2023以来，</w:t>
      </w:r>
      <w:r>
        <w:rPr>
          <w:rFonts w:hint="default" w:eastAsia="仿宋"/>
          <w:kern w:val="0"/>
          <w:sz w:val="32"/>
          <w:szCs w:val="32"/>
          <w:highlight w:val="none"/>
        </w:rPr>
        <w:t>如完成过同类项目，对完成该类型项目有经验和成绩，提供相关业绩证明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按以下标准评分</w:t>
      </w:r>
      <w:r>
        <w:rPr>
          <w:rFonts w:hint="default" w:eastAsia="仿宋"/>
          <w:kern w:val="0"/>
          <w:sz w:val="32"/>
          <w:szCs w:val="32"/>
          <w:highlight w:val="none"/>
        </w:rPr>
        <w:t>。注：项目以合同复印件并加盖供应商公章为准，未提供证明材料的不得分。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一档（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）：提供</w:t>
      </w:r>
      <w:r>
        <w:rPr>
          <w:rFonts w:hint="eastAsia" w:eastAsia="仿宋"/>
          <w:kern w:val="0"/>
          <w:sz w:val="32"/>
          <w:szCs w:val="32"/>
          <w:highlight w:val="none"/>
        </w:rPr>
        <w:t>省（自治区）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eastAsia="仿宋"/>
          <w:kern w:val="0"/>
          <w:sz w:val="32"/>
          <w:szCs w:val="32"/>
          <w:highlight w:val="none"/>
        </w:rPr>
        <w:t>地级市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各类活动和会议正式采纳的宣传品设计制作案例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1-2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个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，及</w:t>
      </w:r>
      <w:r>
        <w:rPr>
          <w:rFonts w:hint="eastAsia" w:eastAsia="仿宋"/>
          <w:kern w:val="0"/>
          <w:sz w:val="32"/>
          <w:szCs w:val="32"/>
          <w:highlight w:val="none"/>
        </w:rPr>
        <w:t>宣传品对应实物照片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"/>
          <w:kern w:val="0"/>
          <w:sz w:val="32"/>
          <w:szCs w:val="32"/>
          <w:highlight w:val="none"/>
        </w:rPr>
        <w:t>宣传品设计稿等相关凭证（如有请提供）。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二档（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）：提供</w:t>
      </w:r>
      <w:r>
        <w:rPr>
          <w:rFonts w:hint="default" w:eastAsia="仿宋"/>
          <w:kern w:val="0"/>
          <w:sz w:val="32"/>
          <w:szCs w:val="32"/>
          <w:highlight w:val="none"/>
        </w:rPr>
        <w:t>省（自治区）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default" w:eastAsia="仿宋"/>
          <w:kern w:val="0"/>
          <w:sz w:val="32"/>
          <w:szCs w:val="32"/>
          <w:highlight w:val="none"/>
        </w:rPr>
        <w:t>地级市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各类活动和会议</w:t>
      </w:r>
      <w:r>
        <w:rPr>
          <w:rFonts w:hint="default" w:eastAsia="仿宋" w:cs="Times New Roman"/>
          <w:kern w:val="0"/>
          <w:sz w:val="32"/>
          <w:szCs w:val="32"/>
          <w:highlight w:val="none"/>
          <w:lang w:eastAsia="zh-CN"/>
        </w:rPr>
        <w:t>正式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采纳的宣传品设计制作案例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3-4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个，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及</w:t>
      </w:r>
      <w:r>
        <w:rPr>
          <w:rFonts w:hint="eastAsia" w:eastAsia="仿宋"/>
          <w:kern w:val="0"/>
          <w:sz w:val="32"/>
          <w:szCs w:val="32"/>
          <w:highlight w:val="none"/>
        </w:rPr>
        <w:t>宣传品对应实物照片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"/>
          <w:kern w:val="0"/>
          <w:sz w:val="32"/>
          <w:szCs w:val="32"/>
          <w:highlight w:val="none"/>
        </w:rPr>
        <w:t>宣传品设计稿等相关凭证（如有请提供）。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三档（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）：提供</w:t>
      </w:r>
      <w:r>
        <w:rPr>
          <w:rFonts w:hint="default" w:eastAsia="仿宋"/>
          <w:kern w:val="0"/>
          <w:sz w:val="32"/>
          <w:szCs w:val="32"/>
          <w:highlight w:val="none"/>
        </w:rPr>
        <w:t>省（自治区）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default" w:eastAsia="仿宋"/>
          <w:kern w:val="0"/>
          <w:sz w:val="32"/>
          <w:szCs w:val="32"/>
          <w:highlight w:val="none"/>
        </w:rPr>
        <w:t>地级市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各类活动和会议正式采纳的宣传品设计制作案例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5-6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个，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及</w:t>
      </w:r>
      <w:r>
        <w:rPr>
          <w:rFonts w:hint="eastAsia" w:eastAsia="仿宋"/>
          <w:kern w:val="0"/>
          <w:sz w:val="32"/>
          <w:szCs w:val="32"/>
          <w:highlight w:val="none"/>
        </w:rPr>
        <w:t>宣传品对应实物照片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"/>
          <w:kern w:val="0"/>
          <w:sz w:val="32"/>
          <w:szCs w:val="32"/>
          <w:highlight w:val="none"/>
        </w:rPr>
        <w:t>宣传品设计稿等相关凭证（如有请提供）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eastAsia" w:ascii="Times New Roman" w:hAnsi="Times New Roman" w:eastAsia="宋体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</w:rPr>
        <w:t>商务分</w:t>
      </w:r>
      <w:r>
        <w:rPr>
          <w:rFonts w:hint="eastAsia" w:eastAsia="宋体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eastAsia="宋体" w:cs="Times New Roman"/>
          <w:b/>
          <w:sz w:val="32"/>
          <w:szCs w:val="32"/>
          <w:highlight w:val="none"/>
          <w:lang w:val="en-US" w:eastAsia="zh-CN"/>
        </w:rPr>
        <w:t>满分31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</w:rPr>
        <w:t>分</w:t>
      </w:r>
      <w:r>
        <w:rPr>
          <w:rFonts w:hint="eastAsia" w:eastAsia="宋体" w:cs="Times New Roman"/>
          <w:b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售后服务（</w:t>
      </w: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满分5</w:t>
      </w: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分）：对完成本项目服务承诺，合理化建议，提供有针对性的售前、售中、售后服务承诺和质量保障措施。完全满足者得满分，对不达</w:t>
      </w:r>
      <w:bookmarkStart w:id="0" w:name="_GoBack"/>
      <w:bookmarkEnd w:id="0"/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标者逐项减分。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一档（</w:t>
      </w: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分）：有承诺进行售后服务，无具体售后措施</w:t>
      </w: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二档（</w:t>
      </w: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分）：有承诺进行售后服务，有售后措施，但比较简单</w:t>
      </w: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三档（</w:t>
      </w: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分）：有承诺进行售后服务，售后措施完善可操作性较强。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（2）样品品质分（15分）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一档（5分）提供的样品工艺粗糙，表面设计简单，有缺陷，基本能满足我单位需求。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二档（10分）提供的样品外观设计、款式结构、色彩等较好，工艺较好，能较好满足我单位需求。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三档（15分）提供的样品外观设计、款式结构、色彩等优秀，工艺精良，表面工艺完整，能充分满足我单位需求。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样品数量分（11分）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样品种类包括宣传T恤、宣传品-防晒袖套、宣传品-素色U型枕、宣传品-定制软抄、宣传品-黑色签字笔、宣传品-运动速干毛巾、宣传品-纯棉毛巾、宣传品-旅行套装、宣传品-毛毡袋、宣传品-木质筷子、无纺布宣传袋等。</w:t>
      </w:r>
    </w:p>
    <w:p>
      <w:pPr>
        <w:pStyle w:val="2"/>
        <w:ind w:firstLine="640" w:firstLineChars="200"/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根据上述样品种类，每提供一种不同类型的样品得1分，满分11分。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eastAsia" w:ascii="Times New Roman" w:hAnsi="Times New Roman" w:eastAsia="宋体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eastAsia="宋体" w:cs="Times New Roman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</w:rPr>
        <w:t>政策功能分</w:t>
      </w:r>
      <w:r>
        <w:rPr>
          <w:rFonts w:hint="eastAsia" w:eastAsia="宋体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</w:rPr>
        <w:t>分</w:t>
      </w:r>
      <w:r>
        <w:rPr>
          <w:rFonts w:hint="eastAsia" w:eastAsia="宋体" w:cs="Times New Roman"/>
          <w:b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供应商若属于国务院批准的中小企业划分标准确定的中型、小型、微型企业，并提供《中小企业声明函》，则该项得2分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firstLine="640" w:firstLineChars="200"/>
        <w:rPr>
          <w:rFonts w:hint="default" w:ascii="Times New Roman" w:hAnsi="Times New Roman" w:eastAsia="宋体" w:cs="Times New Roman"/>
          <w:color w:val="auto"/>
          <w:sz w:val="21"/>
          <w:szCs w:val="20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</w:rPr>
        <w:t>总分值=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32"/>
          <w:szCs w:val="32"/>
          <w:highlight w:val="none"/>
        </w:rPr>
        <w:t>（一）+（二）+（三）+（四）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9" w:firstLineChars="202"/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  <w:t>三、评审结果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0" w:firstLineChars="200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根据供应商提交的材料进行综合评分，按照得分由高到低顺序得出成交供应商名单，评审得分最高者为成交供应商。评审得分相同的，按报价由低到高排序，评审得分相同且报价也相同的，按技术指标优劣排序。排序第一的供应商为成交供应商。如成交供应商因不可抗力提出不能履行合同，顺位选择第二排名的供应商，以此类推。</w:t>
      </w:r>
    </w:p>
    <w:p>
      <w:pPr>
        <w:pStyle w:val="2"/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37B77"/>
    <w:multiLevelType w:val="singleLevel"/>
    <w:tmpl w:val="04E37B77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47B58"/>
    <w:rsid w:val="43347B58"/>
    <w:rsid w:val="437A1768"/>
    <w:rsid w:val="6123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2025-03-03T00:24:00Z</dcterms:created>
  <dc:creator>粟少丽</dc:creator>
  <cp:lastModifiedBy>粟少丽</cp:lastModifiedBy>
  <dcterms:modified xsi:type="dcterms:W3CDTF">2025-03-04T03:01:26Z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