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29B6E">
      <w:pPr>
        <w:widowControl w:val="0"/>
        <w:tabs>
          <w:tab w:val="left" w:pos="0"/>
        </w:tabs>
        <w:spacing w:line="600" w:lineRule="exact"/>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附件1</w:t>
      </w:r>
    </w:p>
    <w:p w14:paraId="432AC86F">
      <w:pPr>
        <w:pStyle w:val="8"/>
        <w:numPr>
          <w:ilvl w:val="0"/>
          <w:numId w:val="0"/>
        </w:numPr>
        <w:tabs>
          <w:tab w:val="clear" w:pos="562"/>
        </w:tabs>
        <w:ind w:left="142" w:leftChars="0"/>
      </w:pPr>
    </w:p>
    <w:p w14:paraId="0A35FC36">
      <w:pPr>
        <w:widowControl w:val="0"/>
        <w:tabs>
          <w:tab w:val="left" w:pos="0"/>
        </w:tabs>
        <w:spacing w:line="600" w:lineRule="exact"/>
        <w:jc w:val="center"/>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rPr>
        <w:t>采购需求</w:t>
      </w:r>
    </w:p>
    <w:p w14:paraId="0156F7A3">
      <w:pPr>
        <w:widowControl w:val="0"/>
        <w:tabs>
          <w:tab w:val="left" w:pos="0"/>
        </w:tabs>
        <w:spacing w:line="600" w:lineRule="exact"/>
        <w:jc w:val="center"/>
        <w:rPr>
          <w:rFonts w:ascii="方正小标宋_GBK" w:hAnsi="方正小标宋_GBK" w:eastAsia="方正小标宋_GBK" w:cs="方正小标宋_GBK"/>
          <w:sz w:val="32"/>
          <w:szCs w:val="32"/>
        </w:rPr>
      </w:pP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14:paraId="3B21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776348BD">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b/>
                <w:bCs/>
                <w:szCs w:val="21"/>
              </w:rPr>
              <w:t>一、项目要求</w:t>
            </w:r>
          </w:p>
        </w:tc>
      </w:tr>
      <w:tr w14:paraId="3C3C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noWrap/>
            <w:vAlign w:val="center"/>
          </w:tcPr>
          <w:p w14:paraId="6EB288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rPr>
            </w:pPr>
            <w:r>
              <w:rPr>
                <w:rFonts w:hint="eastAsia"/>
                <w:b/>
                <w:szCs w:val="21"/>
              </w:rPr>
              <w:t>名称</w:t>
            </w:r>
          </w:p>
        </w:tc>
        <w:tc>
          <w:tcPr>
            <w:tcW w:w="470" w:type="dxa"/>
            <w:noWrap/>
            <w:vAlign w:val="center"/>
          </w:tcPr>
          <w:p w14:paraId="406932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rPr>
            </w:pPr>
            <w:r>
              <w:rPr>
                <w:rFonts w:hint="eastAsia"/>
                <w:b/>
                <w:szCs w:val="21"/>
              </w:rPr>
              <w:t>数量</w:t>
            </w:r>
          </w:p>
        </w:tc>
        <w:tc>
          <w:tcPr>
            <w:tcW w:w="7307" w:type="dxa"/>
            <w:noWrap/>
            <w:vAlign w:val="center"/>
          </w:tcPr>
          <w:p w14:paraId="25264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rPr>
            </w:pPr>
            <w:r>
              <w:rPr>
                <w:rFonts w:hint="eastAsia"/>
                <w:szCs w:val="21"/>
              </w:rPr>
              <w:t>需求内容</w:t>
            </w:r>
          </w:p>
        </w:tc>
      </w:tr>
      <w:tr w14:paraId="27B0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99" w:type="dxa"/>
            <w:noWrap/>
            <w:vAlign w:val="center"/>
          </w:tcPr>
          <w:p w14:paraId="5BBBA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rFonts w:hint="eastAsia"/>
                <w:highlight w:val="none"/>
              </w:rPr>
              <w:t>2025年现场监测仪器设备管理维护服务项目</w:t>
            </w:r>
          </w:p>
        </w:tc>
        <w:tc>
          <w:tcPr>
            <w:tcW w:w="470" w:type="dxa"/>
            <w:noWrap/>
            <w:vAlign w:val="center"/>
          </w:tcPr>
          <w:p w14:paraId="64A4C0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highlight w:val="none"/>
              </w:rPr>
            </w:pPr>
            <w:r>
              <w:rPr>
                <w:rFonts w:hint="eastAsia"/>
                <w:highlight w:val="none"/>
              </w:rPr>
              <w:t>1</w:t>
            </w:r>
          </w:p>
        </w:tc>
        <w:tc>
          <w:tcPr>
            <w:tcW w:w="7307" w:type="dxa"/>
            <w:noWrap/>
            <w:vAlign w:val="center"/>
          </w:tcPr>
          <w:p w14:paraId="19A59F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0"/>
              <w:textAlignment w:val="auto"/>
              <w:rPr>
                <w:b/>
                <w:bCs/>
                <w:szCs w:val="21"/>
                <w:highlight w:val="none"/>
              </w:rPr>
            </w:pPr>
            <w:r>
              <w:rPr>
                <w:rFonts w:hint="eastAsia" w:asciiTheme="minorHAnsi" w:hAnsiTheme="minorHAnsi" w:eastAsiaTheme="minorEastAsia" w:cstheme="minorBidi"/>
                <w:b/>
                <w:bCs/>
                <w:kern w:val="2"/>
                <w:sz w:val="21"/>
                <w:szCs w:val="21"/>
                <w:lang w:val="en-US" w:eastAsia="zh-CN" w:bidi="ar-SA"/>
              </w:rPr>
              <w:t>一、</w:t>
            </w:r>
            <w:r>
              <w:rPr>
                <w:rFonts w:hint="eastAsia"/>
                <w:b/>
                <w:bCs/>
                <w:szCs w:val="21"/>
                <w:highlight w:val="none"/>
              </w:rPr>
              <w:t>项目概况</w:t>
            </w:r>
          </w:p>
          <w:p w14:paraId="118627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Theme="minorEastAsia"/>
                <w:szCs w:val="21"/>
                <w:highlight w:val="none"/>
                <w:lang w:val="en-US" w:eastAsia="zh-CN"/>
              </w:rPr>
            </w:pPr>
            <w:r>
              <w:rPr>
                <w:rFonts w:hint="eastAsia" w:ascii="宋体" w:hAnsi="宋体"/>
                <w:szCs w:val="21"/>
                <w:highlight w:val="none"/>
                <w:lang w:val="en-US" w:eastAsia="zh-CN"/>
              </w:rPr>
              <w:t>在广西壮族自治区来宾生态环境监测中心（来宾市兴宾区育才路与康平路交叉口）协助开展现场监测仪器设备维护管理，</w:t>
            </w:r>
            <w:r>
              <w:rPr>
                <w:rFonts w:hint="eastAsia" w:ascii="宋体" w:hAnsi="宋体"/>
                <w:b/>
                <w:bCs/>
                <w:szCs w:val="21"/>
                <w:highlight w:val="none"/>
                <w:lang w:val="en-US" w:eastAsia="zh-CN"/>
              </w:rPr>
              <w:t>需派专人驻点工作</w:t>
            </w:r>
            <w:r>
              <w:rPr>
                <w:rFonts w:hint="eastAsia" w:ascii="宋体" w:hAnsi="宋体"/>
                <w:szCs w:val="21"/>
                <w:highlight w:val="none"/>
                <w:lang w:val="en-US" w:eastAsia="zh-CN"/>
              </w:rPr>
              <w:t>。</w:t>
            </w:r>
          </w:p>
          <w:p w14:paraId="11DEF4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0"/>
              <w:textAlignment w:val="auto"/>
              <w:rPr>
                <w:b/>
                <w:bCs/>
                <w:szCs w:val="21"/>
              </w:rPr>
            </w:pPr>
            <w:r>
              <w:rPr>
                <w:rFonts w:hint="eastAsia" w:asciiTheme="minorHAnsi" w:hAnsiTheme="minorHAnsi" w:eastAsiaTheme="minorEastAsia" w:cstheme="minorBidi"/>
                <w:b/>
                <w:bCs/>
                <w:kern w:val="2"/>
                <w:sz w:val="21"/>
                <w:szCs w:val="21"/>
                <w:lang w:val="en-US" w:eastAsia="zh-CN" w:bidi="ar-SA"/>
              </w:rPr>
              <w:t>二、</w:t>
            </w:r>
            <w:r>
              <w:rPr>
                <w:rFonts w:hint="eastAsia"/>
                <w:b/>
                <w:bCs/>
                <w:szCs w:val="21"/>
              </w:rPr>
              <w:t>项目内容</w:t>
            </w:r>
          </w:p>
          <w:p w14:paraId="1E259C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（一）采购方所有现场监测仪器设备（约153台套）及采样器具的出入库登记、检查及管理。</w:t>
            </w:r>
          </w:p>
          <w:p w14:paraId="50CE05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（二）现场监测仪器设备日常清洁护理及维护保养；配件、备件、配品管理；外观和功能完好检查；故障检查、维修并做好相应记录填写与归档。</w:t>
            </w:r>
          </w:p>
          <w:p w14:paraId="558971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三）协助制定采购方仪器检定/校准年度计划和期间核查计划；做好采购方所有仪器溯源一览表，根据溯源期限及实际工作情况，开展现场监测仪器设备和部分实验室仪器设备的外送检定/校准、现场检定/校准工作。</w:t>
            </w:r>
          </w:p>
          <w:p w14:paraId="03BD71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（四）做好现场监测仪器设备的检定/校准确认、功能确认及期间核查工作，不定期更换采购方所有仪器设备的标签标识，并将相关数据和表格材料进行归档。</w:t>
            </w:r>
          </w:p>
          <w:p w14:paraId="7D895E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（五）所有现场监测仪器设备档案、随机档案及仪器设备标识卡管理。</w:t>
            </w:r>
          </w:p>
          <w:p w14:paraId="519B23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（六）</w:t>
            </w:r>
            <w:r>
              <w:rPr>
                <w:rFonts w:hint="eastAsia" w:ascii="宋体" w:hAnsi="宋体"/>
                <w:b/>
                <w:bCs/>
                <w:szCs w:val="21"/>
                <w:highlight w:val="none"/>
                <w:lang w:val="en-US" w:eastAsia="zh-CN"/>
              </w:rPr>
              <w:t>合同期内采购方新购买的现场监测仪器设备同样列入服务范围</w:t>
            </w:r>
            <w:r>
              <w:rPr>
                <w:rFonts w:hint="eastAsia" w:ascii="宋体" w:hAnsi="宋体"/>
                <w:szCs w:val="21"/>
                <w:highlight w:val="none"/>
                <w:lang w:val="en-US" w:eastAsia="zh-CN"/>
              </w:rPr>
              <w:t>。</w:t>
            </w:r>
          </w:p>
          <w:p w14:paraId="324BBC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（七）负责保持采购方副楼水质采样室、废气监测室及应急仪器室的设备及采样器皿的干净整洁。</w:t>
            </w:r>
          </w:p>
          <w:p w14:paraId="22F4A5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（八）其他需要协助开展的工作。</w:t>
            </w:r>
          </w:p>
          <w:p w14:paraId="07AB7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0"/>
              <w:textAlignment w:val="auto"/>
              <w:rPr>
                <w:rFonts w:hint="eastAsia" w:asciiTheme="minorHAnsi" w:hAnsiTheme="minorHAnsi" w:eastAsiaTheme="minorEastAsia" w:cstheme="minorBidi"/>
                <w:b/>
                <w:bCs/>
                <w:kern w:val="2"/>
                <w:sz w:val="21"/>
                <w:szCs w:val="21"/>
                <w:lang w:val="en-US" w:eastAsia="zh-CN" w:bidi="ar-SA"/>
              </w:rPr>
            </w:pPr>
            <w:r>
              <w:rPr>
                <w:rFonts w:hint="eastAsia" w:asciiTheme="minorHAnsi" w:hAnsiTheme="minorHAnsi" w:eastAsiaTheme="minorEastAsia" w:cstheme="minorBidi"/>
                <w:b/>
                <w:bCs/>
                <w:kern w:val="2"/>
                <w:sz w:val="21"/>
                <w:szCs w:val="21"/>
                <w:lang w:val="en-US" w:eastAsia="zh-CN" w:bidi="ar-SA"/>
              </w:rPr>
              <w:t>三、工作要求</w:t>
            </w:r>
          </w:p>
          <w:p w14:paraId="19CA60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（一）保证所辖仪器设备完好率不低于90％；保证所辖完好设备检定（校准）通过率100%；保证所辖区域内附属设施完好率100％； 所有服务内容及范围都要按照本单位的质量手册及程序文件执行。</w:t>
            </w:r>
          </w:p>
          <w:p w14:paraId="1B09C3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（二）所管理仪器设备及配套办公设施均属自治区来宾生态环境监测中心所有，受托方不得以任何方式对各类财产进行出售、抵押或转移；在服务期间由于人为原因造成采购方资产损失的，由受托方负责赔偿。</w:t>
            </w:r>
          </w:p>
          <w:p w14:paraId="0B1A11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（三）受托方须</w:t>
            </w:r>
            <w:r>
              <w:rPr>
                <w:rFonts w:hint="eastAsia" w:ascii="宋体" w:hAnsi="宋体"/>
                <w:b/>
                <w:bCs/>
                <w:color w:val="auto"/>
                <w:szCs w:val="21"/>
                <w:highlight w:val="none"/>
                <w:lang w:val="en-US" w:eastAsia="zh-CN"/>
              </w:rPr>
              <w:t>承担监测数据的保密责任</w:t>
            </w:r>
            <w:r>
              <w:rPr>
                <w:rFonts w:hint="eastAsia" w:ascii="宋体" w:hAnsi="宋体"/>
                <w:szCs w:val="21"/>
                <w:highlight w:val="none"/>
                <w:lang w:val="en-US" w:eastAsia="zh-CN"/>
              </w:rPr>
              <w:t>，不得利用仪器设备数据、档案或有关资料以任何方式和渠道对外开展技术交流、业务联系、数据交换等。</w:t>
            </w:r>
          </w:p>
          <w:p w14:paraId="02474A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（四）受托方安排本项目驻点专职人员1人，至少有1年以上委托内容服务工作经验，身体健康，工作认真负责，具有一定的档案管理能力，能熟练操作小型仪器设备，积极配合甲方日常工作。</w:t>
            </w:r>
          </w:p>
          <w:p w14:paraId="224719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（五）本项目驻点专职人员需按照采购方工作时间到岗工作，针对临时加班要求也能按时到岗。请假超过2个工作日，需要派遣其他人员驻点接替工作。</w:t>
            </w:r>
          </w:p>
          <w:p w14:paraId="07258F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（六）对本项目驻点专职人员均需按有关规定购买社保、医保和工伤保险等。</w:t>
            </w:r>
          </w:p>
          <w:p w14:paraId="2E4259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b/>
                <w:bCs/>
                <w:szCs w:val="21"/>
                <w:highlight w:val="none"/>
              </w:rPr>
            </w:pPr>
            <w:r>
              <w:rPr>
                <w:rFonts w:hint="eastAsia" w:ascii="宋体" w:hAnsi="宋体"/>
                <w:szCs w:val="21"/>
                <w:highlight w:val="none"/>
                <w:lang w:val="en-US" w:eastAsia="zh-CN"/>
              </w:rPr>
              <w:t>（七）在委托服务期间，不能以任何形式外包合同规定的维护管理任务。</w:t>
            </w:r>
          </w:p>
        </w:tc>
      </w:tr>
      <w:tr w14:paraId="0E7A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30A0FD80">
            <w:pPr>
              <w:keepNext w:val="0"/>
              <w:keepLines w:val="0"/>
              <w:pageBreakBefore w:val="0"/>
              <w:widowControl w:val="0"/>
              <w:kinsoku/>
              <w:wordWrap/>
              <w:overflowPunct/>
              <w:topLinePunct w:val="0"/>
              <w:autoSpaceDE/>
              <w:autoSpaceDN/>
              <w:bidi w:val="0"/>
              <w:adjustRightInd/>
              <w:snapToGrid/>
              <w:spacing w:line="400" w:lineRule="exact"/>
              <w:textAlignment w:val="auto"/>
              <w:rPr>
                <w:b/>
                <w:szCs w:val="21"/>
                <w:highlight w:val="none"/>
              </w:rPr>
            </w:pPr>
            <w:r>
              <w:rPr>
                <w:rFonts w:hint="eastAsia"/>
                <w:b/>
                <w:bCs/>
                <w:szCs w:val="21"/>
                <w:highlight w:val="none"/>
              </w:rPr>
              <w:t>二、商务要求</w:t>
            </w:r>
          </w:p>
        </w:tc>
      </w:tr>
      <w:tr w14:paraId="4188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14:paraId="4B15240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szCs w:val="21"/>
              </w:rPr>
            </w:pPr>
            <w:r>
              <w:rPr>
                <w:rFonts w:hint="eastAsia"/>
                <w:b/>
                <w:szCs w:val="21"/>
              </w:rPr>
              <w:t>1、报价要求</w:t>
            </w:r>
          </w:p>
          <w:p w14:paraId="60A374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报价为</w:t>
            </w:r>
            <w:r>
              <w:rPr>
                <w:rFonts w:hint="eastAsia"/>
                <w:szCs w:val="21"/>
                <w:lang w:val="en-US" w:eastAsia="zh-CN"/>
              </w:rPr>
              <w:t>采购方</w:t>
            </w:r>
            <w:r>
              <w:rPr>
                <w:rFonts w:hint="eastAsia"/>
                <w:szCs w:val="21"/>
              </w:rPr>
              <w:t>指定服务范围内的全部价格，至少包括：（1）服务的价格（包括人工、材料等）；（2）必要的保险费用和各项税金；（3）与本项目有关的其他一切费用。</w:t>
            </w:r>
          </w:p>
          <w:p w14:paraId="4DB476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采购</w:t>
            </w:r>
            <w:r>
              <w:rPr>
                <w:rFonts w:hint="eastAsia"/>
                <w:szCs w:val="21"/>
                <w:lang w:eastAsia="zh-CN"/>
              </w:rPr>
              <w:t>方</w:t>
            </w:r>
            <w:r>
              <w:rPr>
                <w:rFonts w:hint="eastAsia"/>
                <w:szCs w:val="21"/>
              </w:rPr>
              <w:t>不再支付成交价格以外的任何费用。</w:t>
            </w:r>
          </w:p>
          <w:p w14:paraId="556FF7F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szCs w:val="21"/>
              </w:rPr>
            </w:pPr>
            <w:r>
              <w:rPr>
                <w:rFonts w:hint="eastAsia"/>
                <w:b/>
                <w:szCs w:val="21"/>
              </w:rPr>
              <w:t>2、项目服务时间及服务地点</w:t>
            </w:r>
          </w:p>
          <w:p w14:paraId="0C6716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Cs w:val="21"/>
              </w:rPr>
            </w:pPr>
            <w:r>
              <w:rPr>
                <w:rFonts w:hint="eastAsia" w:ascii="宋体" w:hAnsi="宋体" w:cs="宋体"/>
                <w:szCs w:val="21"/>
              </w:rPr>
              <w:t>（1）服务期限：202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日至202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14:paraId="49C7329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Cs w:val="21"/>
              </w:rPr>
            </w:pPr>
            <w:r>
              <w:rPr>
                <w:rFonts w:hint="eastAsia" w:ascii="宋体" w:hAnsi="宋体" w:cs="宋体"/>
                <w:szCs w:val="21"/>
              </w:rPr>
              <w:t>（2）服务地点：</w:t>
            </w:r>
            <w:r>
              <w:rPr>
                <w:rFonts w:hint="eastAsia" w:ascii="宋体" w:hAnsi="宋体" w:cs="宋体"/>
                <w:szCs w:val="21"/>
                <w:lang w:val="en-US" w:eastAsia="zh-CN"/>
              </w:rPr>
              <w:t>广西壮族自治区来宾生态环境监测中心（来宾市兴宾区育才路与康平路交叉口）</w:t>
            </w:r>
            <w:r>
              <w:rPr>
                <w:rFonts w:hint="eastAsia" w:ascii="宋体" w:hAnsi="宋体" w:cs="宋体"/>
                <w:szCs w:val="21"/>
              </w:rPr>
              <w:t>。</w:t>
            </w:r>
          </w:p>
          <w:p w14:paraId="27179EE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szCs w:val="21"/>
              </w:rPr>
            </w:pPr>
            <w:r>
              <w:rPr>
                <w:rFonts w:hint="eastAsia"/>
                <w:b/>
                <w:szCs w:val="21"/>
                <w:lang w:val="en-US" w:eastAsia="zh-CN"/>
              </w:rPr>
              <w:t>3</w:t>
            </w:r>
            <w:r>
              <w:rPr>
                <w:rFonts w:hint="eastAsia"/>
                <w:b/>
                <w:szCs w:val="21"/>
              </w:rPr>
              <w:t>、其他要求</w:t>
            </w:r>
          </w:p>
          <w:p w14:paraId="3AD7EB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szCs w:val="21"/>
                <w:lang w:val="en-US" w:eastAsia="zh-CN"/>
              </w:rPr>
            </w:pPr>
            <w:r>
              <w:rPr>
                <w:rFonts w:hint="eastAsia" w:ascii="宋体" w:hAnsi="宋体" w:cs="宋体"/>
                <w:szCs w:val="21"/>
              </w:rPr>
              <w:t>（1）</w:t>
            </w:r>
            <w:r>
              <w:rPr>
                <w:rFonts w:hint="eastAsia" w:ascii="宋体" w:hAnsi="宋体" w:cs="宋体"/>
                <w:b/>
                <w:bCs/>
                <w:szCs w:val="21"/>
                <w:lang w:val="en-US" w:eastAsia="zh-CN"/>
              </w:rPr>
              <w:t>采购方</w:t>
            </w:r>
            <w:r>
              <w:rPr>
                <w:rFonts w:hint="eastAsia" w:ascii="宋体" w:hAnsi="宋体" w:cs="宋体"/>
                <w:b/>
                <w:bCs/>
                <w:szCs w:val="21"/>
              </w:rPr>
              <w:t>每3个月组织相关人员对合同约定的服务内容进行1次考核</w:t>
            </w:r>
            <w:r>
              <w:rPr>
                <w:rFonts w:hint="eastAsia" w:ascii="宋体" w:hAnsi="宋体" w:cs="宋体"/>
                <w:szCs w:val="21"/>
              </w:rPr>
              <w:t>，主要</w:t>
            </w:r>
            <w:r>
              <w:rPr>
                <w:rFonts w:hint="eastAsia" w:ascii="宋体" w:hAnsi="宋体" w:cs="宋体"/>
                <w:szCs w:val="21"/>
                <w:lang w:val="en-US" w:eastAsia="zh-CN"/>
              </w:rPr>
              <w:t>根据上述工作内容，针对</w:t>
            </w:r>
            <w:r>
              <w:rPr>
                <w:rFonts w:hint="eastAsia" w:ascii="宋体" w:hAnsi="宋体"/>
                <w:szCs w:val="21"/>
                <w:highlight w:val="none"/>
                <w:lang w:val="en-US" w:eastAsia="zh-CN"/>
              </w:rPr>
              <w:t>现场监测仪器设备</w:t>
            </w:r>
            <w:r>
              <w:rPr>
                <w:rFonts w:hint="eastAsia" w:ascii="宋体" w:hAnsi="宋体" w:cs="宋体"/>
                <w:szCs w:val="21"/>
              </w:rPr>
              <w:t>的使用登记、</w:t>
            </w:r>
            <w:r>
              <w:rPr>
                <w:rFonts w:hint="eastAsia" w:ascii="宋体" w:hAnsi="宋体" w:cs="宋体"/>
                <w:szCs w:val="21"/>
                <w:lang w:val="en-US" w:eastAsia="zh-CN"/>
              </w:rPr>
              <w:t>档案</w:t>
            </w:r>
            <w:r>
              <w:rPr>
                <w:rFonts w:hint="eastAsia" w:ascii="宋体" w:hAnsi="宋体" w:cs="宋体"/>
                <w:szCs w:val="21"/>
              </w:rPr>
              <w:t>管理</w:t>
            </w:r>
            <w:r>
              <w:rPr>
                <w:rFonts w:hint="eastAsia" w:ascii="宋体" w:hAnsi="宋体" w:cs="宋体"/>
                <w:szCs w:val="21"/>
                <w:lang w:val="en-US" w:eastAsia="zh-CN"/>
              </w:rPr>
              <w:t>是否完善；</w:t>
            </w:r>
            <w:r>
              <w:rPr>
                <w:rFonts w:hint="eastAsia" w:ascii="宋体" w:hAnsi="宋体" w:cs="宋体"/>
                <w:szCs w:val="21"/>
              </w:rPr>
              <w:t>日常清洁护理，配件、配品</w:t>
            </w:r>
            <w:r>
              <w:rPr>
                <w:rFonts w:hint="eastAsia" w:ascii="宋体" w:hAnsi="宋体" w:cs="宋体"/>
                <w:szCs w:val="21"/>
                <w:lang w:val="en-US" w:eastAsia="zh-CN"/>
              </w:rPr>
              <w:t>等</w:t>
            </w:r>
            <w:r>
              <w:rPr>
                <w:rFonts w:hint="eastAsia" w:ascii="宋体" w:hAnsi="宋体" w:cs="宋体"/>
                <w:szCs w:val="21"/>
              </w:rPr>
              <w:t>管理</w:t>
            </w:r>
            <w:r>
              <w:rPr>
                <w:rFonts w:hint="eastAsia" w:ascii="宋体" w:hAnsi="宋体" w:cs="宋体"/>
                <w:szCs w:val="21"/>
                <w:lang w:val="en-US" w:eastAsia="zh-CN"/>
              </w:rPr>
              <w:t>是否到位</w:t>
            </w:r>
            <w:r>
              <w:rPr>
                <w:rFonts w:hint="eastAsia" w:ascii="宋体" w:hAnsi="宋体" w:cs="宋体"/>
                <w:szCs w:val="21"/>
                <w:lang w:eastAsia="zh-CN"/>
              </w:rPr>
              <w:t>；</w:t>
            </w:r>
            <w:r>
              <w:rPr>
                <w:rFonts w:hint="eastAsia" w:ascii="宋体" w:hAnsi="宋体" w:cs="宋体"/>
                <w:szCs w:val="21"/>
              </w:rPr>
              <w:t>仪器</w:t>
            </w:r>
            <w:r>
              <w:rPr>
                <w:rFonts w:hint="eastAsia" w:ascii="宋体" w:hAnsi="宋体" w:cs="宋体"/>
                <w:szCs w:val="21"/>
                <w:lang w:val="en-US" w:eastAsia="zh-CN"/>
              </w:rPr>
              <w:t>故障</w:t>
            </w:r>
            <w:r>
              <w:rPr>
                <w:rFonts w:hint="eastAsia" w:ascii="宋体" w:hAnsi="宋体" w:cs="宋体"/>
                <w:szCs w:val="21"/>
              </w:rPr>
              <w:t>外</w:t>
            </w:r>
            <w:r>
              <w:rPr>
                <w:rFonts w:hint="eastAsia" w:ascii="宋体" w:hAnsi="宋体" w:cs="宋体"/>
                <w:szCs w:val="21"/>
                <w:lang w:val="en-US" w:eastAsia="zh-CN"/>
              </w:rPr>
              <w:t>送或</w:t>
            </w:r>
            <w:r>
              <w:rPr>
                <w:rFonts w:hint="eastAsia" w:ascii="宋体" w:hAnsi="宋体" w:cs="宋体"/>
                <w:szCs w:val="21"/>
              </w:rPr>
              <w:t>现场检修</w:t>
            </w:r>
            <w:r>
              <w:rPr>
                <w:rFonts w:hint="eastAsia" w:ascii="宋体" w:hAnsi="宋体" w:cs="宋体"/>
                <w:szCs w:val="21"/>
                <w:lang w:val="en-US" w:eastAsia="zh-CN"/>
              </w:rPr>
              <w:t>以及标签标识更换是否及时；是否</w:t>
            </w:r>
            <w:r>
              <w:rPr>
                <w:rFonts w:hint="eastAsia" w:ascii="宋体" w:hAnsi="宋体" w:cs="宋体"/>
                <w:szCs w:val="21"/>
              </w:rPr>
              <w:t>根据相关标准规范要求</w:t>
            </w:r>
            <w:r>
              <w:rPr>
                <w:rFonts w:hint="eastAsia" w:ascii="宋体" w:hAnsi="宋体" w:cs="宋体"/>
                <w:szCs w:val="21"/>
                <w:lang w:val="en-US" w:eastAsia="zh-CN"/>
              </w:rPr>
              <w:t>开展</w:t>
            </w:r>
            <w:r>
              <w:rPr>
                <w:rFonts w:hint="eastAsia" w:ascii="宋体" w:hAnsi="宋体" w:cs="宋体"/>
                <w:szCs w:val="21"/>
              </w:rPr>
              <w:t>维护</w:t>
            </w:r>
            <w:r>
              <w:rPr>
                <w:rFonts w:hint="eastAsia" w:ascii="宋体" w:hAnsi="宋体" w:cs="宋体"/>
                <w:szCs w:val="21"/>
                <w:lang w:val="en-US" w:eastAsia="zh-CN"/>
              </w:rPr>
              <w:t>等</w:t>
            </w:r>
            <w:r>
              <w:rPr>
                <w:rFonts w:hint="eastAsia" w:ascii="宋体" w:hAnsi="宋体" w:cs="宋体"/>
                <w:szCs w:val="21"/>
              </w:rPr>
              <w:t>内容</w:t>
            </w:r>
            <w:r>
              <w:rPr>
                <w:rFonts w:hint="eastAsia" w:ascii="宋体" w:hAnsi="宋体" w:cs="宋体"/>
                <w:szCs w:val="21"/>
                <w:lang w:val="en-US" w:eastAsia="zh-CN"/>
              </w:rPr>
              <w:t>进行考核</w:t>
            </w:r>
            <w:r>
              <w:rPr>
                <w:rFonts w:hint="eastAsia" w:ascii="宋体" w:hAnsi="宋体" w:cs="宋体"/>
                <w:szCs w:val="21"/>
              </w:rPr>
              <w:t>。</w:t>
            </w:r>
            <w:r>
              <w:rPr>
                <w:rFonts w:hint="eastAsia" w:ascii="宋体" w:hAnsi="宋体" w:cs="宋体"/>
                <w:szCs w:val="21"/>
                <w:lang w:val="en-US" w:eastAsia="zh-CN"/>
              </w:rPr>
              <w:t>考核结果作为下一年度询价参考。</w:t>
            </w:r>
          </w:p>
          <w:p w14:paraId="1688F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受托方</w:t>
            </w:r>
            <w:r>
              <w:rPr>
                <w:rFonts w:hint="eastAsia" w:ascii="宋体" w:hAnsi="宋体" w:cs="宋体"/>
                <w:szCs w:val="21"/>
              </w:rPr>
              <w:t>应确保按报价文件承诺的人员到岗，如有缺员，将不予支付合同价款。</w:t>
            </w:r>
          </w:p>
          <w:p w14:paraId="5B564F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highlight w:val="none"/>
              </w:rPr>
            </w:pPr>
            <w:r>
              <w:rPr>
                <w:rFonts w:hint="eastAsia" w:ascii="宋体" w:hAnsi="宋体" w:cs="宋体"/>
                <w:szCs w:val="21"/>
              </w:rPr>
              <w:t>（3）</w:t>
            </w:r>
            <w:r>
              <w:rPr>
                <w:rFonts w:hint="eastAsia" w:ascii="宋体" w:hAnsi="宋体" w:cs="宋体"/>
                <w:szCs w:val="21"/>
                <w:lang w:val="en-US" w:eastAsia="zh-CN"/>
              </w:rPr>
              <w:t>采购方</w:t>
            </w:r>
            <w:r>
              <w:rPr>
                <w:rFonts w:hint="eastAsia" w:ascii="宋体" w:hAnsi="宋体" w:cs="宋体"/>
                <w:szCs w:val="21"/>
              </w:rPr>
              <w:t>支付此项费用外不再承担其它任何费用（包括个人），服务人员的薪金、社保、休假日补贴、补偿费、赔偿金等由成交供应商付给。</w:t>
            </w:r>
          </w:p>
        </w:tc>
      </w:tr>
    </w:tbl>
    <w:p w14:paraId="10E58508">
      <w:pPr>
        <w:rPr>
          <w:highlight w:val="none"/>
        </w:rPr>
      </w:pPr>
    </w:p>
    <w:p w14:paraId="435FB6F5"/>
    <w:p w14:paraId="64D76526">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060D3"/>
    <w:multiLevelType w:val="multilevel"/>
    <w:tmpl w:val="395060D3"/>
    <w:lvl w:ilvl="0" w:tentative="0">
      <w:start w:val="1"/>
      <w:numFmt w:val="bullet"/>
      <w:pStyle w:val="8"/>
      <w:lvlText w:val=""/>
      <w:lvlJc w:val="left"/>
      <w:pPr>
        <w:tabs>
          <w:tab w:val="left" w:pos="562"/>
        </w:tabs>
        <w:ind w:left="562" w:hanging="420"/>
      </w:pPr>
      <w:rPr>
        <w:rFonts w:hint="default" w:ascii="Wingdings" w:hAnsi="Wingdings"/>
      </w:rPr>
    </w:lvl>
    <w:lvl w:ilvl="1" w:tentative="0">
      <w:start w:val="1"/>
      <w:numFmt w:val="bullet"/>
      <w:lvlText w:val=""/>
      <w:lvlJc w:val="left"/>
      <w:pPr>
        <w:tabs>
          <w:tab w:val="left" w:pos="982"/>
        </w:tabs>
        <w:ind w:left="982" w:hanging="420"/>
      </w:pPr>
      <w:rPr>
        <w:rFonts w:hint="default" w:ascii="Wingdings" w:hAnsi="Wingdings"/>
      </w:rPr>
    </w:lvl>
    <w:lvl w:ilvl="2" w:tentative="0">
      <w:start w:val="1"/>
      <w:numFmt w:val="bullet"/>
      <w:lvlText w:val=""/>
      <w:lvlJc w:val="left"/>
      <w:pPr>
        <w:tabs>
          <w:tab w:val="left" w:pos="1402"/>
        </w:tabs>
        <w:ind w:left="1402" w:hanging="420"/>
      </w:pPr>
      <w:rPr>
        <w:rFonts w:hint="default" w:ascii="Wingdings" w:hAnsi="Wingdings"/>
      </w:rPr>
    </w:lvl>
    <w:lvl w:ilvl="3" w:tentative="0">
      <w:start w:val="1"/>
      <w:numFmt w:val="bullet"/>
      <w:lvlText w:val=""/>
      <w:lvlJc w:val="left"/>
      <w:pPr>
        <w:tabs>
          <w:tab w:val="left" w:pos="1822"/>
        </w:tabs>
        <w:ind w:left="1822" w:hanging="420"/>
      </w:pPr>
      <w:rPr>
        <w:rFonts w:hint="default" w:ascii="Wingdings" w:hAnsi="Wingdings"/>
      </w:rPr>
    </w:lvl>
    <w:lvl w:ilvl="4" w:tentative="0">
      <w:start w:val="1"/>
      <w:numFmt w:val="bullet"/>
      <w:lvlText w:val=""/>
      <w:lvlJc w:val="left"/>
      <w:pPr>
        <w:tabs>
          <w:tab w:val="left" w:pos="2242"/>
        </w:tabs>
        <w:ind w:left="2242" w:hanging="420"/>
      </w:pPr>
      <w:rPr>
        <w:rFonts w:hint="default" w:ascii="Wingdings" w:hAnsi="Wingdings"/>
      </w:rPr>
    </w:lvl>
    <w:lvl w:ilvl="5" w:tentative="0">
      <w:start w:val="1"/>
      <w:numFmt w:val="bullet"/>
      <w:lvlText w:val=""/>
      <w:lvlJc w:val="left"/>
      <w:pPr>
        <w:tabs>
          <w:tab w:val="left" w:pos="2662"/>
        </w:tabs>
        <w:ind w:left="2662" w:hanging="420"/>
      </w:pPr>
      <w:rPr>
        <w:rFonts w:hint="default" w:ascii="Wingdings" w:hAnsi="Wingdings"/>
      </w:rPr>
    </w:lvl>
    <w:lvl w:ilvl="6" w:tentative="0">
      <w:start w:val="1"/>
      <w:numFmt w:val="bullet"/>
      <w:lvlText w:val=""/>
      <w:lvlJc w:val="left"/>
      <w:pPr>
        <w:tabs>
          <w:tab w:val="left" w:pos="3082"/>
        </w:tabs>
        <w:ind w:left="3082" w:hanging="420"/>
      </w:pPr>
      <w:rPr>
        <w:rFonts w:hint="default" w:ascii="Wingdings" w:hAnsi="Wingdings"/>
      </w:rPr>
    </w:lvl>
    <w:lvl w:ilvl="7" w:tentative="0">
      <w:start w:val="1"/>
      <w:numFmt w:val="bullet"/>
      <w:lvlText w:val=""/>
      <w:lvlJc w:val="left"/>
      <w:pPr>
        <w:tabs>
          <w:tab w:val="left" w:pos="3502"/>
        </w:tabs>
        <w:ind w:left="3502" w:hanging="420"/>
      </w:pPr>
      <w:rPr>
        <w:rFonts w:hint="default" w:ascii="Wingdings" w:hAnsi="Wingdings"/>
      </w:rPr>
    </w:lvl>
    <w:lvl w:ilvl="8" w:tentative="0">
      <w:start w:val="1"/>
      <w:numFmt w:val="bullet"/>
      <w:lvlText w:val=""/>
      <w:lvlJc w:val="left"/>
      <w:pPr>
        <w:tabs>
          <w:tab w:val="left" w:pos="3922"/>
        </w:tabs>
        <w:ind w:left="392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TZiMjgxODczZTI4NzNjMjg2MzAxZjRkYzhlZTQifQ=="/>
  </w:docVars>
  <w:rsids>
    <w:rsidRoot w:val="00000000"/>
    <w:rsid w:val="027D0F8C"/>
    <w:rsid w:val="03800D34"/>
    <w:rsid w:val="041240B8"/>
    <w:rsid w:val="06744F24"/>
    <w:rsid w:val="07A075B0"/>
    <w:rsid w:val="07EE6115"/>
    <w:rsid w:val="088210AA"/>
    <w:rsid w:val="0AF13E53"/>
    <w:rsid w:val="0C474AE5"/>
    <w:rsid w:val="107F6619"/>
    <w:rsid w:val="121C431D"/>
    <w:rsid w:val="15E04701"/>
    <w:rsid w:val="15ED2E46"/>
    <w:rsid w:val="173E402F"/>
    <w:rsid w:val="18100480"/>
    <w:rsid w:val="18C30E0C"/>
    <w:rsid w:val="23AE518B"/>
    <w:rsid w:val="249F1B41"/>
    <w:rsid w:val="24B82610"/>
    <w:rsid w:val="29BB3FC4"/>
    <w:rsid w:val="2C4B3914"/>
    <w:rsid w:val="306C7DC6"/>
    <w:rsid w:val="30F06C49"/>
    <w:rsid w:val="33B43E1F"/>
    <w:rsid w:val="34E16FD5"/>
    <w:rsid w:val="39161AF9"/>
    <w:rsid w:val="3B5D3736"/>
    <w:rsid w:val="3BCB453B"/>
    <w:rsid w:val="3D2757A1"/>
    <w:rsid w:val="3F6C1B91"/>
    <w:rsid w:val="44557097"/>
    <w:rsid w:val="47B642F1"/>
    <w:rsid w:val="4AB61751"/>
    <w:rsid w:val="4B6E6C91"/>
    <w:rsid w:val="4CD64764"/>
    <w:rsid w:val="4D6644FB"/>
    <w:rsid w:val="564D13E6"/>
    <w:rsid w:val="572A7F10"/>
    <w:rsid w:val="5A743C99"/>
    <w:rsid w:val="5D4D0BFB"/>
    <w:rsid w:val="5DD21301"/>
    <w:rsid w:val="5FED68B4"/>
    <w:rsid w:val="60C5008D"/>
    <w:rsid w:val="617F70AA"/>
    <w:rsid w:val="628726BA"/>
    <w:rsid w:val="67760F4F"/>
    <w:rsid w:val="69A7779B"/>
    <w:rsid w:val="6AB64C7E"/>
    <w:rsid w:val="72973F2C"/>
    <w:rsid w:val="7422193F"/>
    <w:rsid w:val="77FB020D"/>
    <w:rsid w:val="7EA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line="0" w:lineRule="atLeast"/>
    </w:pPr>
    <w:rPr>
      <w:rFonts w:ascii="Times New Roman" w:hAnsi="Times New Roman"/>
      <w:sz w:val="30"/>
    </w:rPr>
  </w:style>
  <w:style w:type="paragraph" w:styleId="5">
    <w:name w:val="annotation text"/>
    <w:basedOn w:val="1"/>
    <w:qFormat/>
    <w:uiPriority w:val="0"/>
    <w:pPr>
      <w:jc w:val="left"/>
    </w:pPr>
  </w:style>
  <w:style w:type="paragraph" w:customStyle="1" w:styleId="8">
    <w:name w:val="正文1"/>
    <w:basedOn w:val="9"/>
    <w:next w:val="9"/>
    <w:autoRedefine/>
    <w:qFormat/>
    <w:uiPriority w:val="0"/>
    <w:pPr>
      <w:numPr>
        <w:ilvl w:val="0"/>
        <w:numId w:val="1"/>
      </w:numPr>
      <w:tabs>
        <w:tab w:val="left" w:pos="1800"/>
      </w:tabs>
      <w:spacing w:line="360" w:lineRule="auto"/>
    </w:pPr>
    <w:rPr>
      <w:rFonts w:ascii="宋体" w:hAnsi="宋体" w:cs="Arial"/>
      <w:szCs w:val="21"/>
    </w:rPr>
  </w:style>
  <w:style w:type="paragraph" w:customStyle="1" w:styleId="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List Paragraph"/>
    <w:basedOn w:val="1"/>
    <w:qFormat/>
    <w:uiPriority w:val="34"/>
    <w:pPr>
      <w:widowControl w:val="0"/>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1434</Words>
  <Characters>1456</Characters>
  <Lines>0</Lines>
  <Paragraphs>0</Paragraphs>
  <TotalTime>1</TotalTime>
  <ScaleCrop>false</ScaleCrop>
  <LinksUpToDate>false</LinksUpToDate>
  <CharactersWithSpaces>1457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2022-08-15T06:40:00Z</dcterms:created>
  <dc:creator>WIN10</dc:creator>
  <cp:lastModifiedBy>卓然</cp:lastModifiedBy>
  <dcterms:modified xsi:type="dcterms:W3CDTF">2025-03-04T07:51:04Z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6EF430A02DE5494DB3D670D612256685_13</vt:lpwstr>
  </property>
  <property fmtid="{D5CDD505-2E9C-101B-9397-08002B2CF9AE}" pid="4" name="KSOTemplateDocerSaveRecord">
    <vt:lpwstr>eyJoZGlkIjoiYTM5YjczNTY0NTk2YjhmNmMxMjU1YmEyMGUzOWNiODUifQ==</vt:lpwstr>
  </property>
</Properties>
</file>