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EEEEB7">
      <w:pPr>
        <w:widowControl w:val="0"/>
        <w:spacing w:line="600" w:lineRule="exact"/>
        <w:jc w:val="left"/>
        <w:rPr>
          <w:rFonts w:hint="default" w:ascii="黑体" w:hAnsi="黑体" w:eastAsia="黑体" w:cs="黑体"/>
          <w:b w:val="0"/>
          <w:bCs w:val="0"/>
          <w:sz w:val="24"/>
          <w:szCs w:val="24"/>
          <w:lang w:val="en-US" w:eastAsia="zh-CN"/>
        </w:rPr>
      </w:pPr>
      <w:r>
        <w:rPr>
          <w:rFonts w:hint="eastAsia" w:ascii="黑体" w:hAnsi="黑体" w:eastAsia="黑体" w:cs="黑体"/>
          <w:b w:val="0"/>
          <w:bCs w:val="0"/>
          <w:sz w:val="32"/>
          <w:szCs w:val="32"/>
          <w:lang w:val="en-US" w:eastAsia="zh-CN"/>
        </w:rPr>
        <w:t>附件4</w:t>
      </w:r>
    </w:p>
    <w:p w14:paraId="357BE43E">
      <w:pPr>
        <w:widowControl w:val="0"/>
        <w:spacing w:line="600" w:lineRule="exact"/>
        <w:ind w:firstLine="1280" w:firstLineChars="400"/>
        <w:jc w:val="center"/>
        <w:rPr>
          <w:rFonts w:hint="default" w:ascii="Times New Roman" w:hAnsi="Times New Roman" w:eastAsia="方正小标宋_GBK" w:cs="Times New Roman"/>
          <w:sz w:val="32"/>
          <w:szCs w:val="32"/>
        </w:rPr>
      </w:pPr>
      <w:r>
        <w:rPr>
          <w:rFonts w:hint="default" w:ascii="Times New Roman" w:hAnsi="Times New Roman" w:eastAsia="方正小标宋_GBK" w:cs="Times New Roman"/>
          <w:sz w:val="32"/>
          <w:szCs w:val="32"/>
        </w:rPr>
        <w:t>广西壮族自治区</w:t>
      </w:r>
      <w:r>
        <w:rPr>
          <w:rFonts w:hint="default" w:ascii="Times New Roman" w:hAnsi="Times New Roman" w:eastAsia="方正小标宋_GBK" w:cs="Times New Roman"/>
          <w:sz w:val="32"/>
          <w:szCs w:val="32"/>
          <w:lang w:eastAsia="zh-CN"/>
        </w:rPr>
        <w:t>贵港</w:t>
      </w:r>
      <w:r>
        <w:rPr>
          <w:rFonts w:hint="default" w:ascii="Times New Roman" w:hAnsi="Times New Roman" w:eastAsia="方正小标宋_GBK" w:cs="Times New Roman"/>
          <w:sz w:val="32"/>
          <w:szCs w:val="32"/>
        </w:rPr>
        <w:t>生态环境监测中心</w:t>
      </w:r>
      <w:r>
        <w:rPr>
          <w:rFonts w:hint="eastAsia" w:ascii="Times New Roman" w:hAnsi="Times New Roman" w:eastAsia="方正小标宋_GBK" w:cs="Times New Roman"/>
          <w:sz w:val="32"/>
          <w:szCs w:val="32"/>
          <w:lang w:val="en-US" w:eastAsia="zh-CN"/>
        </w:rPr>
        <w:t>国控水质自动站基础保障及区控水质自动站运维监管、考核</w:t>
      </w:r>
      <w:r>
        <w:rPr>
          <w:rFonts w:hint="default" w:ascii="Times New Roman" w:hAnsi="Times New Roman" w:eastAsia="方正小标宋_GBK" w:cs="Times New Roman"/>
          <w:sz w:val="32"/>
          <w:szCs w:val="32"/>
        </w:rPr>
        <w:t>服务考核表</w:t>
      </w:r>
    </w:p>
    <w:p w14:paraId="2854878C">
      <w:pPr>
        <w:pStyle w:val="2"/>
        <w:keepNext w:val="0"/>
        <w:keepLines w:val="0"/>
        <w:pageBreakBefore w:val="0"/>
        <w:widowControl/>
        <w:kinsoku/>
        <w:wordWrap/>
        <w:overflowPunct/>
        <w:topLinePunct w:val="0"/>
        <w:autoSpaceDE/>
        <w:autoSpaceDN/>
        <w:bidi w:val="0"/>
        <w:adjustRightInd/>
        <w:snapToGrid/>
        <w:spacing w:line="500" w:lineRule="exact"/>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站点所在地：</w:t>
      </w:r>
      <w:r>
        <w:rPr>
          <w:rFonts w:hint="default" w:ascii="Times New Roman" w:hAnsi="Times New Roman" w:cs="Times New Roman"/>
          <w:sz w:val="21"/>
          <w:szCs w:val="21"/>
          <w:u w:val="single"/>
          <w:lang w:val="en-US" w:eastAsia="zh-CN"/>
        </w:rPr>
        <w:t xml:space="preserve">                    　　　　　　　 </w:t>
      </w:r>
      <w:r>
        <w:rPr>
          <w:rFonts w:hint="default" w:ascii="Times New Roman" w:hAnsi="Times New Roman" w:cs="Times New Roman" w:eastAsiaTheme="minorEastAsia"/>
          <w:sz w:val="21"/>
          <w:szCs w:val="21"/>
          <w:lang w:val="en-US" w:eastAsia="zh-CN"/>
        </w:rPr>
        <w:t>站点名称</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r>
        <w:rPr>
          <w:rFonts w:hint="default" w:ascii="Times New Roman" w:hAnsi="Times New Roman" w:cs="Times New Roman"/>
          <w:sz w:val="21"/>
          <w:szCs w:val="21"/>
          <w:u w:val="single"/>
          <w:lang w:val="en-US" w:eastAsia="zh-CN"/>
        </w:rPr>
        <w:t xml:space="preserve">              　　　　　        </w:t>
      </w:r>
      <w:r>
        <w:rPr>
          <w:rFonts w:hint="default" w:ascii="Times New Roman" w:hAnsi="Times New Roman" w:cs="Times New Roman"/>
          <w:sz w:val="21"/>
          <w:szCs w:val="21"/>
          <w:lang w:val="en-US" w:eastAsia="zh-CN"/>
        </w:rPr>
        <w:t>仪器型号：</w:t>
      </w:r>
      <w:r>
        <w:rPr>
          <w:rFonts w:hint="default" w:ascii="Times New Roman" w:hAnsi="Times New Roman" w:cs="Times New Roman"/>
          <w:sz w:val="21"/>
          <w:szCs w:val="21"/>
          <w:u w:val="single"/>
          <w:lang w:val="en-US" w:eastAsia="zh-CN"/>
        </w:rPr>
        <w:t xml:space="preserve">                       　         </w:t>
      </w:r>
    </w:p>
    <w:tbl>
      <w:tblPr>
        <w:tblStyle w:val="3"/>
        <w:tblW w:w="50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981"/>
        <w:gridCol w:w="3662"/>
        <w:gridCol w:w="3887"/>
        <w:gridCol w:w="629"/>
        <w:gridCol w:w="662"/>
        <w:gridCol w:w="3632"/>
      </w:tblGrid>
      <w:tr w14:paraId="6B208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776" w:type="dxa"/>
            <w:tcBorders>
              <w:top w:val="single" w:color="auto" w:sz="4" w:space="0"/>
              <w:left w:val="single" w:color="auto" w:sz="4" w:space="0"/>
              <w:bottom w:val="single" w:color="auto" w:sz="4" w:space="0"/>
              <w:right w:val="single" w:color="auto" w:sz="4" w:space="0"/>
            </w:tcBorders>
            <w:vAlign w:val="center"/>
          </w:tcPr>
          <w:p w14:paraId="2CF598CA">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序号</w:t>
            </w:r>
          </w:p>
        </w:tc>
        <w:tc>
          <w:tcPr>
            <w:tcW w:w="981" w:type="dxa"/>
            <w:tcBorders>
              <w:top w:val="single" w:color="auto" w:sz="4" w:space="0"/>
              <w:left w:val="single" w:color="auto" w:sz="4" w:space="0"/>
              <w:bottom w:val="single" w:color="auto" w:sz="4" w:space="0"/>
              <w:right w:val="single" w:color="auto" w:sz="4" w:space="0"/>
            </w:tcBorders>
            <w:vAlign w:val="center"/>
          </w:tcPr>
          <w:p w14:paraId="1835011D">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 xml:space="preserve">考核 </w:t>
            </w:r>
          </w:p>
          <w:p w14:paraId="198DBAE1">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指标</w:t>
            </w:r>
          </w:p>
        </w:tc>
        <w:tc>
          <w:tcPr>
            <w:tcW w:w="3662" w:type="dxa"/>
            <w:tcBorders>
              <w:top w:val="single" w:color="auto" w:sz="4" w:space="0"/>
              <w:left w:val="single" w:color="auto" w:sz="4" w:space="0"/>
              <w:bottom w:val="single" w:color="auto" w:sz="4" w:space="0"/>
              <w:right w:val="single" w:color="auto" w:sz="4" w:space="0"/>
            </w:tcBorders>
            <w:vAlign w:val="center"/>
          </w:tcPr>
          <w:p w14:paraId="4F3C9DB9">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考核内容</w:t>
            </w:r>
          </w:p>
        </w:tc>
        <w:tc>
          <w:tcPr>
            <w:tcW w:w="3887" w:type="dxa"/>
            <w:tcBorders>
              <w:top w:val="single" w:color="auto" w:sz="4" w:space="0"/>
              <w:left w:val="nil"/>
              <w:bottom w:val="single" w:color="auto" w:sz="4" w:space="0"/>
              <w:right w:val="single" w:color="auto" w:sz="4" w:space="0"/>
            </w:tcBorders>
            <w:vAlign w:val="center"/>
          </w:tcPr>
          <w:p w14:paraId="08B90A9F">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考核要求</w:t>
            </w:r>
          </w:p>
        </w:tc>
        <w:tc>
          <w:tcPr>
            <w:tcW w:w="629" w:type="dxa"/>
            <w:tcBorders>
              <w:top w:val="single" w:color="auto" w:sz="4" w:space="0"/>
              <w:left w:val="nil"/>
              <w:bottom w:val="single" w:color="auto" w:sz="4" w:space="0"/>
              <w:right w:val="single" w:color="auto" w:sz="4" w:space="0"/>
            </w:tcBorders>
            <w:vAlign w:val="center"/>
          </w:tcPr>
          <w:p w14:paraId="7AF843B1">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分值</w:t>
            </w:r>
          </w:p>
        </w:tc>
        <w:tc>
          <w:tcPr>
            <w:tcW w:w="662" w:type="dxa"/>
            <w:tcBorders>
              <w:top w:val="single" w:color="auto" w:sz="4" w:space="0"/>
              <w:left w:val="nil"/>
              <w:bottom w:val="single" w:color="auto" w:sz="4" w:space="0"/>
              <w:right w:val="single" w:color="auto" w:sz="4" w:space="0"/>
            </w:tcBorders>
            <w:vAlign w:val="center"/>
          </w:tcPr>
          <w:p w14:paraId="0C13F5B7">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评分 结果</w:t>
            </w:r>
          </w:p>
        </w:tc>
        <w:tc>
          <w:tcPr>
            <w:tcW w:w="3632" w:type="dxa"/>
            <w:tcBorders>
              <w:top w:val="single" w:color="auto" w:sz="4" w:space="0"/>
              <w:left w:val="nil"/>
              <w:bottom w:val="single" w:color="auto" w:sz="4" w:space="0"/>
              <w:right w:val="single" w:color="auto" w:sz="4" w:space="0"/>
            </w:tcBorders>
            <w:vAlign w:val="center"/>
          </w:tcPr>
          <w:p w14:paraId="38B8E798">
            <w:pPr>
              <w:pStyle w:val="5"/>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rPr>
              <w:t>备注（说明扣分原因或其他事项）</w:t>
            </w:r>
          </w:p>
        </w:tc>
      </w:tr>
      <w:tr w14:paraId="19C57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6" w:type="dxa"/>
            <w:tcBorders>
              <w:top w:val="nil"/>
              <w:left w:val="single" w:color="auto" w:sz="4" w:space="0"/>
              <w:bottom w:val="single" w:color="auto" w:sz="4" w:space="0"/>
              <w:right w:val="single" w:color="auto" w:sz="4" w:space="0"/>
            </w:tcBorders>
            <w:vAlign w:val="center"/>
          </w:tcPr>
          <w:p w14:paraId="664F249F">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一</w:t>
            </w:r>
          </w:p>
        </w:tc>
        <w:tc>
          <w:tcPr>
            <w:tcW w:w="981" w:type="dxa"/>
            <w:tcBorders>
              <w:top w:val="single" w:color="auto" w:sz="4" w:space="0"/>
              <w:left w:val="nil"/>
              <w:bottom w:val="single" w:color="auto" w:sz="4" w:space="0"/>
              <w:right w:val="single" w:color="auto" w:sz="4" w:space="0"/>
            </w:tcBorders>
            <w:vAlign w:val="center"/>
          </w:tcPr>
          <w:p w14:paraId="0C656A08">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数据审核及国控水质自动站基础保障</w:t>
            </w:r>
          </w:p>
        </w:tc>
        <w:tc>
          <w:tcPr>
            <w:tcW w:w="3662" w:type="dxa"/>
            <w:tcBorders>
              <w:top w:val="single" w:color="auto" w:sz="4" w:space="0"/>
              <w:left w:val="nil"/>
              <w:bottom w:val="single" w:color="auto" w:sz="4" w:space="0"/>
              <w:right w:val="single" w:color="auto" w:sz="4" w:space="0"/>
            </w:tcBorders>
            <w:vAlign w:val="center"/>
          </w:tcPr>
          <w:p w14:paraId="162E7813">
            <w:pPr>
              <w:keepNext w:val="0"/>
              <w:keepLines w:val="0"/>
              <w:pageBreakBefore w:val="0"/>
              <w:widowControl w:val="0"/>
              <w:numPr>
                <w:ilvl w:val="0"/>
                <w:numId w:val="1"/>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每天登录</w:t>
            </w:r>
            <w:r>
              <w:rPr>
                <w:rFonts w:hint="eastAsia" w:ascii="Times New Roman" w:hAnsi="Times New Roman" w:cs="Times New Roman"/>
                <w:sz w:val="21"/>
                <w:szCs w:val="21"/>
                <w:lang w:val="en-US" w:eastAsia="zh-CN"/>
              </w:rPr>
              <w:t>国家水质自动综合监管平台系统、</w:t>
            </w:r>
            <w:r>
              <w:rPr>
                <w:rFonts w:hint="default" w:ascii="Times New Roman" w:hAnsi="Times New Roman" w:cs="Times New Roman"/>
                <w:sz w:val="21"/>
                <w:szCs w:val="21"/>
              </w:rPr>
              <w:t>广西</w:t>
            </w:r>
            <w:r>
              <w:rPr>
                <w:rFonts w:hint="eastAsia" w:ascii="Times New Roman" w:hAnsi="Times New Roman" w:cs="Times New Roman"/>
                <w:sz w:val="21"/>
                <w:szCs w:val="21"/>
                <w:lang w:val="en-US" w:eastAsia="zh-CN"/>
              </w:rPr>
              <w:t>水环境自动</w:t>
            </w:r>
            <w:r>
              <w:rPr>
                <w:rFonts w:hint="default" w:ascii="Times New Roman" w:hAnsi="Times New Roman" w:cs="Times New Roman"/>
                <w:sz w:val="21"/>
                <w:szCs w:val="21"/>
              </w:rPr>
              <w:t>监测系统查看仪器状态信息、监测数据信息，</w:t>
            </w:r>
            <w:r>
              <w:rPr>
                <w:rFonts w:hint="eastAsia" w:ascii="Times New Roman" w:hAnsi="Times New Roman" w:cs="Times New Roman"/>
                <w:sz w:val="21"/>
                <w:szCs w:val="21"/>
                <w:lang w:val="en-US" w:eastAsia="zh-CN"/>
              </w:rPr>
              <w:t>审核数据</w:t>
            </w:r>
            <w:r>
              <w:rPr>
                <w:rFonts w:hint="default" w:ascii="Times New Roman" w:hAnsi="Times New Roman" w:cs="Times New Roman"/>
                <w:sz w:val="21"/>
                <w:szCs w:val="21"/>
              </w:rPr>
              <w:t>并拍照或截图</w:t>
            </w:r>
            <w:r>
              <w:rPr>
                <w:rFonts w:hint="eastAsia" w:ascii="Times New Roman" w:hAnsi="Times New Roman" w:cs="Times New Roman"/>
                <w:sz w:val="21"/>
                <w:szCs w:val="21"/>
                <w:lang w:val="en-US" w:eastAsia="zh-CN"/>
              </w:rPr>
              <w:t>存档</w:t>
            </w:r>
            <w:r>
              <w:rPr>
                <w:rFonts w:hint="default" w:ascii="Times New Roman" w:hAnsi="Times New Roman" w:cs="Times New Roman"/>
                <w:sz w:val="21"/>
                <w:szCs w:val="21"/>
              </w:rPr>
              <w:t>。</w:t>
            </w:r>
          </w:p>
          <w:p w14:paraId="0697592E">
            <w:pPr>
              <w:pStyle w:val="2"/>
              <w:numPr>
                <w:ilvl w:val="0"/>
                <w:numId w:val="1"/>
              </w:numPr>
              <w:rPr>
                <w:rFonts w:hint="default"/>
              </w:rPr>
            </w:pPr>
            <w:r>
              <w:rPr>
                <w:rFonts w:hint="eastAsia"/>
                <w:lang w:val="en-US" w:eastAsia="zh-CN"/>
              </w:rPr>
              <w:t>火电厂、石嘴、武林渡口国控水质自动站基础保障。</w:t>
            </w:r>
          </w:p>
          <w:p w14:paraId="09A2FA9B">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p>
        </w:tc>
        <w:tc>
          <w:tcPr>
            <w:tcW w:w="3887" w:type="dxa"/>
            <w:tcBorders>
              <w:top w:val="single" w:color="auto" w:sz="4" w:space="0"/>
              <w:left w:val="nil"/>
              <w:bottom w:val="single" w:color="auto" w:sz="4" w:space="0"/>
              <w:right w:val="single" w:color="auto" w:sz="4" w:space="0"/>
            </w:tcBorders>
            <w:vAlign w:val="center"/>
          </w:tcPr>
          <w:p w14:paraId="6849081D">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（一）每天登录系统查看仪器状态信息、监测数据信息，</w:t>
            </w:r>
            <w:r>
              <w:rPr>
                <w:rFonts w:hint="eastAsia" w:ascii="Times New Roman" w:hAnsi="Times New Roman" w:cs="Times New Roman"/>
                <w:sz w:val="21"/>
                <w:szCs w:val="21"/>
                <w:lang w:val="en-US" w:eastAsia="zh-CN"/>
              </w:rPr>
              <w:t>审核数据并</w:t>
            </w:r>
            <w:r>
              <w:rPr>
                <w:rFonts w:hint="default" w:ascii="Times New Roman" w:hAnsi="Times New Roman" w:cs="Times New Roman"/>
                <w:sz w:val="21"/>
                <w:szCs w:val="21"/>
              </w:rPr>
              <w:t>拍照或截图</w:t>
            </w:r>
            <w:r>
              <w:rPr>
                <w:rFonts w:hint="eastAsia" w:ascii="Times New Roman" w:hAnsi="Times New Roman" w:cs="Times New Roman"/>
                <w:sz w:val="21"/>
                <w:szCs w:val="21"/>
                <w:lang w:val="en-US" w:eastAsia="zh-CN"/>
              </w:rPr>
              <w:t>指定存储电脑</w:t>
            </w:r>
            <w:r>
              <w:rPr>
                <w:rFonts w:hint="default" w:ascii="Times New Roman" w:hAnsi="Times New Roman" w:cs="Times New Roman"/>
                <w:sz w:val="21"/>
                <w:szCs w:val="21"/>
              </w:rPr>
              <w:t>。</w:t>
            </w:r>
            <w:r>
              <w:rPr>
                <w:rFonts w:hint="eastAsia" w:ascii="Times New Roman" w:hAnsi="Times New Roman" w:cs="Times New Roman"/>
                <w:sz w:val="21"/>
                <w:szCs w:val="21"/>
                <w:lang w:val="en-US" w:eastAsia="zh-CN"/>
              </w:rPr>
              <w:t>漏审</w:t>
            </w:r>
            <w:r>
              <w:rPr>
                <w:rFonts w:hint="default" w:ascii="Times New Roman" w:hAnsi="Times New Roman" w:cs="Times New Roman"/>
                <w:sz w:val="21"/>
                <w:szCs w:val="21"/>
              </w:rPr>
              <w:t>一</w:t>
            </w:r>
            <w:r>
              <w:rPr>
                <w:rFonts w:hint="eastAsia" w:ascii="Times New Roman" w:hAnsi="Times New Roman" w:cs="Times New Roman"/>
                <w:sz w:val="21"/>
                <w:szCs w:val="21"/>
                <w:lang w:val="en-US" w:eastAsia="zh-CN"/>
              </w:rPr>
              <w:t>次</w:t>
            </w:r>
            <w:r>
              <w:rPr>
                <w:rFonts w:hint="default" w:ascii="Times New Roman" w:hAnsi="Times New Roman" w:cs="Times New Roman"/>
                <w:sz w:val="21"/>
                <w:szCs w:val="21"/>
              </w:rPr>
              <w:t>扣</w:t>
            </w:r>
            <w:r>
              <w:rPr>
                <w:rFonts w:hint="eastAsia" w:ascii="Times New Roman" w:hAnsi="Times New Roman" w:cs="Times New Roman"/>
                <w:sz w:val="21"/>
                <w:szCs w:val="21"/>
                <w:lang w:val="en-US" w:eastAsia="zh-CN"/>
              </w:rPr>
              <w:t>1</w:t>
            </w:r>
            <w:r>
              <w:rPr>
                <w:rFonts w:hint="default" w:ascii="Times New Roman" w:hAnsi="Times New Roman" w:cs="Times New Roman"/>
                <w:sz w:val="21"/>
                <w:szCs w:val="21"/>
              </w:rPr>
              <w:t>分。</w:t>
            </w:r>
          </w:p>
          <w:p w14:paraId="48A65129">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eastAsia="zh-CN"/>
              </w:rPr>
              <w:t>（</w:t>
            </w:r>
            <w:r>
              <w:rPr>
                <w:rFonts w:hint="eastAsia" w:ascii="Times New Roman" w:hAnsi="Times New Roman" w:cs="Times New Roman"/>
                <w:sz w:val="21"/>
                <w:szCs w:val="21"/>
                <w:lang w:val="en-US" w:eastAsia="zh-CN"/>
              </w:rPr>
              <w:t>二</w:t>
            </w:r>
            <w:r>
              <w:rPr>
                <w:rFonts w:hint="eastAsia" w:ascii="Times New Roman" w:hAnsi="Times New Roman" w:cs="Times New Roman"/>
                <w:sz w:val="21"/>
                <w:szCs w:val="21"/>
                <w:lang w:eastAsia="zh-CN"/>
              </w:rPr>
              <w:t>）</w:t>
            </w:r>
            <w:r>
              <w:rPr>
                <w:rFonts w:hint="eastAsia" w:ascii="Times New Roman" w:hAnsi="Times New Roman" w:cs="Times New Roman"/>
                <w:sz w:val="21"/>
                <w:szCs w:val="21"/>
                <w:lang w:val="en-US" w:eastAsia="zh-CN"/>
              </w:rPr>
              <w:t>每个季度一次对三个国控水质自动站开展基础保障巡查并对需要维护及维修项目及时完成。缺少一次扣1分，扣完为止。</w:t>
            </w:r>
          </w:p>
        </w:tc>
        <w:tc>
          <w:tcPr>
            <w:tcW w:w="629" w:type="dxa"/>
            <w:tcBorders>
              <w:top w:val="single" w:color="auto" w:sz="4" w:space="0"/>
              <w:left w:val="nil"/>
              <w:bottom w:val="single" w:color="auto" w:sz="4" w:space="0"/>
              <w:right w:val="single" w:color="auto" w:sz="4" w:space="0"/>
            </w:tcBorders>
            <w:vAlign w:val="center"/>
          </w:tcPr>
          <w:p w14:paraId="3C192294">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25</w:t>
            </w:r>
          </w:p>
        </w:tc>
        <w:tc>
          <w:tcPr>
            <w:tcW w:w="662" w:type="dxa"/>
            <w:tcBorders>
              <w:top w:val="single" w:color="auto" w:sz="4" w:space="0"/>
              <w:left w:val="nil"/>
              <w:bottom w:val="single" w:color="auto" w:sz="4" w:space="0"/>
              <w:right w:val="single" w:color="auto" w:sz="4" w:space="0"/>
            </w:tcBorders>
            <w:vAlign w:val="center"/>
          </w:tcPr>
          <w:p w14:paraId="4CF9A576">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02625822">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left"/>
              <w:textAlignment w:val="auto"/>
              <w:rPr>
                <w:rFonts w:hint="default" w:ascii="Times New Roman" w:hAnsi="Times New Roman" w:cs="Times New Roman"/>
                <w:sz w:val="21"/>
                <w:szCs w:val="21"/>
              </w:rPr>
            </w:pPr>
          </w:p>
        </w:tc>
      </w:tr>
      <w:tr w14:paraId="2F8B2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76" w:type="dxa"/>
            <w:tcBorders>
              <w:top w:val="nil"/>
              <w:left w:val="single" w:color="auto" w:sz="4" w:space="0"/>
              <w:bottom w:val="single" w:color="auto" w:sz="4" w:space="0"/>
              <w:right w:val="single" w:color="auto" w:sz="4" w:space="0"/>
            </w:tcBorders>
            <w:vAlign w:val="center"/>
          </w:tcPr>
          <w:p w14:paraId="14168182">
            <w:pPr>
              <w:keepNext w:val="0"/>
              <w:keepLines w:val="0"/>
              <w:pageBreakBefore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二</w:t>
            </w:r>
          </w:p>
        </w:tc>
        <w:tc>
          <w:tcPr>
            <w:tcW w:w="981" w:type="dxa"/>
            <w:tcBorders>
              <w:top w:val="single" w:color="auto" w:sz="4" w:space="0"/>
              <w:left w:val="nil"/>
              <w:bottom w:val="single" w:color="auto" w:sz="4" w:space="0"/>
              <w:right w:val="single" w:color="auto" w:sz="4" w:space="0"/>
            </w:tcBorders>
            <w:vAlign w:val="center"/>
          </w:tcPr>
          <w:p w14:paraId="5D7B9A38">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日常运维</w:t>
            </w:r>
            <w:r>
              <w:rPr>
                <w:rFonts w:hint="eastAsia" w:ascii="Times New Roman" w:hAnsi="Times New Roman" w:cs="Times New Roman"/>
                <w:sz w:val="21"/>
                <w:szCs w:val="21"/>
                <w:lang w:val="en-US" w:eastAsia="zh-CN"/>
              </w:rPr>
              <w:t>监管</w:t>
            </w:r>
            <w:r>
              <w:rPr>
                <w:rFonts w:hint="default" w:ascii="Times New Roman" w:hAnsi="Times New Roman" w:cs="Times New Roman"/>
                <w:sz w:val="21"/>
                <w:szCs w:val="21"/>
              </w:rPr>
              <w:t>工作</w:t>
            </w:r>
          </w:p>
        </w:tc>
        <w:tc>
          <w:tcPr>
            <w:tcW w:w="3662" w:type="dxa"/>
            <w:tcBorders>
              <w:top w:val="single" w:color="auto" w:sz="4" w:space="0"/>
              <w:left w:val="nil"/>
              <w:bottom w:val="single" w:color="auto" w:sz="4" w:space="0"/>
              <w:right w:val="single" w:color="auto" w:sz="4" w:space="0"/>
            </w:tcBorders>
            <w:vAlign w:val="center"/>
          </w:tcPr>
          <w:p w14:paraId="13806E4C">
            <w:pPr>
              <w:keepNext w:val="0"/>
              <w:keepLines w:val="0"/>
              <w:pageBreakBefore w:val="0"/>
              <w:widowControl w:val="0"/>
              <w:numPr>
                <w:ilvl w:val="0"/>
                <w:numId w:val="2"/>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运维考核和质控体系</w:t>
            </w:r>
            <w:r>
              <w:rPr>
                <w:rFonts w:hint="default" w:ascii="Times New Roman" w:hAnsi="Times New Roman" w:cs="Times New Roman"/>
                <w:sz w:val="21"/>
                <w:szCs w:val="21"/>
              </w:rPr>
              <w:t>。</w:t>
            </w:r>
          </w:p>
          <w:p w14:paraId="6035A299">
            <w:pPr>
              <w:keepNext w:val="0"/>
              <w:keepLines w:val="0"/>
              <w:pageBreakBefore w:val="0"/>
              <w:widowControl w:val="0"/>
              <w:numPr>
                <w:ilvl w:val="0"/>
                <w:numId w:val="2"/>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每个季度开展9个区控水质自动监测站的标准样品考核</w:t>
            </w:r>
            <w:r>
              <w:rPr>
                <w:rFonts w:hint="default" w:ascii="Times New Roman" w:hAnsi="Times New Roman" w:cs="Times New Roman"/>
                <w:sz w:val="21"/>
                <w:szCs w:val="21"/>
              </w:rPr>
              <w:t>。</w:t>
            </w:r>
          </w:p>
          <w:p w14:paraId="3DF6F6BB">
            <w:pPr>
              <w:keepNext w:val="0"/>
              <w:keepLines w:val="0"/>
              <w:pageBreakBefore w:val="0"/>
              <w:widowControl w:val="0"/>
              <w:numPr>
                <w:ilvl w:val="0"/>
                <w:numId w:val="2"/>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不定期开展9个区控水质自动监测站的比对测试工作</w:t>
            </w:r>
            <w:r>
              <w:rPr>
                <w:rFonts w:hint="default" w:ascii="Times New Roman" w:hAnsi="Times New Roman" w:cs="Times New Roman"/>
                <w:sz w:val="21"/>
                <w:szCs w:val="21"/>
              </w:rPr>
              <w:t>。</w:t>
            </w:r>
          </w:p>
          <w:p w14:paraId="099CF840">
            <w:pPr>
              <w:keepNext w:val="0"/>
              <w:keepLines w:val="0"/>
              <w:pageBreakBefore w:val="0"/>
              <w:widowControl w:val="0"/>
              <w:numPr>
                <w:ilvl w:val="0"/>
                <w:numId w:val="2"/>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开展计划外的质控检查</w:t>
            </w:r>
            <w:r>
              <w:rPr>
                <w:rFonts w:hint="default" w:ascii="Times New Roman" w:hAnsi="Times New Roman" w:cs="Times New Roman"/>
                <w:sz w:val="21"/>
                <w:szCs w:val="21"/>
              </w:rPr>
              <w:t>。</w:t>
            </w:r>
          </w:p>
          <w:p w14:paraId="6B8DFF3D">
            <w:pPr>
              <w:keepNext w:val="0"/>
              <w:keepLines w:val="0"/>
              <w:pageBreakBefore w:val="0"/>
              <w:widowControl w:val="0"/>
              <w:numPr>
                <w:ilvl w:val="0"/>
                <w:numId w:val="2"/>
              </w:numPr>
              <w:kinsoku/>
              <w:wordWrap/>
              <w:overflowPunct/>
              <w:topLinePunct w:val="0"/>
              <w:autoSpaceDE/>
              <w:autoSpaceDN/>
              <w:bidi w:val="0"/>
              <w:adjustRightInd w:val="0"/>
              <w:snapToGrid w:val="0"/>
              <w:spacing w:line="280" w:lineRule="exact"/>
              <w:ind w:left="0" w:leftChars="0" w:firstLine="0" w:firstLineChars="0"/>
              <w:jc w:val="left"/>
              <w:textAlignment w:val="auto"/>
              <w:rPr>
                <w:rFonts w:hint="default"/>
              </w:rPr>
            </w:pPr>
            <w:r>
              <w:rPr>
                <w:rFonts w:hint="eastAsia" w:ascii="Times New Roman" w:hAnsi="Times New Roman" w:cs="Times New Roman"/>
                <w:sz w:val="21"/>
                <w:szCs w:val="21"/>
                <w:lang w:val="en-US" w:eastAsia="zh-CN"/>
              </w:rPr>
              <w:t>每月从责任区域内已具备视频监控系统的水质自动监测站中抽查的站房内外监控视频</w:t>
            </w:r>
            <w:r>
              <w:rPr>
                <w:rFonts w:hint="default" w:ascii="Times New Roman" w:hAnsi="Times New Roman" w:cs="Times New Roman"/>
                <w:sz w:val="21"/>
                <w:szCs w:val="21"/>
              </w:rPr>
              <w:t>。</w:t>
            </w:r>
          </w:p>
          <w:p w14:paraId="1F5537E2">
            <w:pPr>
              <w:keepNext w:val="0"/>
              <w:keepLines w:val="0"/>
              <w:pageBreakBefore w:val="0"/>
              <w:kinsoku/>
              <w:wordWrap/>
              <w:overflowPunct/>
              <w:topLinePunct w:val="0"/>
              <w:autoSpaceDE/>
              <w:autoSpaceDN/>
              <w:bidi w:val="0"/>
              <w:adjustRightInd w:val="0"/>
              <w:snapToGrid w:val="0"/>
              <w:spacing w:line="280" w:lineRule="exact"/>
              <w:textAlignment w:val="auto"/>
              <w:rPr>
                <w:rFonts w:hint="default" w:ascii="Times New Roman" w:hAnsi="Times New Roman" w:cs="Times New Roman"/>
                <w:sz w:val="21"/>
                <w:szCs w:val="21"/>
              </w:rPr>
            </w:pPr>
          </w:p>
        </w:tc>
        <w:tc>
          <w:tcPr>
            <w:tcW w:w="3887" w:type="dxa"/>
            <w:tcBorders>
              <w:top w:val="single" w:color="auto" w:sz="4" w:space="0"/>
              <w:left w:val="nil"/>
              <w:bottom w:val="single" w:color="auto" w:sz="4" w:space="0"/>
              <w:right w:val="single" w:color="auto" w:sz="4" w:space="0"/>
            </w:tcBorders>
            <w:vAlign w:val="center"/>
          </w:tcPr>
          <w:p w14:paraId="651FCFC9">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rPr>
              <w:t>（一）</w:t>
            </w:r>
            <w:r>
              <w:rPr>
                <w:rFonts w:hint="eastAsia" w:ascii="Times New Roman" w:hAnsi="Times New Roman" w:cs="Times New Roman"/>
                <w:sz w:val="21"/>
                <w:szCs w:val="21"/>
                <w:lang w:val="en-US" w:eastAsia="zh-CN"/>
              </w:rPr>
              <w:t>每月对责任区域内点位进行运维考核和质控体系检查，缺少一次扣1分。</w:t>
            </w:r>
          </w:p>
          <w:p w14:paraId="702E8281">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lang w:val="en-US"/>
              </w:rPr>
            </w:pPr>
            <w:r>
              <w:rPr>
                <w:rFonts w:hint="default" w:ascii="Times New Roman" w:hAnsi="Times New Roman" w:cs="Times New Roman"/>
                <w:sz w:val="21"/>
                <w:szCs w:val="21"/>
              </w:rPr>
              <w:t>（二）</w:t>
            </w:r>
            <w:r>
              <w:rPr>
                <w:rFonts w:hint="eastAsia" w:ascii="Times New Roman" w:hAnsi="Times New Roman" w:cs="Times New Roman"/>
                <w:sz w:val="21"/>
                <w:szCs w:val="21"/>
                <w:lang w:val="en-US" w:eastAsia="zh-CN"/>
              </w:rPr>
              <w:t>每季度开展一次盲样考，核点位为每月运维责任区域内点位，考核参数为pH、浊度、电导率、氨氮、高锰酸盐指数、总磷、总氮，缺少一项扣1分。</w:t>
            </w:r>
          </w:p>
          <w:p w14:paraId="6B162085">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（三）</w:t>
            </w:r>
            <w:r>
              <w:rPr>
                <w:rFonts w:hint="eastAsia" w:ascii="Times New Roman" w:hAnsi="Times New Roman" w:cs="Times New Roman"/>
                <w:sz w:val="21"/>
                <w:szCs w:val="21"/>
                <w:lang w:val="en-US" w:eastAsia="zh-CN"/>
              </w:rPr>
              <w:t>每季度开展一次实际水样比，对监测参数为pH、浊度、电导率、氨氮、高锰酸盐指数、总磷、总氮，并形成检查报告，缺少一次扣2分</w:t>
            </w:r>
            <w:r>
              <w:rPr>
                <w:rFonts w:hint="default" w:ascii="Times New Roman" w:hAnsi="Times New Roman" w:cs="Times New Roman"/>
                <w:sz w:val="21"/>
                <w:szCs w:val="21"/>
              </w:rPr>
              <w:t>。</w:t>
            </w:r>
          </w:p>
          <w:p w14:paraId="25E530BD">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（四）</w:t>
            </w:r>
            <w:r>
              <w:rPr>
                <w:rFonts w:hint="eastAsia" w:ascii="Times New Roman" w:hAnsi="Times New Roman" w:cs="Times New Roman"/>
                <w:sz w:val="21"/>
                <w:szCs w:val="21"/>
                <w:lang w:val="en-US" w:eastAsia="zh-CN"/>
              </w:rPr>
              <w:t>针对数据质量存疑的水质自动站，开展计划外的质控检查，年度不少于2次，缺少一次扣1分</w:t>
            </w:r>
            <w:r>
              <w:rPr>
                <w:rFonts w:hint="default" w:ascii="Times New Roman" w:hAnsi="Times New Roman" w:cs="Times New Roman"/>
                <w:sz w:val="21"/>
                <w:szCs w:val="21"/>
              </w:rPr>
              <w:t>。</w:t>
            </w:r>
          </w:p>
          <w:p w14:paraId="12A55495">
            <w:pPr>
              <w:keepNext w:val="0"/>
              <w:keepLines w:val="0"/>
              <w:pageBreakBefore w:val="0"/>
              <w:kinsoku/>
              <w:wordWrap/>
              <w:overflowPunct/>
              <w:topLinePunct w:val="0"/>
              <w:autoSpaceDE/>
              <w:autoSpaceDN/>
              <w:bidi w:val="0"/>
              <w:adjustRightInd w:val="0"/>
              <w:snapToGrid w:val="0"/>
              <w:spacing w:line="280" w:lineRule="exact"/>
              <w:textAlignment w:val="auto"/>
              <w:rPr>
                <w:rFonts w:hint="default"/>
                <w:lang w:val="en-US"/>
              </w:rPr>
            </w:pPr>
            <w:r>
              <w:rPr>
                <w:rFonts w:hint="default" w:ascii="Times New Roman" w:hAnsi="Times New Roman" w:cs="Times New Roman"/>
                <w:sz w:val="21"/>
                <w:szCs w:val="21"/>
              </w:rPr>
              <w:t>（五）</w:t>
            </w:r>
            <w:r>
              <w:rPr>
                <w:rFonts w:hint="eastAsia" w:ascii="Times New Roman" w:hAnsi="Times New Roman" w:cs="Times New Roman"/>
                <w:sz w:val="21"/>
                <w:szCs w:val="21"/>
                <w:lang w:val="en-US" w:eastAsia="zh-CN"/>
              </w:rPr>
              <w:t>每月检查是否存在非法进入站房和人为干扰自动仪器及站房周围环境的行为，缺少一次扣1分，扣完为止。</w:t>
            </w:r>
          </w:p>
        </w:tc>
        <w:tc>
          <w:tcPr>
            <w:tcW w:w="629" w:type="dxa"/>
            <w:tcBorders>
              <w:top w:val="single" w:color="auto" w:sz="4" w:space="0"/>
              <w:left w:val="nil"/>
              <w:bottom w:val="single" w:color="auto" w:sz="4" w:space="0"/>
              <w:right w:val="single" w:color="auto" w:sz="4" w:space="0"/>
            </w:tcBorders>
            <w:vAlign w:val="center"/>
          </w:tcPr>
          <w:p w14:paraId="000E03E2">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35</w:t>
            </w:r>
          </w:p>
        </w:tc>
        <w:tc>
          <w:tcPr>
            <w:tcW w:w="662" w:type="dxa"/>
            <w:tcBorders>
              <w:top w:val="single" w:color="auto" w:sz="4" w:space="0"/>
              <w:left w:val="nil"/>
              <w:bottom w:val="single" w:color="auto" w:sz="4" w:space="0"/>
              <w:right w:val="single" w:color="auto" w:sz="4" w:space="0"/>
            </w:tcBorders>
            <w:vAlign w:val="center"/>
          </w:tcPr>
          <w:p w14:paraId="3E40D158">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38E7839A">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4D9F2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jc w:val="center"/>
        </w:trPr>
        <w:tc>
          <w:tcPr>
            <w:tcW w:w="776" w:type="dxa"/>
            <w:tcBorders>
              <w:top w:val="nil"/>
              <w:left w:val="single" w:color="auto" w:sz="4" w:space="0"/>
              <w:bottom w:val="single" w:color="auto" w:sz="4" w:space="0"/>
              <w:right w:val="single" w:color="auto" w:sz="4" w:space="0"/>
            </w:tcBorders>
            <w:vAlign w:val="center"/>
          </w:tcPr>
          <w:p w14:paraId="11646DA9">
            <w:pPr>
              <w:keepNext w:val="0"/>
              <w:keepLines w:val="0"/>
              <w:pageBreakBefore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三</w:t>
            </w:r>
          </w:p>
        </w:tc>
        <w:tc>
          <w:tcPr>
            <w:tcW w:w="981" w:type="dxa"/>
            <w:tcBorders>
              <w:top w:val="single" w:color="auto" w:sz="4" w:space="0"/>
              <w:left w:val="nil"/>
              <w:bottom w:val="single" w:color="auto" w:sz="4" w:space="0"/>
              <w:right w:val="single" w:color="auto" w:sz="4" w:space="0"/>
            </w:tcBorders>
            <w:vAlign w:val="center"/>
          </w:tcPr>
          <w:p w14:paraId="09E437DC">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资料填报</w:t>
            </w:r>
          </w:p>
        </w:tc>
        <w:tc>
          <w:tcPr>
            <w:tcW w:w="3662" w:type="dxa"/>
            <w:tcBorders>
              <w:top w:val="single" w:color="auto" w:sz="4" w:space="0"/>
              <w:left w:val="nil"/>
              <w:bottom w:val="single" w:color="auto" w:sz="4" w:space="0"/>
              <w:right w:val="single" w:color="auto" w:sz="4" w:space="0"/>
            </w:tcBorders>
            <w:vAlign w:val="center"/>
          </w:tcPr>
          <w:p w14:paraId="144D5209">
            <w:pPr>
              <w:keepNext w:val="0"/>
              <w:keepLines w:val="0"/>
              <w:pageBreakBefore w:val="0"/>
              <w:widowControl w:val="0"/>
              <w:numPr>
                <w:ilvl w:val="0"/>
                <w:numId w:val="3"/>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运维考核汇总表</w:t>
            </w:r>
            <w:r>
              <w:rPr>
                <w:rFonts w:hint="default" w:ascii="Times New Roman" w:hAnsi="Times New Roman" w:cs="Times New Roman"/>
                <w:sz w:val="21"/>
                <w:szCs w:val="21"/>
              </w:rPr>
              <w:t>。</w:t>
            </w:r>
          </w:p>
          <w:p w14:paraId="27D54318">
            <w:pPr>
              <w:keepNext w:val="0"/>
              <w:keepLines w:val="0"/>
              <w:pageBreakBefore w:val="0"/>
              <w:widowControl w:val="0"/>
              <w:numPr>
                <w:ilvl w:val="0"/>
                <w:numId w:val="3"/>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每季度盲样考核结果</w:t>
            </w:r>
            <w:r>
              <w:rPr>
                <w:rFonts w:hint="default" w:ascii="Times New Roman" w:hAnsi="Times New Roman" w:cs="Times New Roman"/>
                <w:sz w:val="21"/>
                <w:szCs w:val="21"/>
              </w:rPr>
              <w:t>。</w:t>
            </w:r>
          </w:p>
          <w:p w14:paraId="04813B85">
            <w:pPr>
              <w:keepNext w:val="0"/>
              <w:keepLines w:val="0"/>
              <w:pageBreakBefore w:val="0"/>
              <w:widowControl w:val="0"/>
              <w:numPr>
                <w:ilvl w:val="0"/>
                <w:numId w:val="3"/>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国控水站周边环境检查表。</w:t>
            </w:r>
          </w:p>
          <w:p w14:paraId="6A96A024">
            <w:pPr>
              <w:pStyle w:val="2"/>
              <w:numPr>
                <w:ilvl w:val="0"/>
                <w:numId w:val="3"/>
              </w:numPr>
              <w:ind w:left="0" w:leftChars="0"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广西区控水站运维情况检查汇总记录。</w:t>
            </w:r>
          </w:p>
          <w:p w14:paraId="223B5912">
            <w:pPr>
              <w:numPr>
                <w:ilvl w:val="0"/>
                <w:numId w:val="3"/>
              </w:numPr>
              <w:ind w:left="0" w:leftChars="0" w:firstLine="0" w:firstLineChars="0"/>
              <w:rPr>
                <w:rFonts w:hint="default"/>
                <w:lang w:val="en-US"/>
              </w:rPr>
            </w:pPr>
            <w:r>
              <w:rPr>
                <w:rFonts w:hint="eastAsia"/>
                <w:lang w:val="en-US" w:eastAsia="zh-CN"/>
              </w:rPr>
              <w:t>实际水样比对结果。</w:t>
            </w:r>
          </w:p>
          <w:p w14:paraId="3C76EB24">
            <w:pPr>
              <w:pStyle w:val="2"/>
              <w:rPr>
                <w:rFonts w:hint="default"/>
                <w:lang w:val="en-US"/>
              </w:rPr>
            </w:pPr>
          </w:p>
        </w:tc>
        <w:tc>
          <w:tcPr>
            <w:tcW w:w="3887" w:type="dxa"/>
            <w:tcBorders>
              <w:top w:val="single" w:color="auto" w:sz="4" w:space="0"/>
              <w:left w:val="nil"/>
              <w:bottom w:val="single" w:color="auto" w:sz="4" w:space="0"/>
              <w:right w:val="single" w:color="auto" w:sz="4" w:space="0"/>
            </w:tcBorders>
            <w:vAlign w:val="center"/>
          </w:tcPr>
          <w:p w14:paraId="49C86FEC">
            <w:pPr>
              <w:keepNext w:val="0"/>
              <w:keepLines w:val="0"/>
              <w:pageBreakBefore w:val="0"/>
              <w:widowControl w:val="0"/>
              <w:numPr>
                <w:ilvl w:val="0"/>
                <w:numId w:val="4"/>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运维考核汇总表于每月5日前填报，缺少一项扣2分</w:t>
            </w:r>
            <w:r>
              <w:rPr>
                <w:rFonts w:hint="default" w:ascii="Times New Roman" w:hAnsi="Times New Roman" w:cs="Times New Roman"/>
                <w:sz w:val="21"/>
                <w:szCs w:val="21"/>
              </w:rPr>
              <w:t>。</w:t>
            </w:r>
          </w:p>
          <w:p w14:paraId="06CF890F">
            <w:pPr>
              <w:keepNext w:val="0"/>
              <w:keepLines w:val="0"/>
              <w:pageBreakBefore w:val="0"/>
              <w:widowControl w:val="0"/>
              <w:numPr>
                <w:ilvl w:val="0"/>
                <w:numId w:val="4"/>
              </w:numPr>
              <w:kinsoku/>
              <w:wordWrap/>
              <w:overflowPunct/>
              <w:topLinePunct w:val="0"/>
              <w:autoSpaceDE/>
              <w:autoSpaceDN/>
              <w:bidi w:val="0"/>
              <w:adjustRightInd w:val="0"/>
              <w:snapToGrid w:val="0"/>
              <w:spacing w:line="280" w:lineRule="exact"/>
              <w:ind w:left="0" w:leftChars="0" w:firstLine="0" w:firstLineChars="0"/>
              <w:jc w:val="left"/>
              <w:textAlignment w:val="auto"/>
              <w:rPr>
                <w:rFonts w:hint="default" w:ascii="Times New Roman" w:hAnsi="Times New Roman" w:cs="Times New Roman"/>
                <w:sz w:val="21"/>
                <w:szCs w:val="21"/>
              </w:rPr>
            </w:pPr>
            <w:r>
              <w:rPr>
                <w:rFonts w:hint="eastAsia" w:ascii="Times New Roman" w:hAnsi="Times New Roman" w:cs="Times New Roman"/>
                <w:sz w:val="21"/>
                <w:szCs w:val="21"/>
                <w:lang w:val="en-US" w:eastAsia="zh-CN"/>
              </w:rPr>
              <w:t>每季度盲样考核结果报送，缺少一项扣两分</w:t>
            </w:r>
            <w:r>
              <w:rPr>
                <w:rFonts w:hint="default" w:ascii="Times New Roman" w:hAnsi="Times New Roman" w:cs="Times New Roman"/>
                <w:sz w:val="21"/>
                <w:szCs w:val="21"/>
              </w:rPr>
              <w:t>。</w:t>
            </w:r>
          </w:p>
          <w:p w14:paraId="2C64D24B">
            <w:pPr>
              <w:pStyle w:val="2"/>
              <w:numPr>
                <w:ilvl w:val="0"/>
                <w:numId w:val="4"/>
              </w:numPr>
              <w:ind w:left="0" w:leftChars="0" w:firstLine="0" w:firstLineChars="0"/>
              <w:rPr>
                <w:rFonts w:hint="eastAsia"/>
                <w:lang w:eastAsia="zh-CN"/>
              </w:rPr>
            </w:pPr>
            <w:r>
              <w:rPr>
                <w:rFonts w:hint="eastAsia"/>
                <w:lang w:val="en-US" w:eastAsia="zh-CN"/>
              </w:rPr>
              <w:t>每季度国控水站周边环境检查表填报，缺少一次扣2分。</w:t>
            </w:r>
          </w:p>
          <w:p w14:paraId="61072011">
            <w:pPr>
              <w:numPr>
                <w:ilvl w:val="0"/>
                <w:numId w:val="4"/>
              </w:numPr>
              <w:ind w:left="0" w:leftChars="0" w:firstLine="0" w:firstLineChars="0"/>
              <w:rPr>
                <w:rFonts w:hint="eastAsia"/>
                <w:lang w:val="en-US" w:eastAsia="zh-CN"/>
              </w:rPr>
            </w:pPr>
            <w:r>
              <w:rPr>
                <w:rFonts w:hint="eastAsia"/>
                <w:lang w:val="en-US" w:eastAsia="zh-CN"/>
              </w:rPr>
              <w:t>每月5日前报送</w:t>
            </w:r>
            <w:bookmarkStart w:id="0" w:name="_GoBack"/>
            <w:r>
              <w:rPr>
                <w:rFonts w:hint="eastAsia"/>
                <w:lang w:val="en-US" w:eastAsia="zh-CN"/>
              </w:rPr>
              <w:t>广</w:t>
            </w:r>
            <w:bookmarkEnd w:id="0"/>
            <w:r>
              <w:rPr>
                <w:rFonts w:hint="eastAsia"/>
                <w:lang w:val="en-US" w:eastAsia="zh-CN"/>
              </w:rPr>
              <w:t>西区控水站运维情况检查汇总表填报，缺少一次扣1分。</w:t>
            </w:r>
          </w:p>
          <w:p w14:paraId="102EF472">
            <w:pPr>
              <w:pStyle w:val="2"/>
              <w:numPr>
                <w:ilvl w:val="0"/>
                <w:numId w:val="4"/>
              </w:numPr>
              <w:ind w:left="0" w:leftChars="0" w:firstLine="0" w:firstLineChars="0"/>
              <w:rPr>
                <w:rFonts w:hint="default"/>
                <w:lang w:val="en-US" w:eastAsia="zh-CN"/>
              </w:rPr>
            </w:pPr>
            <w:r>
              <w:rPr>
                <w:rFonts w:hint="eastAsia"/>
                <w:lang w:val="en-US" w:eastAsia="zh-CN"/>
              </w:rPr>
              <w:t>每季度实际水样比对结果填报，缺少一次扣2分。</w:t>
            </w:r>
          </w:p>
        </w:tc>
        <w:tc>
          <w:tcPr>
            <w:tcW w:w="629" w:type="dxa"/>
            <w:tcBorders>
              <w:top w:val="single" w:color="auto" w:sz="4" w:space="0"/>
              <w:left w:val="nil"/>
              <w:bottom w:val="single" w:color="auto" w:sz="4" w:space="0"/>
              <w:right w:val="single" w:color="auto" w:sz="4" w:space="0"/>
            </w:tcBorders>
            <w:vAlign w:val="center"/>
          </w:tcPr>
          <w:p w14:paraId="3387B6F1">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15</w:t>
            </w:r>
          </w:p>
        </w:tc>
        <w:tc>
          <w:tcPr>
            <w:tcW w:w="662" w:type="dxa"/>
            <w:tcBorders>
              <w:top w:val="single" w:color="auto" w:sz="4" w:space="0"/>
              <w:left w:val="nil"/>
              <w:bottom w:val="single" w:color="auto" w:sz="4" w:space="0"/>
              <w:right w:val="single" w:color="auto" w:sz="4" w:space="0"/>
            </w:tcBorders>
            <w:vAlign w:val="center"/>
          </w:tcPr>
          <w:p w14:paraId="7B170948">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480269FC">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6CE81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76" w:type="dxa"/>
            <w:tcBorders>
              <w:top w:val="nil"/>
              <w:left w:val="single" w:color="auto" w:sz="4" w:space="0"/>
              <w:bottom w:val="single" w:color="auto" w:sz="4" w:space="0"/>
              <w:right w:val="single" w:color="auto" w:sz="4" w:space="0"/>
            </w:tcBorders>
            <w:vAlign w:val="center"/>
          </w:tcPr>
          <w:p w14:paraId="059DCB3A">
            <w:pPr>
              <w:keepNext w:val="0"/>
              <w:keepLines w:val="0"/>
              <w:pageBreakBefore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四</w:t>
            </w:r>
          </w:p>
        </w:tc>
        <w:tc>
          <w:tcPr>
            <w:tcW w:w="981" w:type="dxa"/>
            <w:tcBorders>
              <w:top w:val="single" w:color="auto" w:sz="4" w:space="0"/>
              <w:left w:val="nil"/>
              <w:bottom w:val="single" w:color="auto" w:sz="4" w:space="0"/>
              <w:right w:val="single" w:color="auto" w:sz="4" w:space="0"/>
            </w:tcBorders>
            <w:vAlign w:val="center"/>
          </w:tcPr>
          <w:p w14:paraId="6A9324E1">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资料</w:t>
            </w:r>
          </w:p>
          <w:p w14:paraId="37456919">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管理</w:t>
            </w:r>
          </w:p>
        </w:tc>
        <w:tc>
          <w:tcPr>
            <w:tcW w:w="3662" w:type="dxa"/>
            <w:tcBorders>
              <w:top w:val="single" w:color="auto" w:sz="4" w:space="0"/>
              <w:left w:val="nil"/>
              <w:bottom w:val="single" w:color="auto" w:sz="4" w:space="0"/>
              <w:right w:val="single" w:color="auto" w:sz="4" w:space="0"/>
            </w:tcBorders>
            <w:vAlign w:val="center"/>
          </w:tcPr>
          <w:p w14:paraId="2385799A">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（一）按照要求规范填写</w:t>
            </w:r>
            <w:r>
              <w:rPr>
                <w:rFonts w:hint="eastAsia" w:ascii="Times New Roman" w:hAnsi="Times New Roman" w:cs="Times New Roman"/>
                <w:sz w:val="21"/>
                <w:szCs w:val="21"/>
                <w:lang w:val="en-US" w:eastAsia="zh-CN"/>
              </w:rPr>
              <w:t>仪器技术档案记录、样品标签、交接记录等</w:t>
            </w:r>
            <w:r>
              <w:rPr>
                <w:rFonts w:hint="default" w:ascii="Times New Roman" w:hAnsi="Times New Roman" w:cs="Times New Roman"/>
                <w:sz w:val="21"/>
                <w:szCs w:val="21"/>
              </w:rPr>
              <w:t>。</w:t>
            </w:r>
          </w:p>
          <w:p w14:paraId="29B2C5C3">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（二）所有</w:t>
            </w:r>
            <w:r>
              <w:rPr>
                <w:rFonts w:hint="eastAsia" w:ascii="Times New Roman" w:hAnsi="Times New Roman" w:cs="Times New Roman"/>
                <w:sz w:val="21"/>
                <w:szCs w:val="21"/>
                <w:lang w:val="en-US" w:eastAsia="zh-CN"/>
              </w:rPr>
              <w:t>记录</w:t>
            </w:r>
            <w:r>
              <w:rPr>
                <w:rFonts w:hint="default" w:ascii="Times New Roman" w:hAnsi="Times New Roman" w:cs="Times New Roman"/>
                <w:sz w:val="21"/>
                <w:szCs w:val="21"/>
              </w:rPr>
              <w:t>须字体清晰，不得模糊潦草，并按规范填写相应内容。</w:t>
            </w:r>
          </w:p>
          <w:p w14:paraId="2386F1D3">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（三）采购方可随时抽查记录内容，服务方须及时提供，不得阻挠、拖延、伪造。</w:t>
            </w:r>
          </w:p>
        </w:tc>
        <w:tc>
          <w:tcPr>
            <w:tcW w:w="3887" w:type="dxa"/>
            <w:tcBorders>
              <w:top w:val="single" w:color="auto" w:sz="4" w:space="0"/>
              <w:left w:val="nil"/>
              <w:bottom w:val="single" w:color="auto" w:sz="4" w:space="0"/>
              <w:right w:val="single" w:color="auto" w:sz="4" w:space="0"/>
            </w:tcBorders>
            <w:vAlign w:val="center"/>
          </w:tcPr>
          <w:p w14:paraId="1574CF42">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（一）按照要求规范填写</w:t>
            </w:r>
            <w:r>
              <w:rPr>
                <w:rFonts w:hint="eastAsia" w:ascii="Times New Roman" w:hAnsi="Times New Roman" w:cs="Times New Roman"/>
                <w:sz w:val="21"/>
                <w:szCs w:val="21"/>
                <w:lang w:val="en-US" w:eastAsia="zh-CN"/>
              </w:rPr>
              <w:t>档案记录、样品标签、交接记录等，</w:t>
            </w:r>
            <w:r>
              <w:rPr>
                <w:rFonts w:hint="default" w:ascii="Times New Roman" w:hAnsi="Times New Roman" w:cs="Times New Roman"/>
                <w:sz w:val="21"/>
                <w:szCs w:val="21"/>
              </w:rPr>
              <w:t>出现错误不及时更改的每次扣</w:t>
            </w:r>
            <w:r>
              <w:rPr>
                <w:rFonts w:hint="eastAsia" w:ascii="Times New Roman" w:hAnsi="Times New Roman" w:cs="Times New Roman"/>
                <w:sz w:val="21"/>
                <w:szCs w:val="21"/>
                <w:lang w:val="en-US" w:eastAsia="zh-CN"/>
              </w:rPr>
              <w:t>0.5</w:t>
            </w:r>
            <w:r>
              <w:rPr>
                <w:rFonts w:hint="default" w:ascii="Times New Roman" w:hAnsi="Times New Roman" w:cs="Times New Roman"/>
                <w:sz w:val="21"/>
                <w:szCs w:val="21"/>
              </w:rPr>
              <w:t>分，扣完为止。</w:t>
            </w:r>
          </w:p>
          <w:p w14:paraId="66017796">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（二）记录</w:t>
            </w:r>
            <w:r>
              <w:rPr>
                <w:rFonts w:hint="eastAsia" w:ascii="Times New Roman" w:hAnsi="Times New Roman" w:cs="Times New Roman"/>
                <w:sz w:val="21"/>
                <w:szCs w:val="21"/>
                <w:lang w:val="en-US" w:eastAsia="zh-CN"/>
              </w:rPr>
              <w:t>*</w:t>
            </w:r>
            <w:r>
              <w:rPr>
                <w:rFonts w:hint="default" w:ascii="Times New Roman" w:hAnsi="Times New Roman" w:cs="Times New Roman"/>
                <w:sz w:val="21"/>
                <w:szCs w:val="21"/>
              </w:rPr>
              <w:t>字体潦草、模糊不清的，每份扣</w:t>
            </w:r>
            <w:r>
              <w:rPr>
                <w:rFonts w:hint="eastAsia" w:ascii="Times New Roman" w:hAnsi="Times New Roman" w:cs="Times New Roman"/>
                <w:sz w:val="21"/>
                <w:szCs w:val="21"/>
                <w:lang w:val="en-US" w:eastAsia="zh-CN"/>
              </w:rPr>
              <w:t>0.5</w:t>
            </w:r>
            <w:r>
              <w:rPr>
                <w:rFonts w:hint="default" w:ascii="Times New Roman" w:hAnsi="Times New Roman" w:cs="Times New Roman"/>
                <w:sz w:val="21"/>
                <w:szCs w:val="21"/>
              </w:rPr>
              <w:t>分，扣完为止。</w:t>
            </w:r>
          </w:p>
          <w:p w14:paraId="05F59BFD">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（三）发现有拖延、伪造记录、阻挠审查记录的，该项不得分。</w:t>
            </w:r>
          </w:p>
        </w:tc>
        <w:tc>
          <w:tcPr>
            <w:tcW w:w="629" w:type="dxa"/>
            <w:tcBorders>
              <w:top w:val="single" w:color="auto" w:sz="4" w:space="0"/>
              <w:left w:val="nil"/>
              <w:bottom w:val="single" w:color="auto" w:sz="4" w:space="0"/>
              <w:right w:val="single" w:color="auto" w:sz="4" w:space="0"/>
            </w:tcBorders>
            <w:vAlign w:val="center"/>
          </w:tcPr>
          <w:p w14:paraId="6B5FD3F1">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15</w:t>
            </w:r>
          </w:p>
        </w:tc>
        <w:tc>
          <w:tcPr>
            <w:tcW w:w="662" w:type="dxa"/>
            <w:tcBorders>
              <w:top w:val="single" w:color="auto" w:sz="4" w:space="0"/>
              <w:left w:val="nil"/>
              <w:bottom w:val="single" w:color="auto" w:sz="4" w:space="0"/>
              <w:right w:val="single" w:color="auto" w:sz="4" w:space="0"/>
            </w:tcBorders>
            <w:vAlign w:val="center"/>
          </w:tcPr>
          <w:p w14:paraId="54270972">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1183D98C">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280F0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776" w:type="dxa"/>
            <w:tcBorders>
              <w:top w:val="nil"/>
              <w:left w:val="single" w:color="auto" w:sz="4" w:space="0"/>
              <w:bottom w:val="single" w:color="auto" w:sz="4" w:space="0"/>
              <w:right w:val="single" w:color="auto" w:sz="4" w:space="0"/>
            </w:tcBorders>
            <w:vAlign w:val="center"/>
          </w:tcPr>
          <w:p w14:paraId="36CC7141">
            <w:pPr>
              <w:keepNext w:val="0"/>
              <w:keepLines w:val="0"/>
              <w:pageBreakBefore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五</w:t>
            </w:r>
          </w:p>
        </w:tc>
        <w:tc>
          <w:tcPr>
            <w:tcW w:w="981" w:type="dxa"/>
            <w:tcBorders>
              <w:top w:val="single" w:color="auto" w:sz="4" w:space="0"/>
              <w:left w:val="nil"/>
              <w:bottom w:val="single" w:color="auto" w:sz="4" w:space="0"/>
              <w:right w:val="single" w:color="auto" w:sz="4" w:space="0"/>
            </w:tcBorders>
            <w:vAlign w:val="center"/>
          </w:tcPr>
          <w:p w14:paraId="7A976C55">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 xml:space="preserve">数据 </w:t>
            </w:r>
          </w:p>
          <w:p w14:paraId="3A102155">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保密</w:t>
            </w:r>
          </w:p>
        </w:tc>
        <w:tc>
          <w:tcPr>
            <w:tcW w:w="3662" w:type="dxa"/>
            <w:tcBorders>
              <w:top w:val="single" w:color="auto" w:sz="4" w:space="0"/>
              <w:left w:val="nil"/>
              <w:bottom w:val="single" w:color="auto" w:sz="4" w:space="0"/>
              <w:right w:val="single" w:color="auto" w:sz="4" w:space="0"/>
            </w:tcBorders>
            <w:vAlign w:val="center"/>
          </w:tcPr>
          <w:p w14:paraId="69B68AD6">
            <w:pPr>
              <w:keepNext w:val="0"/>
              <w:keepLines w:val="0"/>
              <w:pageBreakBefore w:val="0"/>
              <w:widowControl w:val="0"/>
              <w:numPr>
                <w:ilvl w:val="0"/>
                <w:numId w:val="0"/>
              </w:numPr>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承担监测数据的保密责任，不得以任何方式和渠道向外界传递任何监测数据。</w:t>
            </w:r>
          </w:p>
        </w:tc>
        <w:tc>
          <w:tcPr>
            <w:tcW w:w="3887" w:type="dxa"/>
            <w:tcBorders>
              <w:top w:val="single" w:color="auto" w:sz="4" w:space="0"/>
              <w:left w:val="nil"/>
              <w:bottom w:val="single" w:color="auto" w:sz="4" w:space="0"/>
              <w:right w:val="single" w:color="auto" w:sz="4" w:space="0"/>
            </w:tcBorders>
            <w:vAlign w:val="center"/>
          </w:tcPr>
          <w:p w14:paraId="29713108">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若出现擅自向外界传递采购方监测数据的，该项不得分。</w:t>
            </w:r>
          </w:p>
        </w:tc>
        <w:tc>
          <w:tcPr>
            <w:tcW w:w="629" w:type="dxa"/>
            <w:tcBorders>
              <w:top w:val="single" w:color="auto" w:sz="4" w:space="0"/>
              <w:left w:val="nil"/>
              <w:bottom w:val="single" w:color="auto" w:sz="4" w:space="0"/>
              <w:right w:val="single" w:color="auto" w:sz="4" w:space="0"/>
            </w:tcBorders>
            <w:vAlign w:val="center"/>
          </w:tcPr>
          <w:p w14:paraId="1C662785">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5</w:t>
            </w:r>
          </w:p>
        </w:tc>
        <w:tc>
          <w:tcPr>
            <w:tcW w:w="662" w:type="dxa"/>
            <w:tcBorders>
              <w:top w:val="single" w:color="auto" w:sz="4" w:space="0"/>
              <w:left w:val="nil"/>
              <w:bottom w:val="single" w:color="auto" w:sz="4" w:space="0"/>
              <w:right w:val="single" w:color="auto" w:sz="4" w:space="0"/>
            </w:tcBorders>
            <w:vAlign w:val="center"/>
          </w:tcPr>
          <w:p w14:paraId="0256009F">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2B33AD3F">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4CDFB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776" w:type="dxa"/>
            <w:tcBorders>
              <w:top w:val="nil"/>
              <w:left w:val="single" w:color="auto" w:sz="4" w:space="0"/>
              <w:bottom w:val="single" w:color="auto" w:sz="4" w:space="0"/>
              <w:right w:val="single" w:color="auto" w:sz="4" w:space="0"/>
            </w:tcBorders>
            <w:vAlign w:val="center"/>
          </w:tcPr>
          <w:p w14:paraId="77059BD9">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六</w:t>
            </w:r>
          </w:p>
        </w:tc>
        <w:tc>
          <w:tcPr>
            <w:tcW w:w="981" w:type="dxa"/>
            <w:tcBorders>
              <w:top w:val="single" w:color="auto" w:sz="4" w:space="0"/>
              <w:left w:val="nil"/>
              <w:bottom w:val="single" w:color="auto" w:sz="4" w:space="0"/>
              <w:right w:val="single" w:color="auto" w:sz="4" w:space="0"/>
            </w:tcBorders>
            <w:vAlign w:val="center"/>
          </w:tcPr>
          <w:p w14:paraId="20BB3526">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人员</w:t>
            </w:r>
          </w:p>
          <w:p w14:paraId="4E0B9F54">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管理</w:t>
            </w:r>
          </w:p>
        </w:tc>
        <w:tc>
          <w:tcPr>
            <w:tcW w:w="3662" w:type="dxa"/>
            <w:tcBorders>
              <w:top w:val="single" w:color="auto" w:sz="4" w:space="0"/>
              <w:left w:val="nil"/>
              <w:bottom w:val="single" w:color="auto" w:sz="4" w:space="0"/>
              <w:right w:val="single" w:color="auto" w:sz="4" w:space="0"/>
            </w:tcBorders>
            <w:vAlign w:val="center"/>
          </w:tcPr>
          <w:p w14:paraId="40224A5A">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按合同要求安排运维人员，并按要求积极配合采购方开展各项工作，遵守采购方各项规章制度。</w:t>
            </w:r>
          </w:p>
        </w:tc>
        <w:tc>
          <w:tcPr>
            <w:tcW w:w="3887" w:type="dxa"/>
            <w:tcBorders>
              <w:top w:val="single" w:color="auto" w:sz="4" w:space="0"/>
              <w:left w:val="nil"/>
              <w:bottom w:val="single" w:color="auto" w:sz="4" w:space="0"/>
              <w:right w:val="single" w:color="auto" w:sz="4" w:space="0"/>
            </w:tcBorders>
            <w:vAlign w:val="center"/>
          </w:tcPr>
          <w:p w14:paraId="583596E4">
            <w:pPr>
              <w:keepNext w:val="0"/>
              <w:keepLines w:val="0"/>
              <w:pageBreakBefore w:val="0"/>
              <w:widowControl w:val="0"/>
              <w:kinsoku/>
              <w:wordWrap/>
              <w:overflowPunct/>
              <w:topLinePunct w:val="0"/>
              <w:autoSpaceDE/>
              <w:autoSpaceDN/>
              <w:bidi w:val="0"/>
              <w:adjustRightInd w:val="0"/>
              <w:snapToGrid w:val="0"/>
              <w:spacing w:line="280" w:lineRule="exact"/>
              <w:jc w:val="left"/>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运维人员</w:t>
            </w:r>
            <w:r>
              <w:rPr>
                <w:rFonts w:hint="default" w:ascii="Times New Roman" w:hAnsi="Times New Roman" w:cs="Times New Roman"/>
                <w:sz w:val="21"/>
                <w:szCs w:val="21"/>
              </w:rPr>
              <w:t>无故缺席的</w:t>
            </w:r>
            <w:r>
              <w:rPr>
                <w:rFonts w:hint="default" w:ascii="Times New Roman" w:hAnsi="Times New Roman" w:cs="Times New Roman"/>
                <w:sz w:val="21"/>
                <w:szCs w:val="21"/>
                <w:lang w:val="en-US" w:eastAsia="zh-CN"/>
              </w:rPr>
              <w:t>1次</w:t>
            </w:r>
            <w:r>
              <w:rPr>
                <w:rFonts w:hint="default" w:ascii="Times New Roman" w:hAnsi="Times New Roman" w:cs="Times New Roman"/>
                <w:sz w:val="21"/>
                <w:szCs w:val="21"/>
              </w:rPr>
              <w:t>扣1分，并追究乙方责任；不配合采购方开展工作、不遵守规章制度的每出现1次扣1分，扣完为止。</w:t>
            </w:r>
          </w:p>
        </w:tc>
        <w:tc>
          <w:tcPr>
            <w:tcW w:w="629" w:type="dxa"/>
            <w:tcBorders>
              <w:top w:val="single" w:color="auto" w:sz="4" w:space="0"/>
              <w:left w:val="nil"/>
              <w:bottom w:val="single" w:color="auto" w:sz="4" w:space="0"/>
              <w:right w:val="single" w:color="auto" w:sz="4" w:space="0"/>
            </w:tcBorders>
            <w:vAlign w:val="center"/>
          </w:tcPr>
          <w:p w14:paraId="221F0956">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5</w:t>
            </w:r>
          </w:p>
        </w:tc>
        <w:tc>
          <w:tcPr>
            <w:tcW w:w="662" w:type="dxa"/>
            <w:tcBorders>
              <w:top w:val="single" w:color="auto" w:sz="4" w:space="0"/>
              <w:left w:val="nil"/>
              <w:bottom w:val="single" w:color="auto" w:sz="4" w:space="0"/>
              <w:right w:val="single" w:color="auto" w:sz="4" w:space="0"/>
            </w:tcBorders>
            <w:vAlign w:val="center"/>
          </w:tcPr>
          <w:p w14:paraId="65534E13">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7EE6F227">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1130E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5419" w:type="dxa"/>
            <w:gridSpan w:val="3"/>
            <w:tcBorders>
              <w:top w:val="single" w:color="auto" w:sz="4" w:space="0"/>
              <w:left w:val="single" w:color="auto" w:sz="4" w:space="0"/>
              <w:bottom w:val="single" w:color="auto" w:sz="4" w:space="0"/>
              <w:right w:val="single" w:color="auto" w:sz="4" w:space="0"/>
            </w:tcBorders>
            <w:vAlign w:val="center"/>
          </w:tcPr>
          <w:p w14:paraId="00C66A56">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合计</w:t>
            </w:r>
          </w:p>
        </w:tc>
        <w:tc>
          <w:tcPr>
            <w:tcW w:w="3887" w:type="dxa"/>
            <w:tcBorders>
              <w:top w:val="single" w:color="auto" w:sz="4" w:space="0"/>
              <w:left w:val="nil"/>
              <w:bottom w:val="single" w:color="auto" w:sz="4" w:space="0"/>
              <w:right w:val="single" w:color="auto" w:sz="4" w:space="0"/>
            </w:tcBorders>
            <w:vAlign w:val="center"/>
          </w:tcPr>
          <w:p w14:paraId="3F4B02ED">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p>
        </w:tc>
        <w:tc>
          <w:tcPr>
            <w:tcW w:w="629" w:type="dxa"/>
            <w:tcBorders>
              <w:top w:val="single" w:color="auto" w:sz="4" w:space="0"/>
              <w:left w:val="nil"/>
              <w:bottom w:val="single" w:color="auto" w:sz="4" w:space="0"/>
              <w:right w:val="single" w:color="auto" w:sz="4" w:space="0"/>
            </w:tcBorders>
            <w:vAlign w:val="center"/>
          </w:tcPr>
          <w:p w14:paraId="5274F8E5">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100</w:t>
            </w:r>
          </w:p>
        </w:tc>
        <w:tc>
          <w:tcPr>
            <w:tcW w:w="662" w:type="dxa"/>
            <w:tcBorders>
              <w:top w:val="single" w:color="auto" w:sz="4" w:space="0"/>
              <w:left w:val="nil"/>
              <w:bottom w:val="single" w:color="auto" w:sz="4" w:space="0"/>
              <w:right w:val="single" w:color="auto" w:sz="4" w:space="0"/>
            </w:tcBorders>
            <w:vAlign w:val="center"/>
          </w:tcPr>
          <w:p w14:paraId="38A5F3B6">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3632" w:type="dxa"/>
            <w:tcBorders>
              <w:top w:val="single" w:color="auto" w:sz="4" w:space="0"/>
              <w:left w:val="nil"/>
              <w:bottom w:val="single" w:color="auto" w:sz="4" w:space="0"/>
              <w:right w:val="single" w:color="auto" w:sz="4" w:space="0"/>
            </w:tcBorders>
            <w:vAlign w:val="center"/>
          </w:tcPr>
          <w:p w14:paraId="15C23A8E">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4629C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19" w:type="dxa"/>
            <w:gridSpan w:val="3"/>
            <w:tcBorders>
              <w:top w:val="single" w:color="auto" w:sz="4" w:space="0"/>
              <w:left w:val="single" w:color="auto" w:sz="4" w:space="0"/>
              <w:bottom w:val="single" w:color="auto" w:sz="4" w:space="0"/>
              <w:right w:val="single" w:color="auto" w:sz="4" w:space="0"/>
            </w:tcBorders>
            <w:vAlign w:val="center"/>
          </w:tcPr>
          <w:p w14:paraId="0273D10F">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本次考核总分得分</w:t>
            </w:r>
          </w:p>
        </w:tc>
        <w:tc>
          <w:tcPr>
            <w:tcW w:w="3887" w:type="dxa"/>
            <w:tcBorders>
              <w:top w:val="single" w:color="auto" w:sz="4" w:space="0"/>
              <w:left w:val="nil"/>
              <w:bottom w:val="single" w:color="auto" w:sz="4" w:space="0"/>
              <w:right w:val="single" w:color="auto" w:sz="4" w:space="0"/>
            </w:tcBorders>
            <w:vAlign w:val="center"/>
          </w:tcPr>
          <w:p w14:paraId="7F73110A">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4923" w:type="dxa"/>
            <w:gridSpan w:val="3"/>
            <w:tcBorders>
              <w:top w:val="single" w:color="auto" w:sz="4" w:space="0"/>
              <w:left w:val="nil"/>
              <w:bottom w:val="single" w:color="auto" w:sz="4" w:space="0"/>
              <w:right w:val="single" w:color="auto" w:sz="4" w:space="0"/>
            </w:tcBorders>
            <w:vAlign w:val="center"/>
          </w:tcPr>
          <w:p w14:paraId="46A52CED">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r>
      <w:tr w14:paraId="7C4A5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19" w:type="dxa"/>
            <w:gridSpan w:val="3"/>
            <w:tcBorders>
              <w:top w:val="single" w:color="auto" w:sz="4" w:space="0"/>
              <w:left w:val="single" w:color="auto" w:sz="4" w:space="0"/>
              <w:bottom w:val="single" w:color="auto" w:sz="4" w:space="0"/>
              <w:right w:val="single" w:color="auto" w:sz="4" w:space="0"/>
            </w:tcBorders>
            <w:vAlign w:val="center"/>
          </w:tcPr>
          <w:p w14:paraId="654FC4F9">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本次考核总评价</w:t>
            </w:r>
          </w:p>
        </w:tc>
        <w:tc>
          <w:tcPr>
            <w:tcW w:w="3887" w:type="dxa"/>
            <w:tcBorders>
              <w:top w:val="single" w:color="auto" w:sz="4" w:space="0"/>
              <w:left w:val="nil"/>
              <w:bottom w:val="single" w:color="auto" w:sz="4" w:space="0"/>
              <w:right w:val="single" w:color="auto" w:sz="4" w:space="0"/>
            </w:tcBorders>
            <w:vAlign w:val="center"/>
          </w:tcPr>
          <w:p w14:paraId="1B2B2AF3">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p>
        </w:tc>
        <w:tc>
          <w:tcPr>
            <w:tcW w:w="4923" w:type="dxa"/>
            <w:gridSpan w:val="3"/>
            <w:tcBorders>
              <w:top w:val="single" w:color="auto" w:sz="4" w:space="0"/>
              <w:left w:val="nil"/>
              <w:bottom w:val="single" w:color="auto" w:sz="4" w:space="0"/>
              <w:right w:val="single" w:color="auto" w:sz="4" w:space="0"/>
            </w:tcBorders>
            <w:vAlign w:val="center"/>
          </w:tcPr>
          <w:p w14:paraId="6BEA221A">
            <w:pPr>
              <w:pStyle w:val="5"/>
              <w:keepNext w:val="0"/>
              <w:keepLines w:val="0"/>
              <w:pageBreakBefore w:val="0"/>
              <w:kinsoku/>
              <w:wordWrap/>
              <w:overflowPunct/>
              <w:topLinePunct w:val="0"/>
              <w:autoSpaceDE/>
              <w:autoSpaceDN/>
              <w:bidi w:val="0"/>
              <w:adjustRightInd w:val="0"/>
              <w:snapToGrid w:val="0"/>
              <w:spacing w:line="28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合格（不合格）</w:t>
            </w:r>
          </w:p>
        </w:tc>
      </w:tr>
    </w:tbl>
    <w:p w14:paraId="5E9C4637">
      <w:pPr>
        <w:keepNext w:val="0"/>
        <w:keepLines w:val="0"/>
        <w:pageBreakBefore w:val="0"/>
        <w:kinsoku/>
        <w:wordWrap/>
        <w:overflowPunct/>
        <w:topLinePunct w:val="0"/>
        <w:autoSpaceDE/>
        <w:autoSpaceDN/>
        <w:bidi w:val="0"/>
        <w:adjustRightInd w:val="0"/>
        <w:snapToGrid w:val="0"/>
        <w:spacing w:line="240" w:lineRule="exact"/>
        <w:textAlignment w:val="auto"/>
        <w:rPr>
          <w:rFonts w:hint="default" w:ascii="Times New Roman" w:hAnsi="Times New Roman" w:cs="Times New Roman"/>
          <w:sz w:val="21"/>
          <w:szCs w:val="21"/>
        </w:rPr>
      </w:pPr>
    </w:p>
    <w:p w14:paraId="4F14C56C">
      <w:pPr>
        <w:keepNext w:val="0"/>
        <w:keepLines w:val="0"/>
        <w:pageBreakBefore w:val="0"/>
        <w:kinsoku/>
        <w:wordWrap/>
        <w:overflowPunct/>
        <w:topLinePunct w:val="0"/>
        <w:autoSpaceDE/>
        <w:autoSpaceDN/>
        <w:bidi w:val="0"/>
        <w:adjustRightInd w:val="0"/>
        <w:snapToGrid w:val="0"/>
        <w:spacing w:line="240" w:lineRule="exact"/>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rPr>
        <w:t>备注：采购方每季度组织相关人员对合同约定的服务内容进行1次考核，考核得分</w:t>
      </w:r>
      <w:r>
        <w:rPr>
          <w:rFonts w:hint="default" w:ascii="Arial" w:hAnsi="Arial" w:cs="Arial"/>
          <w:sz w:val="21"/>
          <w:szCs w:val="21"/>
        </w:rPr>
        <w:t>≥</w:t>
      </w:r>
      <w:r>
        <w:rPr>
          <w:rFonts w:hint="default" w:ascii="Times New Roman" w:hAnsi="Times New Roman" w:cs="Times New Roman"/>
          <w:sz w:val="21"/>
          <w:szCs w:val="21"/>
        </w:rPr>
        <w:t>80</w:t>
      </w:r>
      <w:r>
        <w:rPr>
          <w:rFonts w:hint="eastAsia" w:ascii="Times New Roman" w:hAnsi="Times New Roman" w:cs="Times New Roman"/>
          <w:sz w:val="21"/>
          <w:szCs w:val="21"/>
          <w:lang w:val="en-US" w:eastAsia="zh-CN"/>
        </w:rPr>
        <w:t>分</w:t>
      </w:r>
      <w:r>
        <w:rPr>
          <w:rFonts w:hint="default" w:ascii="Times New Roman" w:hAnsi="Times New Roman" w:cs="Times New Roman"/>
          <w:sz w:val="21"/>
          <w:szCs w:val="21"/>
          <w:lang w:val="en-US" w:eastAsia="zh-CN"/>
        </w:rPr>
        <w:t>评价为合格。</w:t>
      </w:r>
    </w:p>
    <w:p w14:paraId="62145DC4">
      <w:pPr>
        <w:jc w:val="left"/>
        <w:rPr>
          <w:rFonts w:hint="default" w:ascii="Times New Roman" w:hAnsi="Times New Roman" w:eastAsia="仿宋" w:cs="Times New Roman"/>
          <w:b/>
          <w:bCs/>
          <w:sz w:val="21"/>
          <w:szCs w:val="21"/>
        </w:rPr>
      </w:pPr>
    </w:p>
    <w:p w14:paraId="7CDFB6AF">
      <w:pPr>
        <w:keepNext w:val="0"/>
        <w:keepLines w:val="0"/>
        <w:pageBreakBefore w:val="0"/>
        <w:widowControl/>
        <w:kinsoku/>
        <w:wordWrap/>
        <w:overflowPunct/>
        <w:topLinePunct w:val="0"/>
        <w:autoSpaceDE/>
        <w:autoSpaceDN/>
        <w:bidi w:val="0"/>
        <w:adjustRightInd w:val="0"/>
        <w:snapToGrid w:val="0"/>
        <w:spacing w:line="320" w:lineRule="exact"/>
        <w:jc w:val="left"/>
        <w:textAlignment w:val="auto"/>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考核日期：</w:t>
      </w:r>
      <w:r>
        <w:rPr>
          <w:rFonts w:hint="default" w:ascii="Times New Roman" w:hAnsi="Times New Roman" w:cs="Times New Roman"/>
          <w:sz w:val="21"/>
          <w:szCs w:val="21"/>
          <w:u w:val="single"/>
          <w:lang w:val="en-US" w:eastAsia="zh-CN"/>
        </w:rPr>
        <w:t xml:space="preserve">                   </w:t>
      </w:r>
      <w:r>
        <w:rPr>
          <w:rFonts w:hint="default" w:ascii="Times New Roman" w:hAnsi="Times New Roman"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考核人员</w:t>
      </w:r>
      <w:r>
        <w:rPr>
          <w:rFonts w:hint="default" w:ascii="Times New Roman" w:hAnsi="Times New Roman" w:eastAsia="宋体" w:cs="Times New Roman"/>
          <w:sz w:val="21"/>
          <w:szCs w:val="21"/>
          <w:lang w:val="en-US" w:eastAsia="zh-CN"/>
        </w:rPr>
        <w:t>：</w:t>
      </w:r>
      <w:r>
        <w:rPr>
          <w:rFonts w:hint="default" w:ascii="Times New Roman" w:hAnsi="Times New Roman" w:cs="Times New Roman"/>
          <w:sz w:val="21"/>
          <w:szCs w:val="21"/>
          <w:u w:val="single"/>
          <w:lang w:val="en-US" w:eastAsia="zh-CN"/>
        </w:rPr>
        <w:t xml:space="preserve">                          </w:t>
      </w:r>
      <w:r>
        <w:rPr>
          <w:rFonts w:hint="default" w:ascii="Times New Roman" w:hAnsi="Times New Roman" w:cs="Times New Roman"/>
          <w:sz w:val="21"/>
          <w:szCs w:val="21"/>
          <w:lang w:val="en-US" w:eastAsia="zh-CN"/>
        </w:rPr>
        <w:t xml:space="preserve">              </w:t>
      </w:r>
      <w:r>
        <w:rPr>
          <w:rFonts w:hint="default" w:ascii="Times New Roman" w:hAnsi="Times New Roman" w:eastAsia="宋体" w:cs="Times New Roman"/>
          <w:sz w:val="21"/>
          <w:szCs w:val="21"/>
          <w:lang w:val="en-US" w:eastAsia="zh-CN"/>
        </w:rPr>
        <w:t>运维</w:t>
      </w:r>
      <w:r>
        <w:rPr>
          <w:rFonts w:hint="eastAsia" w:ascii="Times New Roman" w:hAnsi="Times New Roman" w:cs="Times New Roman"/>
          <w:sz w:val="21"/>
          <w:szCs w:val="21"/>
          <w:lang w:val="en-US" w:eastAsia="zh-CN"/>
        </w:rPr>
        <w:t>检查</w:t>
      </w:r>
      <w:r>
        <w:rPr>
          <w:rFonts w:hint="default" w:ascii="Times New Roman" w:hAnsi="Times New Roman" w:eastAsia="宋体" w:cs="Times New Roman"/>
          <w:sz w:val="21"/>
          <w:szCs w:val="21"/>
          <w:lang w:val="en-US" w:eastAsia="zh-CN"/>
        </w:rPr>
        <w:t>人员：</w:t>
      </w:r>
      <w:r>
        <w:rPr>
          <w:rFonts w:hint="default" w:ascii="Times New Roman" w:hAnsi="Times New Roman" w:cs="Times New Roman"/>
          <w:sz w:val="21"/>
          <w:szCs w:val="21"/>
          <w:u w:val="single"/>
          <w:lang w:val="en-US" w:eastAsia="zh-CN"/>
        </w:rPr>
        <w:t xml:space="preserve">                  </w:t>
      </w:r>
    </w:p>
    <w:sectPr>
      <w:pgSz w:w="16838" w:h="11906" w:orient="landscape"/>
      <w:pgMar w:top="850" w:right="1361" w:bottom="567" w:left="147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5F9338"/>
    <w:multiLevelType w:val="singleLevel"/>
    <w:tmpl w:val="945F9338"/>
    <w:lvl w:ilvl="0" w:tentative="0">
      <w:start w:val="1"/>
      <w:numFmt w:val="chineseCounting"/>
      <w:suff w:val="nothing"/>
      <w:lvlText w:val="（%1）"/>
      <w:lvlJc w:val="left"/>
      <w:rPr>
        <w:rFonts w:hint="eastAsia"/>
      </w:rPr>
    </w:lvl>
  </w:abstractNum>
  <w:abstractNum w:abstractNumId="1">
    <w:nsid w:val="9D32BCAB"/>
    <w:multiLevelType w:val="singleLevel"/>
    <w:tmpl w:val="9D32BCAB"/>
    <w:lvl w:ilvl="0" w:tentative="0">
      <w:start w:val="1"/>
      <w:numFmt w:val="chineseCounting"/>
      <w:suff w:val="nothing"/>
      <w:lvlText w:val="（%1）"/>
      <w:lvlJc w:val="left"/>
      <w:rPr>
        <w:rFonts w:hint="eastAsia"/>
      </w:rPr>
    </w:lvl>
  </w:abstractNum>
  <w:abstractNum w:abstractNumId="2">
    <w:nsid w:val="19B5B183"/>
    <w:multiLevelType w:val="singleLevel"/>
    <w:tmpl w:val="19B5B183"/>
    <w:lvl w:ilvl="0" w:tentative="0">
      <w:start w:val="1"/>
      <w:numFmt w:val="chineseCounting"/>
      <w:suff w:val="nothing"/>
      <w:lvlText w:val="（%1）"/>
      <w:lvlJc w:val="left"/>
      <w:rPr>
        <w:rFonts w:hint="eastAsia"/>
      </w:rPr>
    </w:lvl>
  </w:abstractNum>
  <w:abstractNum w:abstractNumId="3">
    <w:nsid w:val="300F6765"/>
    <w:multiLevelType w:val="singleLevel"/>
    <w:tmpl w:val="300F6765"/>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YwMDIzMGQ5YmY4ZTg0NDY4NzAyOTc3NTUzNDVmZmYifQ=="/>
  </w:docVars>
  <w:rsids>
    <w:rsidRoot w:val="2849598F"/>
    <w:rsid w:val="010B405F"/>
    <w:rsid w:val="01830968"/>
    <w:rsid w:val="02FD6AF8"/>
    <w:rsid w:val="05184F9C"/>
    <w:rsid w:val="091C2880"/>
    <w:rsid w:val="0A6E5D8A"/>
    <w:rsid w:val="0CB545F0"/>
    <w:rsid w:val="0CF82B85"/>
    <w:rsid w:val="0FA933C0"/>
    <w:rsid w:val="0FCF4E41"/>
    <w:rsid w:val="10080AA4"/>
    <w:rsid w:val="128B4FFF"/>
    <w:rsid w:val="12A165D1"/>
    <w:rsid w:val="12D544CC"/>
    <w:rsid w:val="137361BF"/>
    <w:rsid w:val="165B2F3A"/>
    <w:rsid w:val="18E02B59"/>
    <w:rsid w:val="198A6011"/>
    <w:rsid w:val="1A972AF2"/>
    <w:rsid w:val="1C595D3A"/>
    <w:rsid w:val="1CAE5A5E"/>
    <w:rsid w:val="1E8B64E6"/>
    <w:rsid w:val="1F6669AD"/>
    <w:rsid w:val="200D34F7"/>
    <w:rsid w:val="21313216"/>
    <w:rsid w:val="21ED1832"/>
    <w:rsid w:val="222D4B54"/>
    <w:rsid w:val="22617B2B"/>
    <w:rsid w:val="22910CB0"/>
    <w:rsid w:val="234C6B76"/>
    <w:rsid w:val="23671171"/>
    <w:rsid w:val="24044C11"/>
    <w:rsid w:val="2425104E"/>
    <w:rsid w:val="24596D0B"/>
    <w:rsid w:val="2536529E"/>
    <w:rsid w:val="25FF38E2"/>
    <w:rsid w:val="26651530"/>
    <w:rsid w:val="27787DF0"/>
    <w:rsid w:val="282126F1"/>
    <w:rsid w:val="2849598F"/>
    <w:rsid w:val="29AA0009"/>
    <w:rsid w:val="2A97233B"/>
    <w:rsid w:val="2BA61F41"/>
    <w:rsid w:val="2C7A3CC3"/>
    <w:rsid w:val="2D2A52E2"/>
    <w:rsid w:val="2DD20378"/>
    <w:rsid w:val="2E057F04"/>
    <w:rsid w:val="31024ACE"/>
    <w:rsid w:val="31875E25"/>
    <w:rsid w:val="3255145A"/>
    <w:rsid w:val="32737B32"/>
    <w:rsid w:val="32AC6BA0"/>
    <w:rsid w:val="338D39B6"/>
    <w:rsid w:val="351D59C6"/>
    <w:rsid w:val="35C12962"/>
    <w:rsid w:val="36575075"/>
    <w:rsid w:val="36BD312A"/>
    <w:rsid w:val="37B04B3C"/>
    <w:rsid w:val="38482EC7"/>
    <w:rsid w:val="38B4055C"/>
    <w:rsid w:val="3B7F4E52"/>
    <w:rsid w:val="3C2B4736"/>
    <w:rsid w:val="3DCA56DA"/>
    <w:rsid w:val="3EFE4C27"/>
    <w:rsid w:val="40FA31CC"/>
    <w:rsid w:val="43205EC5"/>
    <w:rsid w:val="437B23A2"/>
    <w:rsid w:val="43B81849"/>
    <w:rsid w:val="447050CA"/>
    <w:rsid w:val="45294080"/>
    <w:rsid w:val="460F2D88"/>
    <w:rsid w:val="46973990"/>
    <w:rsid w:val="475E44B5"/>
    <w:rsid w:val="47E25E07"/>
    <w:rsid w:val="47F941DE"/>
    <w:rsid w:val="4BB40B47"/>
    <w:rsid w:val="4C1438DE"/>
    <w:rsid w:val="4CE13E46"/>
    <w:rsid w:val="4F821EA9"/>
    <w:rsid w:val="50EA0B67"/>
    <w:rsid w:val="515A3F3F"/>
    <w:rsid w:val="528374C6"/>
    <w:rsid w:val="52A122EE"/>
    <w:rsid w:val="549C486F"/>
    <w:rsid w:val="55C20305"/>
    <w:rsid w:val="57664CC0"/>
    <w:rsid w:val="584B4C86"/>
    <w:rsid w:val="589B2B9F"/>
    <w:rsid w:val="5C4B22BF"/>
    <w:rsid w:val="5CCD31C0"/>
    <w:rsid w:val="5E6463FD"/>
    <w:rsid w:val="5EC11A35"/>
    <w:rsid w:val="5FEF619A"/>
    <w:rsid w:val="60AC0E5B"/>
    <w:rsid w:val="621352DF"/>
    <w:rsid w:val="62976B13"/>
    <w:rsid w:val="62EF4AD6"/>
    <w:rsid w:val="631A5BD7"/>
    <w:rsid w:val="635D78BF"/>
    <w:rsid w:val="64DC15EF"/>
    <w:rsid w:val="64F95E79"/>
    <w:rsid w:val="674768BC"/>
    <w:rsid w:val="686D2352"/>
    <w:rsid w:val="68FB170C"/>
    <w:rsid w:val="68FC74F9"/>
    <w:rsid w:val="6ACA583A"/>
    <w:rsid w:val="6B9B319A"/>
    <w:rsid w:val="6BFB7EF4"/>
    <w:rsid w:val="6C5755A2"/>
    <w:rsid w:val="6DCB4873"/>
    <w:rsid w:val="706D783B"/>
    <w:rsid w:val="70E64A50"/>
    <w:rsid w:val="713A123F"/>
    <w:rsid w:val="71431EA2"/>
    <w:rsid w:val="71BF3A17"/>
    <w:rsid w:val="71F92EA9"/>
    <w:rsid w:val="729F1DB9"/>
    <w:rsid w:val="72E651DB"/>
    <w:rsid w:val="73C3376E"/>
    <w:rsid w:val="74730CF0"/>
    <w:rsid w:val="74F51705"/>
    <w:rsid w:val="75183646"/>
    <w:rsid w:val="77D52DB1"/>
    <w:rsid w:val="77D870BC"/>
    <w:rsid w:val="78106856"/>
    <w:rsid w:val="78324A1E"/>
    <w:rsid w:val="783B7472"/>
    <w:rsid w:val="783D6892"/>
    <w:rsid w:val="7A92650D"/>
    <w:rsid w:val="7A946BAB"/>
    <w:rsid w:val="7B904AEA"/>
    <w:rsid w:val="7B9E6C31"/>
    <w:rsid w:val="7D847ACA"/>
    <w:rsid w:val="7E370F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character" w:default="1" w:styleId="4">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0"/>
    <w:pPr>
      <w:spacing w:after="120"/>
    </w:pPr>
  </w:style>
  <w:style w:type="paragraph" w:customStyle="1" w:styleId="5">
    <w:name w:val="列出段落1"/>
    <w:basedOn w:val="1"/>
    <w:autoRedefine/>
    <w:qFormat/>
    <w:uiPriority w:val="0"/>
    <w:pPr>
      <w:widowControl w:val="0"/>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1336</Words>
  <Characters>1350</Characters>
  <Lines>0</Lines>
  <Paragraphs>0</Paragraphs>
  <TotalTime>587</TotalTime>
  <ScaleCrop>false</ScaleCrop>
  <LinksUpToDate>false</LinksUpToDate>
  <CharactersWithSpaces>1537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2024-02-23T08:09:00Z</dcterms:created>
  <dc:creator>WPS_465383031</dc:creator>
  <cp:lastModifiedBy></cp:lastModifiedBy>
  <cp:lastPrinted>2024-09-30T00:22:00Z</cp:lastPrinted>
  <dcterms:modified xsi:type="dcterms:W3CDTF">2025-03-19T07:48:13Z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46CE1515157447B9B10D4F7DA4E31B13_13</vt:lpwstr>
  </property>
  <property fmtid="{D5CDD505-2E9C-101B-9397-08002B2CF9AE}" pid="4" name="KSOTemplateDocerSaveRecord">
    <vt:lpwstr>eyJoZGlkIjoiZGNhN2YyZTk1NWZhOTUwODI2Y2E1YWI4OTUxN2E1OGYiLCJ1c2VySWQiOiIzMDI3OTUwMTgifQ==</vt:lpwstr>
  </property>
</Properties>
</file>