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黑体" w:hAnsi="黑体" w:eastAsia="黑体" w:cs="黑体"/>
          <w:sz w:val="32"/>
          <w:szCs w:val="32"/>
        </w:rPr>
      </w:pPr>
      <w:bookmarkStart w:id="18" w:name="_GoBack"/>
      <w:bookmarkEnd w:id="18"/>
      <w:r>
        <w:rPr>
          <w:rFonts w:hint="eastAsia" w:ascii="黑体" w:hAnsi="黑体" w:eastAsia="黑体" w:cs="黑体"/>
          <w:sz w:val="32"/>
          <w:szCs w:val="32"/>
        </w:rPr>
        <w:t>附1</w:t>
      </w:r>
    </w:p>
    <w:p>
      <w:pPr>
        <w:widowControl w:val="0"/>
        <w:tabs>
          <w:tab w:val="left" w:pos="0"/>
        </w:tabs>
        <w:spacing w:line="6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钦州市区控环境空气和酸雨自动监测系统运维服务</w:t>
      </w:r>
    </w:p>
    <w:p>
      <w:pPr>
        <w:widowControl w:val="0"/>
        <w:tabs>
          <w:tab w:val="left" w:pos="0"/>
        </w:tabs>
        <w:spacing w:line="60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采购需求</w:t>
      </w: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83"/>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center"/>
              <w:rPr>
                <w:szCs w:val="21"/>
              </w:rPr>
            </w:pPr>
            <w:r>
              <w:rPr>
                <w:rFonts w:hint="eastAsia"/>
                <w:b/>
                <w:szCs w:val="21"/>
              </w:rPr>
              <w:t>名称</w:t>
            </w:r>
          </w:p>
        </w:tc>
        <w:tc>
          <w:tcPr>
            <w:tcW w:w="483" w:type="dxa"/>
            <w:noWrap/>
            <w:vAlign w:val="center"/>
          </w:tcPr>
          <w:p>
            <w:pPr>
              <w:jc w:val="center"/>
              <w:rPr>
                <w:szCs w:val="21"/>
              </w:rPr>
            </w:pPr>
            <w:r>
              <w:rPr>
                <w:rFonts w:hint="eastAsia"/>
                <w:b/>
                <w:szCs w:val="21"/>
              </w:rPr>
              <w:t>数量</w:t>
            </w:r>
          </w:p>
        </w:tc>
        <w:tc>
          <w:tcPr>
            <w:tcW w:w="7428" w:type="dxa"/>
            <w:noWrap/>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5" w:type="dxa"/>
            <w:noWrap/>
            <w:vAlign w:val="center"/>
          </w:tcPr>
          <w:p>
            <w:pPr>
              <w:rPr>
                <w:rFonts w:hint="default" w:ascii="Times New Roman" w:hAnsi="Times New Roman" w:cs="Times New Roman"/>
              </w:rPr>
            </w:pPr>
            <w:r>
              <w:rPr>
                <w:rFonts w:hint="default" w:ascii="Times New Roman" w:hAnsi="Times New Roman" w:cs="Times New Roman"/>
              </w:rPr>
              <w:t>钦州市区控环境空气和酸雨自动监测系统运维服务</w:t>
            </w:r>
          </w:p>
          <w:p>
            <w:pPr>
              <w:rPr>
                <w:rFonts w:hint="default" w:ascii="Times New Roman" w:hAnsi="Times New Roman" w:cs="Times New Roman"/>
              </w:rPr>
            </w:pPr>
          </w:p>
        </w:tc>
        <w:tc>
          <w:tcPr>
            <w:tcW w:w="483" w:type="dxa"/>
            <w:noWrap/>
            <w:vAlign w:val="center"/>
          </w:tcPr>
          <w:p>
            <w:pPr>
              <w:spacing w:line="360" w:lineRule="auto"/>
              <w:jc w:val="center"/>
              <w:rPr>
                <w:rFonts w:hint="default" w:ascii="Times New Roman" w:hAnsi="Times New Roman" w:cs="Times New Roman"/>
              </w:rPr>
            </w:pPr>
            <w:r>
              <w:rPr>
                <w:rFonts w:hint="default" w:ascii="Times New Roman" w:hAnsi="Times New Roman" w:cs="Times New Roman"/>
              </w:rPr>
              <w:t>1</w:t>
            </w:r>
          </w:p>
        </w:tc>
        <w:tc>
          <w:tcPr>
            <w:tcW w:w="7428" w:type="dxa"/>
            <w:noWrap/>
            <w:vAlign w:val="center"/>
          </w:tcPr>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一、项目概况</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钦州市区控环境空气自动监测站共2个，分别是那桃小学常规空气自动站、北职校非甲烷总烃非常规空气自动站（只有一套非甲烷总烃自动监测设备），站点概况见表1。</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酸雨自动监测站共3个，分别是市环保站，沙埠小学，屯首小学，站点概况见表2。</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我单位拟委托社会化运维机构对以下站点开展运维工作，服务期限：202</w:t>
            </w:r>
            <w:r>
              <w:rPr>
                <w:rFonts w:hint="default" w:ascii="Times New Roman" w:hAnsi="Times New Roman" w:cs="Times New Roman"/>
                <w:szCs w:val="21"/>
                <w:lang w:val="en-US" w:eastAsia="zh-CN"/>
              </w:rPr>
              <w:t>5</w:t>
            </w:r>
            <w:r>
              <w:rPr>
                <w:rFonts w:hint="default" w:ascii="Times New Roman" w:hAnsi="Times New Roman" w:cs="Times New Roman"/>
                <w:szCs w:val="21"/>
              </w:rPr>
              <w:t>年</w:t>
            </w:r>
            <w:r>
              <w:rPr>
                <w:rFonts w:hint="default" w:ascii="Times New Roman" w:hAnsi="Times New Roman" w:cs="Times New Roman"/>
                <w:szCs w:val="21"/>
                <w:lang w:val="en-US" w:eastAsia="zh-CN"/>
              </w:rPr>
              <w:t>3</w:t>
            </w:r>
            <w:r>
              <w:rPr>
                <w:rFonts w:hint="default" w:ascii="Times New Roman" w:hAnsi="Times New Roman" w:cs="Times New Roman"/>
                <w:szCs w:val="21"/>
              </w:rPr>
              <w:t>月</w:t>
            </w:r>
            <w:r>
              <w:rPr>
                <w:rFonts w:hint="default" w:ascii="Times New Roman" w:hAnsi="Times New Roman" w:cs="Times New Roman"/>
                <w:szCs w:val="21"/>
                <w:lang w:val="en-US" w:eastAsia="zh-CN"/>
              </w:rPr>
              <w:t>31</w:t>
            </w:r>
            <w:r>
              <w:rPr>
                <w:rFonts w:hint="default" w:ascii="Times New Roman" w:hAnsi="Times New Roman" w:cs="Times New Roman"/>
                <w:szCs w:val="21"/>
              </w:rPr>
              <w:t>日至202</w:t>
            </w:r>
            <w:r>
              <w:rPr>
                <w:rFonts w:hint="default" w:ascii="Times New Roman" w:hAnsi="Times New Roman" w:cs="Times New Roman"/>
                <w:szCs w:val="21"/>
                <w:lang w:val="en-US" w:eastAsia="zh-CN"/>
              </w:rPr>
              <w:t>6</w:t>
            </w:r>
            <w:r>
              <w:rPr>
                <w:rFonts w:hint="default" w:ascii="Times New Roman" w:hAnsi="Times New Roman" w:cs="Times New Roman"/>
                <w:szCs w:val="21"/>
              </w:rPr>
              <w:t>年</w:t>
            </w:r>
            <w:r>
              <w:rPr>
                <w:rFonts w:hint="default" w:ascii="Times New Roman" w:hAnsi="Times New Roman" w:cs="Times New Roman"/>
                <w:szCs w:val="21"/>
                <w:lang w:val="en-US" w:eastAsia="zh-CN"/>
              </w:rPr>
              <w:t>4</w:t>
            </w:r>
            <w:r>
              <w:rPr>
                <w:rFonts w:hint="default" w:ascii="Times New Roman" w:hAnsi="Times New Roman" w:cs="Times New Roman"/>
                <w:szCs w:val="21"/>
              </w:rPr>
              <w:t>月1日；服务地点：钦州市。</w:t>
            </w:r>
          </w:p>
          <w:tbl>
            <w:tblPr>
              <w:tblStyle w:val="6"/>
              <w:tblpPr w:leftFromText="180" w:rightFromText="180" w:vertAnchor="text" w:horzAnchor="page" w:tblpXSpec="center" w:tblpY="68"/>
              <w:tblOverlap w:val="never"/>
              <w:tblW w:w="6615" w:type="dxa"/>
              <w:jc w:val="center"/>
              <w:tblLayout w:type="fixed"/>
              <w:tblCellMar>
                <w:top w:w="0" w:type="dxa"/>
                <w:left w:w="108" w:type="dxa"/>
                <w:bottom w:w="0" w:type="dxa"/>
                <w:right w:w="108" w:type="dxa"/>
              </w:tblCellMar>
            </w:tblPr>
            <w:tblGrid>
              <w:gridCol w:w="1102"/>
              <w:gridCol w:w="1121"/>
              <w:gridCol w:w="1735"/>
              <w:gridCol w:w="2657"/>
            </w:tblGrid>
            <w:tr>
              <w:tblPrEx>
                <w:tblCellMar>
                  <w:top w:w="0" w:type="dxa"/>
                  <w:left w:w="108" w:type="dxa"/>
                  <w:bottom w:w="0" w:type="dxa"/>
                  <w:right w:w="108" w:type="dxa"/>
                </w:tblCellMar>
              </w:tblPrEx>
              <w:trPr>
                <w:trHeight w:val="572" w:hRule="atLeast"/>
                <w:jc w:val="center"/>
              </w:trPr>
              <w:tc>
                <w:tcPr>
                  <w:tcW w:w="6615" w:type="dxa"/>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表1  钦州市区控环境空气自动监测站点概况</w:t>
                  </w:r>
                </w:p>
              </w:tc>
            </w:tr>
            <w:tr>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点位名称</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设备品牌</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监测项目</w:t>
                  </w:r>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点位详细地址</w:t>
                  </w:r>
                </w:p>
              </w:tc>
            </w:tr>
            <w:tr>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那桃小学</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赛默飞世尔</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PM2.5、PM10、二氧化硫、二氧化氮、一氧化碳、臭氧及气象五参数等。</w:t>
                  </w:r>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钦州市钦北区贵台镇那桃小学宿舍楼顶</w:t>
                  </w:r>
                </w:p>
              </w:tc>
            </w:tr>
            <w:tr>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北职校（非甲烷总烃）</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力合科技</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非甲烷总烃</w:t>
                  </w:r>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钦州市钦南区乘风大道51号北部湾职业技术学校19号楼楼顶</w:t>
                  </w:r>
                </w:p>
              </w:tc>
            </w:tr>
          </w:tbl>
          <w:p>
            <w:pPr>
              <w:rPr>
                <w:rFonts w:hint="default" w:ascii="Times New Roman" w:hAnsi="Times New Roman" w:cs="Times New Roman"/>
              </w:rPr>
            </w:pPr>
          </w:p>
          <w:tbl>
            <w:tblPr>
              <w:tblStyle w:val="6"/>
              <w:tblpPr w:leftFromText="180" w:rightFromText="180" w:vertAnchor="text" w:horzAnchor="page" w:tblpXSpec="center" w:tblpY="68"/>
              <w:tblOverlap w:val="never"/>
              <w:tblW w:w="6615" w:type="dxa"/>
              <w:jc w:val="center"/>
              <w:tblLayout w:type="fixed"/>
              <w:tblCellMar>
                <w:top w:w="0" w:type="dxa"/>
                <w:left w:w="108" w:type="dxa"/>
                <w:bottom w:w="0" w:type="dxa"/>
                <w:right w:w="108" w:type="dxa"/>
              </w:tblCellMar>
            </w:tblPr>
            <w:tblGrid>
              <w:gridCol w:w="1102"/>
              <w:gridCol w:w="1121"/>
              <w:gridCol w:w="1735"/>
              <w:gridCol w:w="2657"/>
            </w:tblGrid>
            <w:tr>
              <w:tblPrEx>
                <w:tblCellMar>
                  <w:top w:w="0" w:type="dxa"/>
                  <w:left w:w="108" w:type="dxa"/>
                  <w:bottom w:w="0" w:type="dxa"/>
                  <w:right w:w="108" w:type="dxa"/>
                </w:tblCellMar>
              </w:tblPrEx>
              <w:trPr>
                <w:trHeight w:val="572" w:hRule="atLeast"/>
                <w:jc w:val="center"/>
              </w:trPr>
              <w:tc>
                <w:tcPr>
                  <w:tcW w:w="6615" w:type="dxa"/>
                  <w:gridSpan w:val="4"/>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表2  钦州市酸雨自动监测站点概况</w:t>
                  </w:r>
                </w:p>
              </w:tc>
            </w:tr>
            <w:tr>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点位名称</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设备品牌</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设备型号</w:t>
                  </w:r>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点位详细地址</w:t>
                  </w:r>
                </w:p>
              </w:tc>
            </w:tr>
            <w:tr>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市环保站</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浙江恒达</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bookmarkStart w:id="0" w:name="OLE_LINK3"/>
                  <w:r>
                    <w:rPr>
                      <w:rFonts w:hint="default" w:ascii="Times New Roman" w:hAnsi="Times New Roman" w:cs="Times New Roman"/>
                      <w:szCs w:val="21"/>
                    </w:rPr>
                    <w:t>ZJV—VⅢPro</w:t>
                  </w:r>
                  <w:bookmarkEnd w:id="0"/>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钦州市向阳街14号</w:t>
                  </w:r>
                </w:p>
              </w:tc>
            </w:tr>
            <w:tr>
              <w:tblPrEx>
                <w:tblCellMar>
                  <w:top w:w="0" w:type="dxa"/>
                  <w:left w:w="108" w:type="dxa"/>
                  <w:bottom w:w="0" w:type="dxa"/>
                  <w:right w:w="108" w:type="dxa"/>
                </w:tblCellMar>
              </w:tblPrEx>
              <w:trPr>
                <w:trHeight w:val="572"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r>
                    <w:rPr>
                      <w:rFonts w:hint="default" w:ascii="Times New Roman" w:hAnsi="Times New Roman" w:cs="Times New Roman"/>
                      <w:szCs w:val="21"/>
                    </w:rPr>
                    <w:t>沙埠小学</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bookmarkStart w:id="1" w:name="OLE_LINK1"/>
                  <w:r>
                    <w:rPr>
                      <w:rFonts w:hint="default" w:ascii="Times New Roman" w:hAnsi="Times New Roman" w:cs="Times New Roman"/>
                      <w:szCs w:val="21"/>
                    </w:rPr>
                    <w:t>浙江恒达</w:t>
                  </w:r>
                  <w:bookmarkEnd w:id="1"/>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center"/>
                    <w:rPr>
                      <w:rFonts w:hint="default" w:ascii="Times New Roman" w:hAnsi="Times New Roman" w:cs="Times New Roman"/>
                      <w:szCs w:val="21"/>
                    </w:rPr>
                  </w:pPr>
                  <w:bookmarkStart w:id="2" w:name="OLE_LINK2"/>
                  <w:r>
                    <w:rPr>
                      <w:rFonts w:hint="default" w:ascii="Times New Roman" w:hAnsi="Times New Roman" w:cs="Times New Roman"/>
                      <w:szCs w:val="21"/>
                    </w:rPr>
                    <w:t>ZJV—VⅢ</w:t>
                  </w:r>
                  <w:bookmarkEnd w:id="2"/>
                  <w:r>
                    <w:rPr>
                      <w:rFonts w:hint="default" w:ascii="Times New Roman" w:hAnsi="Times New Roman" w:cs="Times New Roman"/>
                      <w:szCs w:val="21"/>
                    </w:rPr>
                    <w:t>Pro</w:t>
                  </w:r>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钦州市钦廉街150号</w:t>
                  </w:r>
                </w:p>
              </w:tc>
            </w:tr>
            <w:tr>
              <w:tblPrEx>
                <w:tblCellMar>
                  <w:top w:w="0" w:type="dxa"/>
                  <w:left w:w="108" w:type="dxa"/>
                  <w:bottom w:w="0" w:type="dxa"/>
                  <w:right w:w="108" w:type="dxa"/>
                </w:tblCellMar>
              </w:tblPrEx>
              <w:trPr>
                <w:trHeight w:val="585"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屯首小学</w:t>
                  </w:r>
                </w:p>
              </w:tc>
              <w:tc>
                <w:tcPr>
                  <w:tcW w:w="1121"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jc w:val="left"/>
                    <w:rPr>
                      <w:rFonts w:hint="default" w:ascii="Times New Roman" w:hAnsi="Times New Roman" w:cs="Times New Roman"/>
                      <w:szCs w:val="21"/>
                    </w:rPr>
                  </w:pPr>
                  <w:r>
                    <w:rPr>
                      <w:rFonts w:hint="default" w:ascii="Times New Roman" w:hAnsi="Times New Roman" w:cs="Times New Roman"/>
                      <w:szCs w:val="21"/>
                    </w:rPr>
                    <w:t>浙江恒达</w:t>
                  </w:r>
                </w:p>
              </w:tc>
              <w:tc>
                <w:tcPr>
                  <w:tcW w:w="1735" w:type="dxa"/>
                  <w:tcBorders>
                    <w:top w:val="single" w:color="000000" w:sz="4" w:space="0"/>
                    <w:left w:val="single" w:color="000000" w:sz="4" w:space="0"/>
                    <w:bottom w:val="single" w:color="000000" w:sz="4" w:space="0"/>
                    <w:right w:val="single" w:color="000000" w:sz="4" w:space="0"/>
                  </w:tcBorders>
                  <w:noWrap/>
                  <w:vAlign w:val="center"/>
                </w:tcPr>
                <w:p>
                  <w:pPr>
                    <w:spacing w:line="320" w:lineRule="exact"/>
                    <w:ind w:firstLine="420" w:firstLineChars="200"/>
                    <w:jc w:val="left"/>
                    <w:rPr>
                      <w:rFonts w:hint="default" w:ascii="Times New Roman" w:hAnsi="Times New Roman" w:cs="Times New Roman"/>
                      <w:szCs w:val="21"/>
                    </w:rPr>
                  </w:pPr>
                  <w:bookmarkStart w:id="3" w:name="OLE_LINK4"/>
                  <w:r>
                    <w:rPr>
                      <w:rFonts w:hint="default" w:ascii="Times New Roman" w:hAnsi="Times New Roman" w:cs="Times New Roman"/>
                      <w:szCs w:val="21"/>
                    </w:rPr>
                    <w:t>ZJ</w:t>
                  </w:r>
                  <w:r>
                    <w:rPr>
                      <w:rFonts w:hint="default" w:ascii="Times New Roman" w:hAnsi="Times New Roman" w:cs="Times New Roman"/>
                      <w:szCs w:val="21"/>
                      <w:lang w:val="en-US" w:eastAsia="zh-CN"/>
                    </w:rPr>
                    <w:t>C</w:t>
                  </w:r>
                  <w:r>
                    <w:rPr>
                      <w:rFonts w:hint="default" w:ascii="Times New Roman" w:hAnsi="Times New Roman" w:cs="Times New Roman"/>
                      <w:szCs w:val="21"/>
                    </w:rPr>
                    <w:t>—V</w:t>
                  </w:r>
                  <w:bookmarkEnd w:id="3"/>
                </w:p>
              </w:tc>
              <w:tc>
                <w:tcPr>
                  <w:tcW w:w="2657"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jc w:val="left"/>
                    <w:rPr>
                      <w:rFonts w:hint="default" w:ascii="Times New Roman" w:hAnsi="Times New Roman" w:cs="Times New Roman"/>
                      <w:szCs w:val="21"/>
                    </w:rPr>
                  </w:pPr>
                  <w:r>
                    <w:rPr>
                      <w:rFonts w:hint="default" w:ascii="Times New Roman" w:hAnsi="Times New Roman" w:cs="Times New Roman"/>
                      <w:szCs w:val="21"/>
                    </w:rPr>
                    <w:t>钦州市钦北区大寺镇屯首村屯首小学</w:t>
                  </w:r>
                </w:p>
              </w:tc>
            </w:tr>
          </w:tbl>
          <w:p>
            <w:pPr>
              <w:spacing w:line="320" w:lineRule="exact"/>
              <w:ind w:firstLine="421" w:firstLineChars="200"/>
              <w:rPr>
                <w:rFonts w:hint="default" w:ascii="Times New Roman" w:hAnsi="Times New Roman" w:cs="Times New Roman"/>
                <w:b/>
                <w:bCs/>
                <w:szCs w:val="21"/>
              </w:rPr>
            </w:pPr>
          </w:p>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二、项目内容</w:t>
            </w:r>
          </w:p>
          <w:p>
            <w:pPr>
              <w:ind w:firstLine="420" w:firstLineChars="200"/>
              <w:jc w:val="left"/>
              <w:rPr>
                <w:rFonts w:hint="default" w:ascii="Times New Roman" w:hAnsi="Times New Roman" w:cs="Times New Roman"/>
                <w:szCs w:val="21"/>
              </w:rPr>
            </w:pPr>
            <w:r>
              <w:rPr>
                <w:rFonts w:hint="default" w:ascii="Times New Roman" w:hAnsi="Times New Roman" w:cs="Times New Roman"/>
                <w:szCs w:val="21"/>
              </w:rPr>
              <w:t>（一）运行维护服务包括空气自动站监测设备、气象设备、质控设备、数据采集与传输设备、辅助设备、防雷等基础设施的日常维护，同时负责质量控制、故障维修、年度检修与预防性维护、检定、数据审核上报等，以及承担标准气体购买、站房维护、防雷年检、电力和网络通讯费用。站点任何一项监测项目有效数据量应满足《环境空气质量标准》（GB 3095-2012）中规定的污染物浓度数据有效性的最低要求（不可抗力因素除外）。</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对2个区控酸雨自动监测点和1个国控酸雨自动监测点监测仪器、辅助设备及系统开展一年的运行维护；同时负责对管理期间发生的试剂耗材、配件更换、水、电、通讯、仪器设备维修、采样送样等。</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三、工作要求</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中标单位必须按照我中心提出的技术要求和质量控制及相关规范、标准要求，全面负责钦州市区控环境空气和酸雨自动监测系统运行维护服务工作。</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当我中心依据国家有关规定和技术要求出台新的运维要求时，以新要求为准。</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（一）中标单位运行维护期间必须遵守国家的有关法律、法规及其他规定，依照有关规范和技术要求，使自动监测站的运行结果达到我中心的考核指标要求。</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二）运行维护期间，运行维护人员的相关费用、仪器设备耗材、仪器设备维修，仪器设备的年检保养，供电和网络通讯发生的费用等均由中标单位支付（因自然灾害、偷窃等不可抗力因素导致的系统及设备丢失或故障除外）；</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（三）中标单位须接受我中心以及我中心上级主管部门对运维质量的监督检查；</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（四）运行维护期间，如遇我中心更换或新增仪器，中标单位须配合做好新仪器的安装、调试和运维等工作，以及数据无缝对接到我中心指定的管理平台；</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五）运行维护期间，自动监测系统的全部资产（设备、软件、配套设施等，以及各类监测数据信息及相关文档资料等）均属于我中心所有。未经我中心同意，中标单位不得以任何方式对各类财产进行出售、抵押或转移；</w:t>
            </w:r>
          </w:p>
          <w:p>
            <w:pPr>
              <w:spacing w:line="320" w:lineRule="exact"/>
              <w:ind w:firstLine="420" w:firstLineChars="200"/>
              <w:jc w:val="left"/>
              <w:rPr>
                <w:rFonts w:hint="default" w:ascii="Times New Roman" w:hAnsi="Times New Roman" w:cs="Times New Roman"/>
                <w:szCs w:val="21"/>
              </w:rPr>
            </w:pPr>
            <w:bookmarkStart w:id="4" w:name="OLE_LINK16"/>
            <w:r>
              <w:rPr>
                <w:rFonts w:hint="default" w:ascii="Times New Roman" w:hAnsi="Times New Roman" w:cs="Times New Roman"/>
                <w:szCs w:val="21"/>
              </w:rPr>
              <w:t>（六）中标单位对监测数据负有保密的责任，承诺不得以任何方式和渠道向外界提供或用于商业用途；</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（七）</w:t>
            </w:r>
            <w:bookmarkStart w:id="5" w:name="OLE_LINK17"/>
            <w:r>
              <w:rPr>
                <w:rFonts w:hint="default" w:ascii="Times New Roman" w:hAnsi="Times New Roman" w:cs="Times New Roman"/>
                <w:szCs w:val="21"/>
              </w:rPr>
              <w:t>运维单位须承诺使用原厂生产的备品备件和耗材（若无原厂生产的，经我中心同意，则应使用经有资质的第三方机构检定合格的），严禁使用未经有资质的第三方机构检定合格或劣质备品备件和耗材。</w:t>
            </w:r>
          </w:p>
          <w:bookmarkEnd w:id="5"/>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（八）承诺按照我中心要求开展自动监测系统运维交接工作。</w:t>
            </w:r>
          </w:p>
          <w:bookmarkEnd w:id="4"/>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（九）人员要求：</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1运维人员应遵守中国环境监测总站制定的《国家环境空气质量监测网城市站运维人员行为准则（试行）》（总站气字〔2018〕354号）。</w:t>
            </w:r>
          </w:p>
          <w:p>
            <w:pPr>
              <w:spacing w:line="320" w:lineRule="exact"/>
              <w:ind w:firstLine="420" w:firstLineChars="200"/>
              <w:jc w:val="left"/>
              <w:rPr>
                <w:rFonts w:hint="default" w:ascii="Times New Roman" w:hAnsi="Times New Roman" w:cs="Times New Roman"/>
                <w:szCs w:val="21"/>
                <w:lang w:eastAsia="zh-CN"/>
              </w:rPr>
            </w:pPr>
            <w:bookmarkStart w:id="6" w:name="OLE_LINK9"/>
            <w:r>
              <w:rPr>
                <w:rFonts w:hint="default" w:ascii="Times New Roman" w:hAnsi="Times New Roman" w:cs="Times New Roman"/>
                <w:szCs w:val="21"/>
              </w:rPr>
              <w:t>2参与运维的专业技术人员须取得区级或以上相关部门颁发的空气自动监测领域上岗证，能独立运维空气自动站和酸雨自动监测站。中标单位应保持项目人员稳定性，</w:t>
            </w:r>
            <w:bookmarkEnd w:id="6"/>
            <w:r>
              <w:rPr>
                <w:rFonts w:hint="default" w:ascii="Times New Roman" w:hAnsi="Times New Roman" w:cs="Times New Roman"/>
                <w:szCs w:val="21"/>
              </w:rPr>
              <w:t>须承诺</w:t>
            </w:r>
            <w:r>
              <w:rPr>
                <w:rFonts w:hint="default" w:ascii="Times New Roman" w:hAnsi="Times New Roman" w:cs="Times New Roman"/>
                <w:szCs w:val="21"/>
                <w:lang w:val="en-US" w:eastAsia="zh-CN"/>
              </w:rPr>
              <w:t>项目负责人</w:t>
            </w:r>
            <w:r>
              <w:rPr>
                <w:rFonts w:hint="default" w:ascii="Times New Roman" w:hAnsi="Times New Roman" w:cs="Times New Roman"/>
                <w:szCs w:val="21"/>
              </w:rPr>
              <w:t>必须持有中级</w:t>
            </w:r>
            <w:r>
              <w:rPr>
                <w:rFonts w:hint="default" w:ascii="Times New Roman" w:hAnsi="Times New Roman" w:cs="Times New Roman"/>
                <w:szCs w:val="21"/>
                <w:lang w:val="en-US" w:eastAsia="zh-CN"/>
              </w:rPr>
              <w:t>及以上</w:t>
            </w:r>
            <w:r>
              <w:rPr>
                <w:rFonts w:hint="default" w:ascii="Times New Roman" w:hAnsi="Times New Roman" w:cs="Times New Roman"/>
                <w:szCs w:val="21"/>
              </w:rPr>
              <w:t>技术职称</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且</w:t>
            </w:r>
            <w:r>
              <w:rPr>
                <w:rFonts w:hint="default" w:ascii="Times New Roman" w:hAnsi="Times New Roman" w:cs="Times New Roman"/>
                <w:szCs w:val="21"/>
              </w:rPr>
              <w:t>运维期间不得更换项目负责人，至少配置1名运维人员、1名采样送样人员。</w:t>
            </w:r>
            <w:r>
              <w:rPr>
                <w:rFonts w:hint="default" w:ascii="Times New Roman" w:hAnsi="Times New Roman" w:cs="Times New Roman"/>
                <w:szCs w:val="21"/>
                <w:lang w:val="en-US" w:eastAsia="zh-CN"/>
              </w:rPr>
              <w:t>运维的专业技术</w:t>
            </w:r>
            <w:r>
              <w:rPr>
                <w:rFonts w:hint="default" w:ascii="Times New Roman" w:hAnsi="Times New Roman" w:cs="Times New Roman"/>
                <w:szCs w:val="21"/>
              </w:rPr>
              <w:t>人员具备</w:t>
            </w:r>
            <w:r>
              <w:rPr>
                <w:rFonts w:hint="default" w:ascii="Times New Roman" w:hAnsi="Times New Roman" w:cs="Times New Roman"/>
                <w:szCs w:val="21"/>
                <w:lang w:val="en-US" w:eastAsia="zh-CN"/>
              </w:rPr>
              <w:t>本科</w:t>
            </w:r>
            <w:r>
              <w:rPr>
                <w:rFonts w:hint="default" w:ascii="Times New Roman" w:hAnsi="Times New Roman" w:cs="Times New Roman"/>
                <w:szCs w:val="21"/>
              </w:rPr>
              <w:t>及以上学历，有</w:t>
            </w:r>
            <w:r>
              <w:rPr>
                <w:rFonts w:hint="default" w:ascii="Times New Roman" w:hAnsi="Times New Roman" w:cs="Times New Roman"/>
                <w:szCs w:val="21"/>
                <w:lang w:val="en-US" w:eastAsia="zh-CN"/>
              </w:rPr>
              <w:t>2</w:t>
            </w:r>
            <w:r>
              <w:rPr>
                <w:rFonts w:hint="default" w:ascii="Times New Roman" w:hAnsi="Times New Roman" w:cs="Times New Roman"/>
                <w:szCs w:val="21"/>
              </w:rPr>
              <w:t>年以上</w:t>
            </w:r>
            <w:r>
              <w:rPr>
                <w:rFonts w:hint="default" w:ascii="Times New Roman" w:hAnsi="Times New Roman" w:cs="Times New Roman"/>
                <w:szCs w:val="21"/>
                <w:lang w:val="en-US" w:eastAsia="zh-CN"/>
              </w:rPr>
              <w:t>环境空气</w:t>
            </w:r>
            <w:r>
              <w:rPr>
                <w:rFonts w:hint="default" w:ascii="Times New Roman" w:hAnsi="Times New Roman" w:cs="Times New Roman"/>
                <w:szCs w:val="21"/>
              </w:rPr>
              <w:t>和降雨自动站运维经验；项目中至少派1名</w:t>
            </w:r>
            <w:r>
              <w:rPr>
                <w:rFonts w:hint="default" w:ascii="Times New Roman" w:hAnsi="Times New Roman" w:cs="Times New Roman"/>
                <w:szCs w:val="21"/>
                <w:lang w:val="en-US" w:eastAsia="zh-CN"/>
              </w:rPr>
              <w:t>运维</w:t>
            </w:r>
            <w:r>
              <w:rPr>
                <w:rFonts w:hint="default" w:ascii="Times New Roman" w:hAnsi="Times New Roman" w:cs="Times New Roman"/>
                <w:szCs w:val="21"/>
              </w:rPr>
              <w:t>人员和1名降水送样人员常驻钦州市</w:t>
            </w:r>
            <w:r>
              <w:rPr>
                <w:rFonts w:hint="default" w:ascii="Times New Roman" w:hAnsi="Times New Roman" w:cs="Times New Roman"/>
                <w:szCs w:val="21"/>
                <w:lang w:eastAsia="zh-CN"/>
              </w:rPr>
              <w:t>。</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lang w:val="en-US" w:eastAsia="zh-CN"/>
              </w:rPr>
              <w:t>3</w:t>
            </w:r>
            <w:r>
              <w:rPr>
                <w:rFonts w:hint="default" w:ascii="Times New Roman" w:hAnsi="Times New Roman" w:cs="Times New Roman"/>
                <w:szCs w:val="21"/>
              </w:rPr>
              <w:t>主要职责有：每个工作日对监测数据和设备运行状况进行远程监视，对监测数据进行审核与反馈，对站点运行情况进行诊断和运行管理，根据运维工作的实际需要，对现场运维人员可进行直接调度，并记录上报我中心，参与本项目年度运维报告验收工作，参与我中心组织的质控监督检查、对本项目合同实施相关文件进行跟踪管理，完成与履行本项目有关的其他工作。</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4当发生污染事故等应急突发事件，无论是否节假日，该驻站人员均须接受我中心的统一调配，投入到与本项目有关的工作。</w:t>
            </w:r>
          </w:p>
          <w:p>
            <w:pPr>
              <w:spacing w:line="300" w:lineRule="auto"/>
              <w:ind w:firstLine="420" w:firstLineChars="200"/>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kern w:val="2"/>
                <w:sz w:val="21"/>
                <w:szCs w:val="21"/>
                <w:lang w:val="en-US" w:eastAsia="zh-CN" w:bidi="ar-SA"/>
              </w:rPr>
              <w:t>(十)</w:t>
            </w:r>
            <w:r>
              <w:rPr>
                <w:rFonts w:hint="default" w:ascii="Times New Roman" w:hAnsi="Times New Roman" w:cs="Times New Roman"/>
                <w:szCs w:val="21"/>
                <w:highlight w:val="none"/>
                <w:lang w:val="en-US" w:eastAsia="zh-CN"/>
              </w:rPr>
              <w:t>中标单位</w:t>
            </w:r>
            <w:r>
              <w:rPr>
                <w:rFonts w:hint="default" w:ascii="Times New Roman" w:hAnsi="Times New Roman" w:eastAsia="宋体" w:cs="Times New Roman"/>
                <w:szCs w:val="21"/>
                <w:highlight w:val="none"/>
                <w:lang w:val="en-US" w:eastAsia="zh-CN"/>
              </w:rPr>
              <w:t>投入</w:t>
            </w:r>
            <w:r>
              <w:rPr>
                <w:rFonts w:hint="default" w:ascii="Times New Roman" w:hAnsi="Times New Roman" w:cs="Times New Roman"/>
                <w:szCs w:val="21"/>
                <w:highlight w:val="none"/>
                <w:lang w:val="en-US" w:eastAsia="zh-CN"/>
              </w:rPr>
              <w:t>本项目</w:t>
            </w:r>
            <w:r>
              <w:rPr>
                <w:rFonts w:hint="default" w:ascii="Times New Roman" w:hAnsi="Times New Roman" w:eastAsia="宋体" w:cs="Times New Roman"/>
                <w:szCs w:val="21"/>
                <w:highlight w:val="none"/>
                <w:lang w:val="en-US" w:eastAsia="zh-CN"/>
              </w:rPr>
              <w:t>运维车辆</w:t>
            </w:r>
            <w:r>
              <w:rPr>
                <w:rFonts w:hint="default" w:ascii="Times New Roman" w:hAnsi="Times New Roman" w:cs="Times New Roman"/>
                <w:szCs w:val="21"/>
                <w:highlight w:val="none"/>
                <w:lang w:val="en-US" w:eastAsia="zh-CN"/>
              </w:rPr>
              <w:t>至少1辆</w:t>
            </w:r>
            <w:r>
              <w:rPr>
                <w:rFonts w:hint="default" w:ascii="Times New Roman" w:hAnsi="Times New Roman" w:eastAsia="宋体" w:cs="Times New Roman"/>
                <w:szCs w:val="21"/>
                <w:highlight w:val="none"/>
                <w:lang w:val="en-US" w:eastAsia="zh-CN"/>
              </w:rPr>
              <w:t>。</w:t>
            </w:r>
            <w:r>
              <w:rPr>
                <w:rFonts w:hint="default" w:ascii="Times New Roman" w:hAnsi="Times New Roman" w:cs="Times New Roman"/>
                <w:szCs w:val="21"/>
                <w:highlight w:val="none"/>
                <w:lang w:val="en-US" w:eastAsia="zh-CN"/>
              </w:rPr>
              <w:t>（</w:t>
            </w:r>
            <w:r>
              <w:rPr>
                <w:rFonts w:hint="default" w:ascii="Times New Roman" w:hAnsi="Times New Roman" w:eastAsia="宋体" w:cs="Times New Roman"/>
                <w:szCs w:val="21"/>
                <w:highlight w:val="none"/>
                <w:lang w:val="en-US" w:eastAsia="zh-CN"/>
              </w:rPr>
              <w:t>供应商</w:t>
            </w:r>
            <w:r>
              <w:rPr>
                <w:rFonts w:hint="default" w:ascii="Times New Roman" w:hAnsi="Times New Roman" w:eastAsia="宋体" w:cs="Times New Roman"/>
                <w:szCs w:val="21"/>
                <w:highlight w:val="none"/>
              </w:rPr>
              <w:t>自有车辆要求提供有效的行驶证或购车合同，租赁车辆需提供租赁合同或租赁合作意向书</w:t>
            </w:r>
            <w:r>
              <w:rPr>
                <w:rFonts w:hint="default" w:ascii="Times New Roman" w:hAnsi="Times New Roman" w:cs="Times New Roman"/>
                <w:szCs w:val="21"/>
                <w:highlight w:val="none"/>
                <w:lang w:val="en-US" w:eastAsia="zh-CN"/>
              </w:rPr>
              <w:t>）</w:t>
            </w:r>
          </w:p>
          <w:p>
            <w:pPr>
              <w:adjustRightInd w:val="0"/>
              <w:snapToGrid w:val="0"/>
              <w:spacing w:line="360" w:lineRule="exac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四、运维工作内容</w:t>
            </w:r>
          </w:p>
          <w:p>
            <w:pPr>
              <w:widowControl w:val="0"/>
              <w:adjustRightInd w:val="0"/>
              <w:snapToGrid w:val="0"/>
              <w:spacing w:line="320" w:lineRule="exact"/>
              <w:ind w:firstLine="420" w:firstLineChars="200"/>
              <w:rPr>
                <w:rFonts w:hint="default" w:ascii="Times New Roman" w:hAnsi="Times New Roman" w:eastAsia="宋体" w:cs="Times New Roman"/>
                <w:lang w:val="en-US" w:eastAsia="zh-CN"/>
              </w:rPr>
            </w:pPr>
            <w:r>
              <w:rPr>
                <w:rFonts w:hint="default" w:ascii="Times New Roman" w:hAnsi="Times New Roman" w:cs="Times New Roman"/>
                <w:szCs w:val="21"/>
              </w:rPr>
              <w:t>运维过程中主要完成以下工作：</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（一）</w:t>
            </w:r>
            <w:bookmarkStart w:id="7" w:name="OLE_LINK6"/>
            <w:r>
              <w:rPr>
                <w:rFonts w:hint="default" w:ascii="Times New Roman" w:hAnsi="Times New Roman" w:cs="Times New Roman"/>
                <w:szCs w:val="21"/>
              </w:rPr>
              <w:t>区控环境空气</w:t>
            </w:r>
            <w:bookmarkEnd w:id="7"/>
            <w:r>
              <w:rPr>
                <w:rFonts w:hint="default" w:ascii="Times New Roman" w:hAnsi="Times New Roman" w:cs="Times New Roman"/>
                <w:szCs w:val="21"/>
              </w:rPr>
              <w:t>和</w:t>
            </w:r>
            <w:bookmarkStart w:id="8" w:name="OLE_LINK5"/>
            <w:r>
              <w:rPr>
                <w:rFonts w:hint="default" w:ascii="Times New Roman" w:hAnsi="Times New Roman" w:cs="Times New Roman"/>
                <w:szCs w:val="21"/>
              </w:rPr>
              <w:t>酸雨自动监测</w:t>
            </w:r>
            <w:bookmarkEnd w:id="8"/>
            <w:r>
              <w:rPr>
                <w:rFonts w:hint="default" w:ascii="Times New Roman" w:hAnsi="Times New Roman" w:cs="Times New Roman"/>
                <w:szCs w:val="21"/>
              </w:rPr>
              <w:t>系统的日常运行维护；</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（二）区控环境空气和酸雨自动监测系统的日常质量管理；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（三）区控环境空气和酸雨自动监测系统的日常安全管理；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（四）区控环境空气和酸雨自动监测系统的监测数据审核；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（五）区控环境空气和酸雨自动监测系统的仪器设备维护保养及故障维修；</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（六）区控环境空气和酸雨自动监测数据采集及传输系统的维护及维修，保障与地市级监测中心、自治区生态环境监测中心通讯正常。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（七）当仪器故障或损坏导致不能修复时，在48小时之内使用备机开展监测，并同时报告我中心。</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（八）仪器报废后（包括因洪水、地震、台风、站房外部火灾、爆炸、恐怖袭击、武装冲突、蓄意破坏等不可抗力导致），运维单位须先行及时使用备机开展监测，同时报告我中心。</w:t>
            </w:r>
          </w:p>
          <w:p>
            <w:pPr>
              <w:pStyle w:val="2"/>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五、运维工作目标</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运维期间，中标单位按安全生产有关规定，建立安全生产制度，切实消除安全隐患。</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（一）运维单位确保提供及时、准确、有效的监测数据，空气自动监测系统的运行质量达到以下指标：</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1.所获取的各项指标的有效监测数据必须满足《环境空气质量标准》（GB 3095-2012）中规定的污染物浓度数据有效性最低要求。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2.各项指标数据捕获率达到90%（以小时值计）以上（数据捕获率指考核时段内各监测项目实际获取的小时值监测数据量总和除以应获得小时值数据量总和）；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3.各项指标数据质控合格率达到80%（以小时值计）以上（数据质控合格率指考核时段内各监测项目实际获取的质控合格的小时值监测数据量总和除以应获得小时值数据量总和）；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4.运维任务完成率100%；</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5.异常情况处理率100%。</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（二）酸雨自动监测系统质量达到以下指标：</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1.酸雨自动监测设备正常运转率达到85%以上；</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2.酸雨自动监测设备数据捕获率达到85%以上；</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3.酸雨自动监测设备每季度质控合格率达到90%以上；</w:t>
            </w:r>
          </w:p>
          <w:p>
            <w:pPr>
              <w:adjustRightInd w:val="0"/>
              <w:snapToGrid w:val="0"/>
              <w:spacing w:line="36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4.系统异常情况处理率达到100%。</w:t>
            </w:r>
          </w:p>
          <w:p>
            <w:pPr>
              <w:adjustRightInd w:val="0"/>
              <w:snapToGrid w:val="0"/>
              <w:spacing w:line="360" w:lineRule="exac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六、区控环境空气自动监测系统工作要求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遵守生态环境部、中国环境监测总站、自治区生态环境厅、自治区生态环境监测中心及我中心关于空气自动监测站运行管理的各项规定，如运维期间生态环境部、中国环境监测总站、自治区生态环境监测中心出台新的空气自动监测站运行管理规定，则运维工作按最新规定执行。</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（一）运维工作一般要求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1保持站房内部环境清洁，布置整齐，各仪器设备干净清洁，设备标识清楚；</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2保持站房外20m以内的环境清洁；        </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3检查供电和网络通讯情况，保证系统的正常运行；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4保证空调正常工作，站房内温度25±5℃，相对湿度保持在80%RH以下；</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5指派专人维护，设备固定牢固，门窗关闭良好，人走关门，非工作人员未经许可不得入内；</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6定期检查消防和安全设施；</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7每次维护后做好系统运行维护记录；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8进行维护时，规范操作，注意安全，防止意外发生。</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（二）每日工作内容</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每天上午和下午两次远程查看区级城市站数据并形成记录，分析监测数据，对站点运行情况进行远程诊断和运行管理，内容包括：</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1记录并判断系统数据采集与传输情况是否正常；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2发现监测数据异常，立即通知我中心，在每日6时～23时出现的异常，在4小时内解决（通信线路、电力线路故障除外，但应及时与相关部门联系积极解决）</w:t>
            </w:r>
            <w:bookmarkStart w:id="9" w:name="OLE_LINK8"/>
            <w:r>
              <w:rPr>
                <w:rFonts w:hint="default" w:ascii="Times New Roman" w:hAnsi="Times New Roman" w:cs="Times New Roman"/>
                <w:szCs w:val="21"/>
              </w:rPr>
              <w:t>；</w:t>
            </w:r>
            <w:bookmarkEnd w:id="9"/>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3发生重污染天气等特殊情况后，在4小时内开展相应的运维工作；</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4根据数据分析结果、设备状态参数和仪器故障报警信号，判断仪器运行情况和现场状况；对于非甲烷总烃设备，须检查分析模块的FID温度、柱箱温度、柱前压、保留时间等重要参数是否正常；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5每日检查数据是否及时上传至广西环境空气质量监测管理系统，和国家大气颗粒物组分及光化学监测数据集成和综合分析平台（非甲烷总烃数据平台），发现数据断网及时恢复；</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6每日12时前完成两个空气自动监测站前日各站点原始小时值的审核，报送我中心复核。对复核不通过的数据，需于次日12时前再次审核后上报。再次审核报送的数据仍未通过复核的，以我中心最终复核结果为准。当天因网络故障等原因未能完成数据审核报送的，可顺延1日审核报送，最多顺延2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对于未能在规定时间内按时完成审核的数据，须于数据产生1周内，以正式文件形式向我中心报送书面审核结果及未能按时完成审核的原因。</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（三）每周工作内容</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每周至少巡视两个空气站1次，并做好巡查记录，巡检时需要完成的工作包括：</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1查看两个空气站设备是否齐备，无丢失和损坏；检查接地线路是否可靠，排风排气装置工作是否正常，标准气钢瓶阀门是否漏气，标准气的消耗情况；</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2检查采样和排气管路是否有漏气或堵塞现象，各监测仪器采样流量是否正常。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3检查各监测仪器的运行状况和工作参数，判断是否正常，如有异常情况及时处理，保证仪器运行正常。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4检查PM10和PM2.5监测仪动态加热装置及采样总管加热装置是否正常工作；</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5对二氧化硫、一氧化碳、臭氧、氮氧化物监测仪进行零点、跨度检查，如果漂移超过国家相关规范要求，需要进行校准或维修。</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6对非甲烷总烃设备，须对气相色谱、检测器的参数设置和运行情况进行检查并做好记录，包括氢气发生器、载气、零空气供应情况以及主要性能指标检查，并做好定量保留时间范围校准记录；开展空白检查、标点（甲烷2000ppb和丙烷500ppb）检查，若空白检查测定浓度大于方法检出限或者定量误差超出10%，应进行校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7按照仪器说明书要求，对零气发生器进行维护。</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8检查外部环境是否正常，有没有对测定结果或运行环境存在明显影响的污染源；</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9检查电路系统和通讯系统，保证系统供电正常，电压稳定；</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10检查区级城市站的通讯系统，保证区级空气自动监测站与远程监控中心的连接正常，数据传输正常。</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11对仪器显示数据、时间与数据采集仪之间的一致性进行检查和校准。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12检查监测仪器的采样入口与采样支路管线结合部之间安装的过滤膜的污染情况，至少每2周更换滤膜，每周检查监测仪器散热风扇污染情况，及时清洗。</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13在冬、夏季节注意区级城市站房室内外温差，若温差较大，及时改变站房温度或对采样总管采取适当的控制措施，防止冷凝现象。</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14及时清除区级城市站房周围的杂草和积水，当周围树木生长超过规范规定的控制限时，应及时剪除对采样或监测光束有影响的树枝。</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15经常检查避雷设施是否可靠，区级城市站房屋是否有漏雨现象，气象杆和天线是否被刮坏，站房外围的其他设施是否有损坏或被水淹，如遇到以上问题及时处理，保证系统安全运行。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16检查站房的安全设施，做好防火防盗工作。</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17每周对气象仪器及能见度仪的运行情况进行检查。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18每周对颗粒物的采样纸带或滤膜进行检查，如纸带即将用尽或滤膜负载超过规定要求，及时进行更换。</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19每周检查视频监控系统，并做好视频系统的日常维护。若发现人为干扰干预环境空气质量监测的行为，及时向自治区生态环境监测中心汇报。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20每周对站房内外环境卫生进行检查，及时保洁。</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（四）每月工作内容</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1清洗PM10及PM2.5采样头，检查β法颗粒物监测仪仪器喷嘴、压环、密封圈等部件。</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2检查PM10及PM2.5监测仪、气态监测仪、非甲烷总烃分析仪、动态校准仪流量，超过国家相关规范要求时进行校准。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3备份数据，包括监测数据、日常的质控核查记录等。</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（五）每季度工作内容</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1采样总管及采样风机每季度至少清洗一次；</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2对PM10和PM2.5监测仪器进行标准膜检查，超过国家相关规范要求时，及时进行校准或维修；</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3采用臭氧传递标准对区级城市站臭氧工作标准进行标准传递；</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4检查和校准PM2.5、PM10监测仪相对湿度、温度传感器和压力传感器。</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5对非甲烷总烃分析仪进行多点校准曲线检查，曲线至少包含5点。要求甲烷和非甲烷总烃校准曲线的相关系数R2≥0.999，校准曲线上各浓度点残差与理论浓度的比值应在±10%以内。</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（六）每半年工作内容</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1对气态污染物监测仪进行多点校准，绘制校准曲线，检验相关系数、斜率和截距；</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2对动态校准仪流量进行多点检查；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3更换零气源净化剂和氧化剂，对零气性能进行检查；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4对氮氧化物监测仪钼炉转化率进行检查。</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(七)每年工作内容</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对所有的仪器（包括采样泵）进行预防性维护，按说明书的要求更换耗材和备件。保养与维修后，须进行多点校准、稳定性、准确性和检出限等测定，测定结果须满足国家相关规范要求，并填写相关记录以备检查。</w:t>
            </w:r>
          </w:p>
          <w:p>
            <w:pPr>
              <w:widowControl w:val="0"/>
              <w:adjustRightInd w:val="0"/>
              <w:snapToGrid w:val="0"/>
              <w:spacing w:line="320" w:lineRule="exact"/>
              <w:ind w:firstLine="421" w:firstLineChars="200"/>
              <w:rPr>
                <w:rFonts w:hint="default" w:ascii="Times New Roman" w:hAnsi="Times New Roman" w:cs="Times New Roman"/>
                <w:szCs w:val="21"/>
              </w:rPr>
            </w:pPr>
            <w:r>
              <w:rPr>
                <w:rFonts w:hint="default" w:ascii="Times New Roman" w:hAnsi="Times New Roman" w:cs="Times New Roman"/>
                <w:b/>
                <w:bCs/>
                <w:szCs w:val="21"/>
              </w:rPr>
              <w:t>（八）运维单位建立维护档案</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运维单位应做好日常保养维护维修，对两个空气站的运维工作进行详细记录，并进行归档管理。日常运维中使用运行维护相关记录至少应包括：</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1空气站运行维护记录（包含空气站室内外环境记录）；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2颗粒物监测仪校准检查记录；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3气态污染物监测仪校准检查记录；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4空气自动监测系统仪器设备维修记录；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5空气自动监测系统备品备件管理记录；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6空气站主要消耗材料使用记录；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7多点线性校准表格；</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8空气站预防性维护记录；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9标准物质使用记录；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10空气自动监测系统仪器资料保管清单。</w:t>
            </w:r>
          </w:p>
          <w:p>
            <w:pPr>
              <w:widowControl w:val="0"/>
              <w:adjustRightInd w:val="0"/>
              <w:snapToGrid w:val="0"/>
              <w:spacing w:line="320" w:lineRule="exact"/>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（九）日常运维其他相关要求如下：</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1每周更换的气态污染物监测仪器所用滤膜，必须为聚四氟乙烯材质；</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2及时制定每月工作计划，并严格按计划执行，若有变更应及时通知采购单位。</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运维单位保证满足环保部门对空气站仪器设备故障的响应时间要求，当仪器设备每日6时～23时出现故障，应在1小时之内响应，4小时内到达现场解决（通信线路、电力线路故障除外，但应及时与相关部门联系积极解决）。若仪器故障无法排除，运维单位必须在48小时内提供并更换相应的备机，保证自动站正常运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4当仪器损坏不能修复时，在48小时之内使用备机开展监测，并同时报告采购单位，采购单位组织确认仪器损坏情况及原因，酌情处理。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5严禁擅自改变采样管路连接方式和更改仪器参数设置。</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（十）质量控制要求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运维单位需认真落实质量管理制度，建立完善的运行维护工作质量管理体系，安排专职质量控制管理人员。</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1量值溯源要求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在每个空气站需配备标准气体，所使用的标准气体须为生态环境部标样所或中国计量院生产的有证一级标准样品或物质，新购标准气体做验证实验，形成验证报告。当钢瓶压力低于2.0MPa时，应停止使用并及时更换。非甲烷总烃监测仪使用的载气纯度不低于99.999%。</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2质量检查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运维单位必须接受采购单位及其委托单位和人员的质量检查。</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3质量控制资料整理</w:t>
            </w:r>
          </w:p>
          <w:p>
            <w:pPr>
              <w:pStyle w:val="2"/>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各种技术与质量文件均保持</w:t>
            </w:r>
            <w:r>
              <w:rPr>
                <w:rFonts w:hint="default" w:ascii="Times New Roman" w:hAnsi="Times New Roman" w:eastAsia="宋体" w:cs="Times New Roman"/>
                <w:kern w:val="2"/>
                <w:sz w:val="21"/>
                <w:szCs w:val="21"/>
                <w:lang w:val="en-US" w:eastAsia="zh-CN" w:bidi="ar-SA"/>
              </w:rPr>
              <w:t>现行有效，可根据管理需要进行调整或修订。将巡检记录、维修维护记录、日常检查与监督抽查等质量保证与质量控制记录按要求及时进行填写报送。区控环境空气自动监测站运维记录向钦州中心提交，时间为2025年6月，11月，2026年4月1日前。</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4.系统设备维修要求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(1)维修更换工作要求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运维单位负责系统所有设备和仪器的维护、维修和部件更换（包括空调设备等附属设施），并将维修费用计算在运维报价中。本服务内容同样包括由于外部原因意外丢失和损坏设备的更换或维修。</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(2)设备维修质量控制要求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监测仪器修复后，当其监测性能受到影响时，采用关键参数检查、标气测定、颗粒物流量测定、标准膜测试、标准样品测试或手工比对等方法进行测试。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仪器大修后，气态污染监测设备按顺序开展零点漂移和量程漂移测试、精密度及准确度测试、多点线性测试，同时提交相应报告。</w:t>
            </w:r>
          </w:p>
          <w:p>
            <w:pPr>
              <w:adjustRightInd w:val="0"/>
              <w:snapToGrid w:val="0"/>
              <w:spacing w:line="360" w:lineRule="exac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（七）监督考核要求</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采购单位组织开展运维管理和质控考核，对达不到运维要求或违规操作的，可以扣减相应的运维费，并有权终止运维合同。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1.考核办法</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每月对中标单位绩效考核一次。单站考核的方式，主要包括单个站点数据有效性，监测数据获取率、数据质控合格率(以下简称“两率”)以及运行维护的内容。常规六参数和非甲烷总烃设备分别核算。</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数据捕获率指考核时段内各监测项目实际获取的小时值监测数据量总和除以应获得小时值数据量总和。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数据质控合格率指考核时段内各监测项目实际获取的质控合格的小时值监测数据量总和除以应获得小时值数据量总和。</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每日各项目应获得小时值数据量均按24个计，考核时段天数按考核时段内日历天数计。计算应获得小时值数据量时，应扣除因不可抗力造成的停止监测的小时数。</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(1)数据有效性及质控合格率</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考核时段内单个站点任一项监测项目有效数据量应满足《环境空气质量标准》（GB 3095-2012）中规定的污染物浓度数据有效性的最低要求，否则考核总分为0分。</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每月那桃小学区控站直连国家实时数据和审核数据入库率均达到95%以上（含95%），否则考核总分以0分计，不予支付最后一期仪器运维费用。设备数据质控合格率必须高于80%，否则考核总分以0分计，不予支付最后一期仪器运维费用。</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每月北职校非甲烷总烃站在国家光化学监测数据质控与分析平台上的数据捕获率均达到90%以上，否则考核总分以0分计。运维单位每周收集中国环境监测总站的自治区光化学自动监测数据检查结果报告，根据反馈报告结果，计算北职校非甲烷总烃站数据有效率80%以上，否则考核总分以0分计，不予支付最后一期仪器运维费用。</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(2)运行维护</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行维护部分每月由采购单位组织检查，检查内容包括日常运维任务完成情况、异常情况处理情况、站房环境保障效果、采样系统维护效果、仪器日常维护效果、质量控制效果、通讯系统维护效果（数据上传发布情况）、人员与档案记录管理情况等。检查满分30分，具体评分见附表1和附表2。现场检查评分低于25分，不予支付最后一期仪器运维费用。</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2.其他规定</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运维单位有下列情形之一的，采购人将在下一轮运维招标工作中，拒绝该运维公司的应标材料并公告拒绝理由：</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(1)迟报、漏报或不报审核数据的；拖延、阻碍、拒绝质量检查或飞行检查的；</w:t>
            </w:r>
          </w:p>
          <w:p>
            <w:pPr>
              <w:widowControl w:val="0"/>
              <w:adjustRightInd w:val="0"/>
              <w:snapToGrid w:val="0"/>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(2)发现采样、分析、数据采集和传输等过程人为干扰，未按要求及时向采购单位报告的；</w:t>
            </w:r>
          </w:p>
          <w:p>
            <w:pPr>
              <w:widowControl w:val="0"/>
              <w:adjustRightInd w:val="0"/>
              <w:snapToGrid w:val="0"/>
              <w:spacing w:line="320" w:lineRule="exact"/>
              <w:ind w:firstLine="420" w:firstLineChars="200"/>
              <w:rPr>
                <w:rFonts w:hint="default" w:ascii="Times New Roman" w:hAnsi="Times New Roman" w:cs="Times New Roman"/>
              </w:rPr>
            </w:pPr>
            <w:r>
              <w:rPr>
                <w:rFonts w:hint="default" w:ascii="Times New Roman" w:hAnsi="Times New Roman" w:cs="Times New Roman"/>
                <w:szCs w:val="21"/>
              </w:rPr>
              <w:t>(3)因工作疏漏，未发现采样、分析、数据采集和传输等过程人为干扰的；其他不履行规定职责的情形。</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七、酸雨自动监测系统运维要求</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根据《自治区生态环境监测中心印发&lt;广西壮族自治区大气降水自动监测技术方案&gt;的通知》(桂环测气字〔2020〕66号)要求，开展酸雨自动监测系统运维工作。</w:t>
            </w:r>
          </w:p>
          <w:p>
            <w:pPr>
              <w:spacing w:line="300" w:lineRule="atLeas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（一）每日工作</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1按照 HJ/T165-2004《酸沉降监测技术规范》要求清洗采样瓶，晾干备用；准备冷藏箱、样品标签（标签内容按照钦州监测中心的要求填写）。</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按规范收集大气降水样品，填写采样/送样交接记录表；查看仪器状态，确定pH值、电导率、降雨量是否需要实验室分析，并在表格勾选分析项目；观察周围环境，是否存在变化和明显污染源；将采集的样品、采样仪器现场拍照，照片需有经纬度及采样时间的水印。</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3放置洗涤干净的仪器收集瓶，恢复原始瓶数量。</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4仪器自动换瓶后，无论是否收集到样品，都需要清洗采样瓶。</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5关闭仪器箱门，并上锁。</w:t>
            </w:r>
          </w:p>
          <w:p>
            <w:pPr>
              <w:spacing w:line="300" w:lineRule="atLeas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（二）每半个月工作</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1放置洗涤干净的仪器收集瓶，恢复原始瓶数量。</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2至少每两周进行一次在线设备pH和EC校准。先进行单点质控，如数据超出理论值允许的范围（pH±0.1，EC±2%F.S），则进行仪器校准，并做已知浓度值的标准样品单点测量，如在范围则校准合格。</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3如钦州监测中心未参与校准工作，则将校准原始记录表格及校准现场照片发钦州监测中心备案。</w:t>
            </w:r>
          </w:p>
          <w:p>
            <w:pPr>
              <w:spacing w:line="300" w:lineRule="atLeas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（三）每个月工作</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1每个月至少采集一次样品运输空白。做法：取两个样品瓶装入去离子水，与降水样品进行同步处理（放入冰箱或加固定剂、同步运输等），并在交接记录表中记录采集信息。</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2每个月按照钦州监测中心的计划至少开展1场降雨现场比对工作，比对项目包括pH值、电导率，对于比对结果不符合要求，需到现场再次比对或核实。</w:t>
            </w:r>
          </w:p>
          <w:p>
            <w:pPr>
              <w:spacing w:line="300" w:lineRule="atLeast"/>
              <w:ind w:firstLine="421" w:firstLineChars="200"/>
              <w:jc w:val="left"/>
              <w:rPr>
                <w:rFonts w:hint="default" w:ascii="Times New Roman" w:hAnsi="Times New Roman" w:cs="Times New Roman"/>
                <w:b/>
                <w:bCs/>
                <w:szCs w:val="21"/>
              </w:rPr>
            </w:pPr>
            <w:r>
              <w:rPr>
                <w:rFonts w:hint="default" w:ascii="Times New Roman" w:hAnsi="Times New Roman" w:cs="Times New Roman"/>
                <w:b/>
                <w:bCs/>
                <w:szCs w:val="21"/>
              </w:rPr>
              <w:t>（四）每个季度工作</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1每季度至少清洗一次仪器的集雨桶和雨量桶。</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2清洗干净后采集一个全程序空白样品。做法：实验室的去离子水从集雨器进入样品瓶，然后从采样到样品过滤等操作的全程序空白试验。</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3填写样品交接记录，注明质控措施内容。</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4定期更换酸雨自动监测设备所需耗材。</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5定期更换酸雨自动监测设备所需备品备件。</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6定期检修、保养酸雨自动监测设备，及时对降雨自动监测仪进行维护保养。包括及时更换清洁用水、电解液等，感雨器的擦拭保养，测试灵敏度，校准雨量计；pH电极和电导率电极应做到一年更换一次电极;根据现场维护情况，因仪器电极问题，校准不合格或标准样品测定不合格应更换新电极，以确保仪器校准合格以及标准样品测定合格。</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7及时排除酸雨自动监测设备的故障，降雨自动监测仪出现故障时应及时维修，更换耗材配件；网络连接出现断网或故障要及时维修、报修，确保仪器数据正常上传到“广西壮族自治区酸雨监测质量控制系统”</w:t>
            </w:r>
            <w:r>
              <w:rPr>
                <w:rFonts w:hint="default" w:ascii="Times New Roman" w:hAnsi="Times New Roman" w:cs="Times New Roman"/>
                <w:szCs w:val="21"/>
                <w:lang w:val="en-US" w:eastAsia="zh-CN"/>
              </w:rPr>
              <w:t>和“恒达在线监控云平台”</w:t>
            </w:r>
            <w:r>
              <w:rPr>
                <w:rFonts w:hint="default" w:ascii="Times New Roman" w:hAnsi="Times New Roman" w:cs="Times New Roman"/>
                <w:szCs w:val="21"/>
              </w:rPr>
              <w:t>。</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8配合钦州监测中心进行酸雨自动监测设备质量保证和质量质控工作；随时接受钦州监测中心的工作考核及质量考核。</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9认真、及时做好维护记录，每季度第一个月15日前将上季度所有记录以书面形式报钦州监测中心，书面报告作为运行维护考核依据之一，具体包括：</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（1）酸雨自动监测设备现场维护记录。</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（2）酸雨自动监测设备故障及排除情况登记表、仪器维修后性能审核记录。</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（3）酸雨自动监测设备每月运行情况。</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（4）酸雨自动监测设备备品备件使用管理登记表。</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（5）酸雨自动监测设备更换耗材记录表</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（五）样品采集、质控要求</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1.逢雨必采；上午9:00至次日上午9:00的降雨视为一个样品，须在次日15 时前送到实验室。</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2.样品与采样送样记录同时交接，记录由送样人员留底。</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3.采样人员需给接样人员出示手机拍摄的证明照片，证明样品采集的位置，样品的性状。照片水印信息包括：点位经纬度、点位所在地名称、时间信息。照片内容包括：样品量、样品与仪器的合影、仪器与其周边环境。</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4.因不可抗拒原因造成的样品采集延迟，该次样品仍需送样，并在送样记录单备注延迟原因。</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5.平台有降雨量，不管多少必须到现场。样品不足50ml 时，需核实在线数据是否有 pH 值、电导率、降雨量数据，如数据有效，当次可不送样，仍需拍照给钦州监测中心备查。</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6.因停电造成仪器无法采集样品，若该点位有备用手工采样器采集的样品，该样品是否由第三方采集送样，由钦州监测中心确定，第三方公司需备注样品性状为“手工采样样品”。</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（六）相关配件耗材技术参数要求</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pH值测量范围 0～14（0～50℃）自动温度补偿；测量分辨率 0.01pH；测量准确度±0.1pH</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电导率（EC)值测量范围0.1～500μS/cm；测量分辨率 0.01μS/cm；测量准确度≤±2%F.S</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特别说明：该设备由于长期适用于户外，对pH电极、EC电极要求较高，且电极与主机连接在一起，用于数据传输。要求采购厂家专用电极。</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（七）系统故障维修</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1.点位仪器、设备出现故障，必须获得故障通知后2小时内赶赴现场对事故进行处理并恢复正常运行。</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2.系统重大、系统性故障无法修复，确需对系统或构成系统的核心仪器、设备进行整体更换才能恢复系统正常运行时，中标单位须及时报告，提出解决方案并形成书面材料呈报钦州监测中心。</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3.维修、更换主要部件后，须进行准确度检查确认正常后才能恢复报数使用。</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4.仪器、设备故障维修按照最有利于系统正常运行原则，中标商负责仪器维修；对造成故障的零配件、部件需要更换的，由钦州监测中心确认。</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5.如故障严重中标商无法维修的，应在出现故障五日内书面报告并协助返厂维修。</w:t>
            </w:r>
          </w:p>
          <w:p>
            <w:pPr>
              <w:spacing w:line="300" w:lineRule="atLeast"/>
              <w:ind w:firstLine="420" w:firstLineChars="200"/>
              <w:jc w:val="left"/>
              <w:rPr>
                <w:rFonts w:hint="default" w:ascii="Times New Roman" w:hAnsi="Times New Roman" w:cs="Times New Roman"/>
                <w:szCs w:val="21"/>
              </w:rPr>
            </w:pPr>
            <w:r>
              <w:rPr>
                <w:rFonts w:hint="default" w:ascii="Times New Roman" w:hAnsi="Times New Roman" w:cs="Times New Roman"/>
                <w:szCs w:val="21"/>
              </w:rPr>
              <w:t>6.中标方负责提供故障需更换的零配件。</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（八）培训</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1.根据业主需要提供现场培训。</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2.免费安排外部培训1次，2-3人。</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（九）运行考核</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中标方自正式运维期开始第一</w:t>
            </w:r>
            <w:r>
              <w:rPr>
                <w:rFonts w:hint="default" w:ascii="Times New Roman" w:hAnsi="Times New Roman" w:cs="Times New Roman"/>
                <w:szCs w:val="21"/>
                <w:lang w:val="en-US" w:eastAsia="zh-CN"/>
              </w:rPr>
              <w:t>阶段</w:t>
            </w:r>
            <w:r>
              <w:rPr>
                <w:rFonts w:hint="default" w:ascii="Times New Roman" w:hAnsi="Times New Roman" w:cs="Times New Roman"/>
                <w:szCs w:val="21"/>
              </w:rPr>
              <w:t>（202</w:t>
            </w:r>
            <w:r>
              <w:rPr>
                <w:rFonts w:hint="default" w:ascii="Times New Roman" w:hAnsi="Times New Roman" w:cs="Times New Roman"/>
                <w:szCs w:val="21"/>
                <w:lang w:val="en-US" w:eastAsia="zh-CN"/>
              </w:rPr>
              <w:t>5</w:t>
            </w:r>
            <w:r>
              <w:rPr>
                <w:rFonts w:hint="default" w:ascii="Times New Roman" w:hAnsi="Times New Roman" w:cs="Times New Roman"/>
                <w:szCs w:val="21"/>
              </w:rPr>
              <w:t>年4月至6月）对成交供应商开展维护工作考核，依据维护内容就每周、每月、每季的维护质量和相关指标相结合的方式进行评分，并填写《广西壮族自治区钦州生态环境监测中心降雨自动监测点自动监测设备第三方运维服务考核表》，季度考核分满分为100分，根据考核的运维情况支付运维服务费，计算方式如下：</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1.</w:t>
            </w:r>
            <w:bookmarkStart w:id="10" w:name="OLE_LINK7"/>
            <w:r>
              <w:rPr>
                <w:rFonts w:hint="default" w:ascii="Times New Roman" w:hAnsi="Times New Roman" w:cs="Times New Roman"/>
                <w:szCs w:val="21"/>
              </w:rPr>
              <w:t>第一</w:t>
            </w:r>
            <w:r>
              <w:rPr>
                <w:rFonts w:hint="default" w:ascii="Times New Roman" w:hAnsi="Times New Roman" w:cs="Times New Roman"/>
                <w:szCs w:val="21"/>
                <w:lang w:val="en-US" w:eastAsia="zh-CN"/>
              </w:rPr>
              <w:t>阶段</w:t>
            </w:r>
            <w:bookmarkEnd w:id="10"/>
            <w:r>
              <w:rPr>
                <w:rFonts w:hint="default" w:ascii="Times New Roman" w:hAnsi="Times New Roman" w:cs="Times New Roman"/>
                <w:szCs w:val="21"/>
              </w:rPr>
              <w:t>（202</w:t>
            </w:r>
            <w:r>
              <w:rPr>
                <w:rFonts w:hint="default" w:ascii="Times New Roman" w:hAnsi="Times New Roman" w:cs="Times New Roman"/>
                <w:szCs w:val="21"/>
                <w:lang w:val="en-US" w:eastAsia="zh-CN"/>
              </w:rPr>
              <w:t>5</w:t>
            </w:r>
            <w:r>
              <w:rPr>
                <w:rFonts w:hint="default" w:ascii="Times New Roman" w:hAnsi="Times New Roman" w:cs="Times New Roman"/>
                <w:szCs w:val="21"/>
              </w:rPr>
              <w:t>年4月至6月）考核分评分大于等于80分为合格，全额支付第二期运维费用。80分以下，扣除当季度运营费10%，并责令整改。</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一旦发现弄虚作假、虚假数据，采购人有权终止合同，并按当季维护费用的双倍进行经济处罚。</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2.第</w:t>
            </w:r>
            <w:r>
              <w:rPr>
                <w:rFonts w:hint="default" w:ascii="Times New Roman" w:hAnsi="Times New Roman" w:cs="Times New Roman"/>
                <w:szCs w:val="21"/>
                <w:lang w:val="en-US" w:eastAsia="zh-CN"/>
              </w:rPr>
              <w:t>二阶段</w:t>
            </w:r>
            <w:r>
              <w:rPr>
                <w:rFonts w:hint="default" w:ascii="Times New Roman" w:hAnsi="Times New Roman" w:cs="Times New Roman"/>
                <w:szCs w:val="21"/>
              </w:rPr>
              <w:t>（202</w:t>
            </w:r>
            <w:r>
              <w:rPr>
                <w:rFonts w:hint="default" w:ascii="Times New Roman" w:hAnsi="Times New Roman" w:cs="Times New Roman"/>
                <w:szCs w:val="21"/>
                <w:lang w:val="en-US" w:eastAsia="zh-CN"/>
              </w:rPr>
              <w:t>5</w:t>
            </w:r>
            <w:r>
              <w:rPr>
                <w:rFonts w:hint="default" w:ascii="Times New Roman" w:hAnsi="Times New Roman" w:cs="Times New Roman"/>
                <w:szCs w:val="21"/>
              </w:rPr>
              <w:t>年</w:t>
            </w:r>
            <w:r>
              <w:rPr>
                <w:rFonts w:hint="default" w:ascii="Times New Roman" w:hAnsi="Times New Roman" w:cs="Times New Roman"/>
                <w:szCs w:val="21"/>
                <w:lang w:val="en-US" w:eastAsia="zh-CN"/>
              </w:rPr>
              <w:t>7</w:t>
            </w:r>
            <w:r>
              <w:rPr>
                <w:rFonts w:hint="default" w:ascii="Times New Roman" w:hAnsi="Times New Roman" w:cs="Times New Roman"/>
                <w:szCs w:val="21"/>
              </w:rPr>
              <w:t>月至1</w:t>
            </w:r>
            <w:r>
              <w:rPr>
                <w:rFonts w:hint="default" w:ascii="Times New Roman" w:hAnsi="Times New Roman" w:cs="Times New Roman"/>
                <w:szCs w:val="21"/>
                <w:lang w:val="en-US" w:eastAsia="zh-CN"/>
              </w:rPr>
              <w:t>1</w:t>
            </w:r>
            <w:r>
              <w:rPr>
                <w:rFonts w:hint="default" w:ascii="Times New Roman" w:hAnsi="Times New Roman" w:cs="Times New Roman"/>
                <w:szCs w:val="21"/>
              </w:rPr>
              <w:t>月）考核分评分大于等于80分为合格，全额支付第三期运维费用。80分以下，扣除当季度运营费10%，并责令整改。</w:t>
            </w:r>
          </w:p>
          <w:p>
            <w:pPr>
              <w:spacing w:line="320" w:lineRule="exact"/>
              <w:ind w:firstLine="420" w:firstLineChars="200"/>
              <w:jc w:val="left"/>
              <w:rPr>
                <w:rFonts w:hint="default" w:ascii="Times New Roman" w:hAnsi="Times New Roman" w:cs="Times New Roman"/>
                <w:b/>
                <w:bCs/>
                <w:szCs w:val="21"/>
              </w:rPr>
            </w:pPr>
            <w:r>
              <w:rPr>
                <w:rFonts w:hint="default" w:ascii="Times New Roman" w:hAnsi="Times New Roman" w:cs="Times New Roman"/>
                <w:szCs w:val="21"/>
              </w:rPr>
              <w:t>3.第</w:t>
            </w:r>
            <w:r>
              <w:rPr>
                <w:rFonts w:hint="default" w:ascii="Times New Roman" w:hAnsi="Times New Roman" w:cs="Times New Roman"/>
                <w:szCs w:val="21"/>
                <w:lang w:val="en-US" w:eastAsia="zh-CN"/>
              </w:rPr>
              <w:t>三阶段</w:t>
            </w:r>
            <w:r>
              <w:rPr>
                <w:rFonts w:hint="default" w:ascii="Times New Roman" w:hAnsi="Times New Roman" w:cs="Times New Roman"/>
                <w:szCs w:val="21"/>
              </w:rPr>
              <w:t>（2025年</w:t>
            </w:r>
            <w:r>
              <w:rPr>
                <w:rFonts w:hint="default" w:ascii="Times New Roman" w:hAnsi="Times New Roman" w:cs="Times New Roman"/>
                <w:szCs w:val="21"/>
                <w:lang w:val="en-US" w:eastAsia="zh-CN"/>
              </w:rPr>
              <w:t>12</w:t>
            </w:r>
            <w:r>
              <w:rPr>
                <w:rFonts w:hint="default" w:ascii="Times New Roman" w:hAnsi="Times New Roman" w:cs="Times New Roman"/>
                <w:szCs w:val="21"/>
              </w:rPr>
              <w:t>月至</w:t>
            </w:r>
            <w:r>
              <w:rPr>
                <w:rFonts w:hint="default" w:ascii="Times New Roman" w:hAnsi="Times New Roman" w:cs="Times New Roman"/>
                <w:szCs w:val="21"/>
                <w:lang w:val="en-US" w:eastAsia="zh-CN"/>
              </w:rPr>
              <w:t>2026年</w:t>
            </w:r>
            <w:r>
              <w:rPr>
                <w:rFonts w:hint="default" w:ascii="Times New Roman" w:hAnsi="Times New Roman" w:cs="Times New Roman"/>
                <w:szCs w:val="21"/>
              </w:rPr>
              <w:t>3月）考核分评分大于等于80分为合格。80分以下，采购人将在下一轮运维招标工作中拒绝该运维公司的应标材料并公告拒绝理由。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rFonts w:hint="default" w:ascii="Times New Roman" w:hAnsi="Times New Roman" w:cs="Times New Roman"/>
                <w:b/>
                <w:szCs w:val="21"/>
              </w:rPr>
            </w:pPr>
            <w:r>
              <w:rPr>
                <w:rFonts w:hint="default" w:ascii="Times New Roman" w:hAnsi="Times New Roman" w:cs="Times New Roman"/>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ind w:firstLine="421" w:firstLineChars="200"/>
              <w:rPr>
                <w:rFonts w:hint="default" w:ascii="Times New Roman" w:hAnsi="Times New Roman" w:cs="Times New Roman"/>
                <w:b/>
                <w:bCs/>
              </w:rPr>
            </w:pPr>
            <w:r>
              <w:rPr>
                <w:rFonts w:hint="default" w:ascii="Times New Roman" w:hAnsi="Times New Roman" w:cs="Times New Roman"/>
                <w:b/>
                <w:bCs/>
              </w:rPr>
              <w:t>一、报价要求</w:t>
            </w:r>
          </w:p>
          <w:p>
            <w:pPr>
              <w:ind w:firstLine="420" w:firstLineChars="200"/>
              <w:rPr>
                <w:rFonts w:hint="default" w:ascii="Times New Roman" w:hAnsi="Times New Roman" w:cs="Times New Roman"/>
              </w:rPr>
            </w:pPr>
            <w:r>
              <w:rPr>
                <w:rFonts w:hint="default" w:ascii="Times New Roman" w:hAnsi="Times New Roman" w:cs="Times New Roman"/>
              </w:rPr>
              <w:t>报价为采购人指定服务范围内的全部价格，至少包括：（1）服务的价格（包括人工、材料、维修、送样、配件更换等）；（2）必要的保险费用和各项税金；（3）与本项目有关的其他一切费用。</w:t>
            </w:r>
          </w:p>
          <w:p>
            <w:pPr>
              <w:ind w:firstLine="420" w:firstLineChars="200"/>
              <w:rPr>
                <w:rFonts w:hint="default" w:ascii="Times New Roman" w:hAnsi="Times New Roman" w:cs="Times New Roman"/>
              </w:rPr>
            </w:pPr>
            <w:r>
              <w:rPr>
                <w:rFonts w:hint="default" w:ascii="Times New Roman" w:hAnsi="Times New Roman" w:cs="Times New Roman"/>
              </w:rPr>
              <w:t>采购人不再支付成交价格以外的任何费用。</w:t>
            </w:r>
          </w:p>
          <w:p>
            <w:pPr>
              <w:ind w:firstLine="421" w:firstLineChars="200"/>
              <w:rPr>
                <w:rFonts w:hint="default" w:ascii="Times New Roman" w:hAnsi="Times New Roman" w:cs="Times New Roman"/>
                <w:b/>
                <w:bCs/>
              </w:rPr>
            </w:pPr>
            <w:r>
              <w:rPr>
                <w:rFonts w:hint="default" w:ascii="Times New Roman" w:hAnsi="Times New Roman" w:cs="Times New Roman"/>
                <w:b/>
                <w:bCs/>
              </w:rPr>
              <w:t>二、付款条件</w:t>
            </w:r>
          </w:p>
          <w:p>
            <w:pPr>
              <w:ind w:firstLine="420" w:firstLineChars="200"/>
              <w:rPr>
                <w:rFonts w:hint="default" w:ascii="Times New Roman" w:hAnsi="Times New Roman" w:cs="Times New Roman"/>
              </w:rPr>
            </w:pPr>
            <w:r>
              <w:rPr>
                <w:rFonts w:hint="default" w:ascii="Times New Roman" w:hAnsi="Times New Roman" w:cs="Times New Roman"/>
              </w:rPr>
              <w:t>本项目服务费分三期支付给中标商。（1）双方签订合同后，乙方提供合同总价20%质保函（质保期限涵盖合同服务期且不少于15个月）、发票、付款申请后，甲方在15个工作日内向乙方支付合同总价</w:t>
            </w:r>
            <w:r>
              <w:rPr>
                <w:rFonts w:hint="default" w:ascii="Times New Roman" w:hAnsi="Times New Roman" w:cs="Times New Roman"/>
                <w:lang w:val="en-US" w:eastAsia="zh-CN"/>
              </w:rPr>
              <w:t>50</w:t>
            </w:r>
            <w:r>
              <w:rPr>
                <w:rFonts w:hint="default" w:ascii="Times New Roman" w:hAnsi="Times New Roman" w:cs="Times New Roman"/>
              </w:rPr>
              <w:t>%作为预付款；（2）乙方服</w:t>
            </w:r>
            <w:r>
              <w:rPr>
                <w:rFonts w:hint="default" w:ascii="Times New Roman" w:hAnsi="Times New Roman" w:cs="Times New Roman"/>
                <w:szCs w:val="21"/>
              </w:rPr>
              <w:t>务期满第一</w:t>
            </w:r>
            <w:r>
              <w:rPr>
                <w:rFonts w:hint="default" w:ascii="Times New Roman" w:hAnsi="Times New Roman" w:cs="Times New Roman"/>
                <w:szCs w:val="21"/>
                <w:lang w:val="en-US" w:eastAsia="zh-CN"/>
              </w:rPr>
              <w:t>阶段</w:t>
            </w:r>
            <w:r>
              <w:rPr>
                <w:rFonts w:hint="default" w:ascii="Times New Roman" w:hAnsi="Times New Roman" w:cs="Times New Roman"/>
                <w:szCs w:val="21"/>
              </w:rPr>
              <w:t>，经甲方阶段性考核合格后，乙方提供发票、付款申请、经双方确认的阶段性考核意见等材料，甲方在15个工作日内向乙方支付合同总价</w:t>
            </w:r>
            <w:r>
              <w:rPr>
                <w:rFonts w:hint="default" w:ascii="Times New Roman" w:hAnsi="Times New Roman" w:cs="Times New Roman"/>
                <w:szCs w:val="21"/>
                <w:lang w:val="en-US" w:eastAsia="zh-CN"/>
              </w:rPr>
              <w:t>3</w:t>
            </w:r>
            <w:r>
              <w:rPr>
                <w:rFonts w:hint="default" w:ascii="Times New Roman" w:hAnsi="Times New Roman" w:cs="Times New Roman"/>
                <w:szCs w:val="21"/>
              </w:rPr>
              <w:t>0%；（3）202</w:t>
            </w:r>
            <w:r>
              <w:rPr>
                <w:rFonts w:hint="default" w:ascii="Times New Roman" w:hAnsi="Times New Roman" w:cs="Times New Roman"/>
                <w:szCs w:val="21"/>
                <w:lang w:val="en-US" w:eastAsia="zh-CN"/>
              </w:rPr>
              <w:t>5</w:t>
            </w:r>
            <w:r>
              <w:rPr>
                <w:rFonts w:hint="default" w:ascii="Times New Roman" w:hAnsi="Times New Roman" w:cs="Times New Roman"/>
                <w:szCs w:val="21"/>
              </w:rPr>
              <w:t>年1</w:t>
            </w:r>
            <w:r>
              <w:rPr>
                <w:rFonts w:hint="default" w:ascii="Times New Roman" w:hAnsi="Times New Roman" w:cs="Times New Roman"/>
                <w:szCs w:val="21"/>
                <w:lang w:val="en-US" w:eastAsia="zh-CN"/>
              </w:rPr>
              <w:t>1</w:t>
            </w:r>
            <w:r>
              <w:rPr>
                <w:rFonts w:hint="default" w:ascii="Times New Roman" w:hAnsi="Times New Roman" w:cs="Times New Roman"/>
                <w:szCs w:val="21"/>
              </w:rPr>
              <w:t>月</w:t>
            </w:r>
            <w:r>
              <w:rPr>
                <w:rFonts w:hint="default" w:ascii="Times New Roman" w:hAnsi="Times New Roman" w:cs="Times New Roman"/>
                <w:szCs w:val="21"/>
                <w:lang w:val="en-US" w:eastAsia="zh-CN"/>
              </w:rPr>
              <w:t>2</w:t>
            </w:r>
            <w:r>
              <w:rPr>
                <w:rFonts w:hint="default" w:ascii="Times New Roman" w:hAnsi="Times New Roman" w:cs="Times New Roman"/>
                <w:szCs w:val="21"/>
              </w:rPr>
              <w:t>0日前，经甲方年终阶段性考核合格后，乙方提供发票、付款申请、经双方确认的阶段性考核意见等</w:t>
            </w:r>
            <w:r>
              <w:rPr>
                <w:rFonts w:hint="default" w:ascii="Times New Roman" w:hAnsi="Times New Roman" w:cs="Times New Roman"/>
              </w:rPr>
              <w:t xml:space="preserve">材料，甲方在15个工作日内向乙方支付合同总价20%；（4）在合同服务期限内，甲方有权对乙方运维履约情况进行考核，并根据考核结果将被扣除的费用按照天折算运维时间，由乙方延长服务时间；（5）合同期满（含因履约瑕疵延长的期限），经甲方考核通过后出具意见函，乙方提供甲方出具的履约意见函、退还履约质保函申请，甲方在10个工作日内无息退还乙方质保函。 </w:t>
            </w:r>
          </w:p>
          <w:p>
            <w:pPr>
              <w:ind w:firstLine="421" w:firstLineChars="200"/>
              <w:rPr>
                <w:rFonts w:hint="default" w:ascii="Times New Roman" w:hAnsi="Times New Roman" w:cs="Times New Roman"/>
                <w:b/>
                <w:bCs/>
              </w:rPr>
            </w:pPr>
            <w:r>
              <w:rPr>
                <w:rFonts w:hint="default" w:ascii="Times New Roman" w:hAnsi="Times New Roman" w:cs="Times New Roman"/>
                <w:b/>
                <w:bCs/>
              </w:rPr>
              <w:t>三、供应商提交基本技术材料要求</w:t>
            </w:r>
          </w:p>
          <w:p>
            <w:pPr>
              <w:ind w:firstLine="420" w:firstLineChars="200"/>
              <w:rPr>
                <w:rFonts w:hint="default" w:ascii="Times New Roman" w:hAnsi="Times New Roman" w:cs="Times New Roman"/>
              </w:rPr>
            </w:pPr>
            <w:r>
              <w:rPr>
                <w:rFonts w:hint="default" w:ascii="Times New Roman" w:hAnsi="Times New Roman" w:cs="Times New Roman"/>
              </w:rPr>
              <w:t>（1）在广西钦州市设置办事处或售后服务网点/机构证明；</w:t>
            </w:r>
          </w:p>
          <w:p>
            <w:pPr>
              <w:ind w:firstLine="420" w:firstLineChars="200"/>
              <w:rPr>
                <w:rFonts w:hint="default" w:ascii="Times New Roman" w:hAnsi="Times New Roman" w:cs="Times New Roman"/>
              </w:rPr>
            </w:pPr>
            <w:r>
              <w:rPr>
                <w:rFonts w:hint="default" w:ascii="Times New Roman" w:hAnsi="Times New Roman" w:cs="Times New Roman"/>
              </w:rPr>
              <w:t>（2）供应商对参与本项目的技术人员均需按有关规定购买社保、医保和工伤保险等。</w:t>
            </w:r>
          </w:p>
          <w:p>
            <w:pPr>
              <w:spacing w:line="320" w:lineRule="exact"/>
              <w:ind w:firstLine="420" w:firstLineChars="200"/>
              <w:jc w:val="left"/>
              <w:rPr>
                <w:rFonts w:hint="default" w:ascii="Times New Roman" w:hAnsi="Times New Roman" w:cs="Times New Roman"/>
                <w:szCs w:val="21"/>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运维人员应遵守中国环境监测总站制定的《国家环境空气质量监测网城市站运维人员行为准则（试行）》（总站气字〔2018〕354号）。</w:t>
            </w:r>
            <w:bookmarkStart w:id="11" w:name="OLE_LINK13"/>
            <w:bookmarkStart w:id="12" w:name="OLE_LINK12"/>
            <w:bookmarkStart w:id="13" w:name="OLE_LINK11"/>
            <w:r>
              <w:rPr>
                <w:rFonts w:hint="default" w:ascii="Times New Roman" w:hAnsi="Times New Roman" w:cs="Times New Roman"/>
                <w:szCs w:val="21"/>
              </w:rPr>
              <w:t>参与运维的专业技术人员</w:t>
            </w:r>
            <w:bookmarkEnd w:id="11"/>
            <w:r>
              <w:rPr>
                <w:rFonts w:hint="default" w:ascii="Times New Roman" w:hAnsi="Times New Roman" w:cs="Times New Roman"/>
                <w:szCs w:val="21"/>
              </w:rPr>
              <w:t>须取得区级或以上相关部门颁发的空气自动监测领域上岗证，能独立运维空气自动站和酸雨自动监测站。</w:t>
            </w:r>
            <w:bookmarkEnd w:id="12"/>
            <w:r>
              <w:rPr>
                <w:rFonts w:hint="default" w:ascii="Times New Roman" w:hAnsi="Times New Roman" w:cs="Times New Roman"/>
                <w:szCs w:val="21"/>
              </w:rPr>
              <w:t>中标单位应保持项目人员稳定性，</w:t>
            </w:r>
            <w:bookmarkStart w:id="14" w:name="OLE_LINK14"/>
            <w:bookmarkStart w:id="15" w:name="OLE_LINK15"/>
            <w:r>
              <w:rPr>
                <w:rFonts w:hint="default" w:ascii="Times New Roman" w:hAnsi="Times New Roman" w:cs="Times New Roman"/>
                <w:szCs w:val="21"/>
              </w:rPr>
              <w:t>须承诺</w:t>
            </w:r>
            <w:bookmarkStart w:id="16" w:name="OLE_LINK10"/>
            <w:r>
              <w:rPr>
                <w:rFonts w:hint="default" w:ascii="Times New Roman" w:hAnsi="Times New Roman" w:cs="Times New Roman"/>
                <w:szCs w:val="21"/>
                <w:lang w:val="en-US" w:eastAsia="zh-CN"/>
              </w:rPr>
              <w:t>项目负责人</w:t>
            </w:r>
            <w:r>
              <w:rPr>
                <w:rFonts w:hint="default" w:ascii="Times New Roman" w:hAnsi="Times New Roman" w:cs="Times New Roman"/>
                <w:szCs w:val="21"/>
              </w:rPr>
              <w:t>必须持有中级</w:t>
            </w:r>
            <w:r>
              <w:rPr>
                <w:rFonts w:hint="default" w:ascii="Times New Roman" w:hAnsi="Times New Roman" w:cs="Times New Roman"/>
                <w:szCs w:val="21"/>
                <w:lang w:val="en-US" w:eastAsia="zh-CN"/>
              </w:rPr>
              <w:t>及以上</w:t>
            </w:r>
            <w:r>
              <w:rPr>
                <w:rFonts w:hint="default" w:ascii="Times New Roman" w:hAnsi="Times New Roman" w:cs="Times New Roman"/>
                <w:szCs w:val="21"/>
              </w:rPr>
              <w:t>技术职称</w:t>
            </w:r>
            <w:bookmarkEnd w:id="16"/>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且</w:t>
            </w:r>
            <w:r>
              <w:rPr>
                <w:rFonts w:hint="default" w:ascii="Times New Roman" w:hAnsi="Times New Roman" w:cs="Times New Roman"/>
                <w:szCs w:val="21"/>
              </w:rPr>
              <w:t>运维期间不得更换项目负责人，至少配置1名运维人员、1名采样送样人员。</w:t>
            </w:r>
            <w:r>
              <w:rPr>
                <w:rFonts w:hint="default" w:ascii="Times New Roman" w:hAnsi="Times New Roman" w:cs="Times New Roman"/>
                <w:szCs w:val="21"/>
                <w:lang w:val="en-US" w:eastAsia="zh-CN"/>
              </w:rPr>
              <w:t>运维的专业技术</w:t>
            </w:r>
            <w:r>
              <w:rPr>
                <w:rFonts w:hint="default" w:ascii="Times New Roman" w:hAnsi="Times New Roman" w:cs="Times New Roman"/>
                <w:szCs w:val="21"/>
              </w:rPr>
              <w:t>人员具备</w:t>
            </w:r>
            <w:r>
              <w:rPr>
                <w:rFonts w:hint="default" w:ascii="Times New Roman" w:hAnsi="Times New Roman" w:cs="Times New Roman"/>
                <w:szCs w:val="21"/>
                <w:lang w:val="en-US" w:eastAsia="zh-CN"/>
              </w:rPr>
              <w:t>本科</w:t>
            </w:r>
            <w:r>
              <w:rPr>
                <w:rFonts w:hint="default" w:ascii="Times New Roman" w:hAnsi="Times New Roman" w:cs="Times New Roman"/>
                <w:szCs w:val="21"/>
              </w:rPr>
              <w:t>及以上学历，有</w:t>
            </w:r>
            <w:r>
              <w:rPr>
                <w:rFonts w:hint="default" w:ascii="Times New Roman" w:hAnsi="Times New Roman" w:cs="Times New Roman"/>
                <w:szCs w:val="21"/>
                <w:lang w:val="en-US" w:eastAsia="zh-CN"/>
              </w:rPr>
              <w:t>2</w:t>
            </w:r>
            <w:r>
              <w:rPr>
                <w:rFonts w:hint="default" w:ascii="Times New Roman" w:hAnsi="Times New Roman" w:cs="Times New Roman"/>
                <w:szCs w:val="21"/>
              </w:rPr>
              <w:t>年以上</w:t>
            </w:r>
            <w:r>
              <w:rPr>
                <w:rFonts w:hint="default" w:ascii="Times New Roman" w:hAnsi="Times New Roman" w:cs="Times New Roman"/>
                <w:szCs w:val="21"/>
                <w:lang w:val="en-US" w:eastAsia="zh-CN"/>
              </w:rPr>
              <w:t>环境空气</w:t>
            </w:r>
            <w:r>
              <w:rPr>
                <w:rFonts w:hint="default" w:ascii="Times New Roman" w:hAnsi="Times New Roman" w:cs="Times New Roman"/>
                <w:szCs w:val="21"/>
              </w:rPr>
              <w:t>和</w:t>
            </w:r>
            <w:r>
              <w:rPr>
                <w:rFonts w:hint="default" w:ascii="Times New Roman" w:hAnsi="Times New Roman" w:cs="Times New Roman"/>
                <w:szCs w:val="21"/>
                <w:lang w:val="en-US" w:eastAsia="zh-CN"/>
              </w:rPr>
              <w:t>酸</w:t>
            </w:r>
            <w:r>
              <w:rPr>
                <w:rFonts w:hint="default" w:ascii="Times New Roman" w:hAnsi="Times New Roman" w:cs="Times New Roman"/>
                <w:szCs w:val="21"/>
              </w:rPr>
              <w:t>雨自动站运维经验；项目中至少派1名</w:t>
            </w:r>
            <w:r>
              <w:rPr>
                <w:rFonts w:hint="default" w:ascii="Times New Roman" w:hAnsi="Times New Roman" w:cs="Times New Roman"/>
                <w:szCs w:val="21"/>
                <w:lang w:val="en-US" w:eastAsia="zh-CN"/>
              </w:rPr>
              <w:t>运维</w:t>
            </w:r>
            <w:r>
              <w:rPr>
                <w:rFonts w:hint="default" w:ascii="Times New Roman" w:hAnsi="Times New Roman" w:cs="Times New Roman"/>
                <w:szCs w:val="21"/>
              </w:rPr>
              <w:t>人员和1名降水送样人员常驻钦州市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须提供相关的承诺函</w:t>
            </w:r>
            <w:r>
              <w:rPr>
                <w:rFonts w:hint="eastAsia"/>
                <w:szCs w:val="21"/>
                <w:lang w:val="en-US" w:eastAsia="zh-CN"/>
              </w:rPr>
              <w:t>加盖供应商公章</w:t>
            </w:r>
            <w:r>
              <w:rPr>
                <w:rFonts w:hint="default" w:ascii="Times New Roman" w:hAnsi="Times New Roman" w:cs="Times New Roman"/>
                <w:szCs w:val="21"/>
                <w:lang w:val="en-US" w:eastAsia="zh-CN"/>
              </w:rPr>
              <w:t>和其他证明材料复印件</w:t>
            </w:r>
            <w:r>
              <w:rPr>
                <w:rFonts w:hint="default" w:ascii="Times New Roman" w:hAnsi="Times New Roman" w:cs="Times New Roman"/>
                <w:szCs w:val="21"/>
                <w:lang w:eastAsia="zh-CN"/>
              </w:rPr>
              <w:t>）</w:t>
            </w:r>
            <w:bookmarkEnd w:id="14"/>
          </w:p>
          <w:bookmarkEnd w:id="13"/>
          <w:bookmarkEnd w:id="15"/>
          <w:p>
            <w:pPr>
              <w:spacing w:line="320" w:lineRule="exact"/>
              <w:ind w:firstLine="420" w:firstLineChars="200"/>
              <w:jc w:val="left"/>
              <w:rPr>
                <w:rFonts w:hint="default" w:ascii="Times New Roman" w:hAnsi="Times New Roman" w:cs="Times New Roman"/>
              </w:rPr>
            </w:pPr>
            <w:r>
              <w:rPr>
                <w:rFonts w:hint="default" w:ascii="Times New Roman" w:hAnsi="Times New Roman" w:cs="Times New Roman"/>
                <w:szCs w:val="21"/>
              </w:rPr>
              <w:t>（</w:t>
            </w:r>
            <w:r>
              <w:rPr>
                <w:rFonts w:hint="default" w:ascii="Times New Roman" w:hAnsi="Times New Roman" w:cs="Times New Roman"/>
                <w:szCs w:val="21"/>
                <w:lang w:val="en-US" w:eastAsia="zh-CN"/>
              </w:rPr>
              <w:t>4</w:t>
            </w:r>
            <w:r>
              <w:rPr>
                <w:rFonts w:hint="default" w:ascii="Times New Roman" w:hAnsi="Times New Roman" w:cs="Times New Roman"/>
                <w:szCs w:val="21"/>
              </w:rPr>
              <w:t>）</w:t>
            </w:r>
            <w:bookmarkStart w:id="17" w:name="OLE_LINK18"/>
            <w:r>
              <w:rPr>
                <w:rFonts w:hint="default" w:ascii="Times New Roman" w:hAnsi="Times New Roman" w:cs="Times New Roman"/>
                <w:szCs w:val="21"/>
              </w:rPr>
              <w:t>运维单位须承诺使用原厂生产的备品备件和耗材</w:t>
            </w:r>
            <w:r>
              <w:rPr>
                <w:rFonts w:hint="eastAsia" w:ascii="Times New Roman" w:hAnsi="Times New Roman" w:cs="Times New Roman"/>
                <w:szCs w:val="21"/>
                <w:lang w:eastAsia="zh-CN"/>
              </w:rPr>
              <w:t>的承诺函并加盖公章</w:t>
            </w:r>
            <w:r>
              <w:rPr>
                <w:rFonts w:hint="default" w:ascii="Times New Roman" w:hAnsi="Times New Roman" w:cs="Times New Roman"/>
                <w:szCs w:val="21"/>
              </w:rPr>
              <w:t>，严禁使用未经有资质的第三方机构检定合格或劣质备品备件和耗材。</w:t>
            </w:r>
            <w:bookmarkEnd w:id="17"/>
          </w:p>
          <w:p>
            <w:pPr>
              <w:ind w:firstLine="420" w:firstLineChars="200"/>
              <w:rPr>
                <w:rFonts w:hint="default" w:ascii="Times New Roman" w:hAnsi="Times New Roman" w:cs="Times New Roman"/>
              </w:rPr>
            </w:pPr>
            <w:r>
              <w:rPr>
                <w:rFonts w:hint="default" w:ascii="Times New Roman" w:hAnsi="Times New Roman" w:cs="Times New Roman"/>
              </w:rPr>
              <w:t>4.其他要求</w:t>
            </w:r>
          </w:p>
          <w:p>
            <w:pPr>
              <w:ind w:firstLine="420" w:firstLineChars="200"/>
              <w:rPr>
                <w:rFonts w:hint="default" w:ascii="Times New Roman" w:hAnsi="Times New Roman" w:cs="Times New Roman"/>
              </w:rPr>
            </w:pPr>
            <w:r>
              <w:rPr>
                <w:rFonts w:hint="default" w:ascii="Times New Roman" w:hAnsi="Times New Roman" w:cs="Times New Roman"/>
              </w:rPr>
              <w:t>（1）本次委托项目不允许分包。</w:t>
            </w:r>
          </w:p>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rPr>
              <w:t>（2）运维期间仪器运行所需电、通讯费用由中标方承担，委托运维及管理的全部资产（包括全部产权和建筑物、设备、软件、配套设施及更换下的配件、自动监测设备产生的各类数据信息及相关文档资料）属业主方所有。未经业主方同意，中标人不得以任何方式对各类财产进行出售、抵押、转移或公开。</w:t>
            </w:r>
            <w:r>
              <w:rPr>
                <w:rFonts w:hint="default" w:ascii="Times New Roman" w:hAnsi="Times New Roman" w:cs="Times New Roman"/>
                <w:szCs w:val="21"/>
              </w:rPr>
              <w:t>中标商负责运维维护及管理维护期间电、通讯等故障维修及协助费用缴存，保证其畅通。</w:t>
            </w:r>
            <w:r>
              <w:rPr>
                <w:rFonts w:hint="default" w:ascii="Times New Roman" w:hAnsi="Times New Roman" w:cs="Times New Roman"/>
                <w:szCs w:val="21"/>
                <w:lang w:val="en-US" w:eastAsia="zh-CN"/>
              </w:rPr>
              <w:t>运维期间</w:t>
            </w:r>
            <w:r>
              <w:rPr>
                <w:rFonts w:hint="default" w:ascii="Times New Roman" w:hAnsi="Times New Roman" w:cs="Times New Roman"/>
                <w:szCs w:val="21"/>
              </w:rPr>
              <w:t>对监测数据负有保密的责任，承诺不得以任何方式和渠道向外界提供或用于商业用途；承诺按照我中心要求开展自动监测系统运维交接工作</w:t>
            </w:r>
            <w:r>
              <w:rPr>
                <w:rFonts w:hint="eastAsia" w:ascii="Times New Roman" w:hAnsi="Times New Roman" w:cs="Times New Roman"/>
                <w:szCs w:val="21"/>
                <w:lang w:eastAsia="zh-CN"/>
              </w:rPr>
              <w:t>，</w:t>
            </w:r>
            <w:r>
              <w:rPr>
                <w:rFonts w:hint="eastAsia"/>
                <w:szCs w:val="21"/>
                <w:lang w:val="en-US" w:eastAsia="zh-CN"/>
              </w:rPr>
              <w:t>承诺函加盖供应商公章</w:t>
            </w:r>
            <w:r>
              <w:rPr>
                <w:rFonts w:hint="eastAsia"/>
                <w:szCs w:val="21"/>
              </w:rPr>
              <w:t>。</w:t>
            </w:r>
          </w:p>
          <w:p>
            <w:pPr>
              <w:spacing w:line="320" w:lineRule="exact"/>
              <w:ind w:firstLine="420" w:firstLineChars="200"/>
              <w:jc w:val="left"/>
              <w:rPr>
                <w:rFonts w:hint="default" w:ascii="Times New Roman" w:hAnsi="Times New Roman" w:cs="Times New Roman"/>
              </w:rPr>
            </w:pPr>
            <w:r>
              <w:rPr>
                <w:rFonts w:hint="default" w:ascii="Times New Roman" w:hAnsi="Times New Roman" w:cs="Times New Roman"/>
                <w:szCs w:val="21"/>
              </w:rPr>
              <w:t>（3）做好环境空气和酸雨自动监测设备固定资产的管理、备品配件的</w:t>
            </w:r>
            <w:r>
              <w:rPr>
                <w:rFonts w:hint="default" w:ascii="Times New Roman" w:hAnsi="Times New Roman" w:cs="Times New Roman"/>
              </w:rPr>
              <w:t>登记等工作。</w:t>
            </w:r>
          </w:p>
          <w:p>
            <w:pPr>
              <w:ind w:firstLine="420" w:firstLineChars="200"/>
              <w:rPr>
                <w:rFonts w:hint="default" w:ascii="Times New Roman" w:hAnsi="Times New Roman" w:cs="Times New Roman"/>
              </w:rPr>
            </w:pPr>
            <w:r>
              <w:rPr>
                <w:rFonts w:hint="default" w:ascii="Times New Roman" w:hAnsi="Times New Roman" w:cs="Times New Roman"/>
              </w:rPr>
              <w:t>（4）在运维维护及管理期间，中标人必须遵守国家的有关法律、法规及其他规定，本着为业主方负责的精神，依照规范，科学管理，使环境空气和酸雨自动监测设备运行达到国家及行业颁布的技术标准、业主方要求的考核指标要求及区生态环境监测中心的质控要求。</w:t>
            </w:r>
          </w:p>
        </w:tc>
      </w:tr>
    </w:tbl>
    <w:p/>
    <w:p>
      <w:pPr>
        <w:widowControl w:val="0"/>
        <w:tabs>
          <w:tab w:val="left" w:pos="0"/>
        </w:tabs>
        <w:spacing w:line="600" w:lineRule="exact"/>
        <w:jc w:val="left"/>
        <w:rPr>
          <w:rFonts w:hint="eastAsia" w:ascii="宋体" w:hAnsi="宋体"/>
          <w:sz w:val="24"/>
          <w:szCs w:val="32"/>
        </w:rPr>
      </w:pPr>
    </w:p>
    <w:p>
      <w:pPr>
        <w:widowControl w:val="0"/>
        <w:tabs>
          <w:tab w:val="left" w:pos="0"/>
        </w:tabs>
        <w:spacing w:line="600" w:lineRule="exact"/>
        <w:jc w:val="left"/>
        <w:rPr>
          <w:rFonts w:hint="eastAsia" w:ascii="宋体" w:hAnsi="宋体"/>
          <w:sz w:val="24"/>
          <w:szCs w:val="32"/>
        </w:rPr>
      </w:pPr>
    </w:p>
    <w:p>
      <w:pPr>
        <w:rPr>
          <w:rFonts w:hint="eastAsia" w:ascii="宋体" w:hAnsi="宋体"/>
          <w:sz w:val="24"/>
          <w:szCs w:val="32"/>
        </w:rPr>
      </w:pPr>
      <w:r>
        <w:rPr>
          <w:rFonts w:hint="eastAsia" w:ascii="宋体" w:hAnsi="宋体"/>
          <w:sz w:val="24"/>
          <w:szCs w:val="32"/>
        </w:rPr>
        <w:br w:type="page"/>
      </w:r>
    </w:p>
    <w:p>
      <w:pPr>
        <w:pStyle w:val="2"/>
        <w:jc w:val="center"/>
        <w:rPr>
          <w:rFonts w:hint="eastAsia" w:eastAsia="宋体"/>
          <w:lang w:eastAsia="zh-CN"/>
        </w:rPr>
      </w:pPr>
      <w:r>
        <w:rPr>
          <w:rFonts w:hint="eastAsia" w:eastAsia="宋体"/>
          <w:lang w:eastAsia="zh-CN"/>
        </w:rPr>
        <w:drawing>
          <wp:inline distT="0" distB="0" distL="114300" distR="114300">
            <wp:extent cx="5680710" cy="7845425"/>
            <wp:effectExtent l="0" t="0" r="15240" b="3175"/>
            <wp:docPr id="4" name="图片 4" descr="那桃 北职校现场检查表_page_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那桃 北职校现场检查表_page_1"/>
                    <pic:cNvPicPr>
                      <a:picLocks noChangeAspect="true"/>
                    </pic:cNvPicPr>
                  </pic:nvPicPr>
                  <pic:blipFill>
                    <a:blip r:embed="rId4"/>
                    <a:srcRect l="8032" t="8154" r="8080" b="9965"/>
                    <a:stretch>
                      <a:fillRect/>
                    </a:stretch>
                  </pic:blipFill>
                  <pic:spPr>
                    <a:xfrm>
                      <a:off x="0" y="0"/>
                      <a:ext cx="5680710" cy="7845425"/>
                    </a:xfrm>
                    <a:prstGeom prst="rect">
                      <a:avLst/>
                    </a:prstGeom>
                  </pic:spPr>
                </pic:pic>
              </a:graphicData>
            </a:graphic>
          </wp:inline>
        </w:drawing>
      </w:r>
      <w:r>
        <w:rPr>
          <w:rFonts w:hint="eastAsia" w:eastAsia="宋体"/>
          <w:lang w:eastAsia="zh-CN"/>
        </w:rPr>
        <w:drawing>
          <wp:inline distT="0" distB="0" distL="114300" distR="114300">
            <wp:extent cx="5741670" cy="7679055"/>
            <wp:effectExtent l="0" t="0" r="11430" b="17145"/>
            <wp:docPr id="3" name="图片 3" descr="那桃 北职校现场检查表_page_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那桃 北职校现场检查表_page_2"/>
                    <pic:cNvPicPr>
                      <a:picLocks noChangeAspect="true"/>
                    </pic:cNvPicPr>
                  </pic:nvPicPr>
                  <pic:blipFill>
                    <a:blip r:embed="rId5"/>
                    <a:srcRect l="7660" t="7730" r="7816" b="12386"/>
                    <a:stretch>
                      <a:fillRect/>
                    </a:stretch>
                  </pic:blipFill>
                  <pic:spPr>
                    <a:xfrm>
                      <a:off x="0" y="0"/>
                      <a:ext cx="5741670" cy="7679055"/>
                    </a:xfrm>
                    <a:prstGeom prst="rect">
                      <a:avLst/>
                    </a:prstGeom>
                  </pic:spPr>
                </pic:pic>
              </a:graphicData>
            </a:graphic>
          </wp:inline>
        </w:drawing>
      </w:r>
      <w:r>
        <w:rPr>
          <w:rFonts w:hint="eastAsia" w:eastAsia="宋体"/>
          <w:lang w:eastAsia="zh-CN"/>
        </w:rPr>
        <w:drawing>
          <wp:inline distT="0" distB="0" distL="114300" distR="114300">
            <wp:extent cx="6018530" cy="7780020"/>
            <wp:effectExtent l="0" t="0" r="1270" b="11430"/>
            <wp:docPr id="2" name="图片 2" descr="那桃 北职校现场检查表_page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那桃 北职校现场检查表_page_3"/>
                    <pic:cNvPicPr>
                      <a:picLocks noChangeAspect="true"/>
                    </pic:cNvPicPr>
                  </pic:nvPicPr>
                  <pic:blipFill>
                    <a:blip r:embed="rId6"/>
                    <a:srcRect l="7839" t="11204" r="7023" b="7730"/>
                    <a:stretch>
                      <a:fillRect/>
                    </a:stretch>
                  </pic:blipFill>
                  <pic:spPr>
                    <a:xfrm>
                      <a:off x="0" y="0"/>
                      <a:ext cx="6018530" cy="7780020"/>
                    </a:xfrm>
                    <a:prstGeom prst="rect">
                      <a:avLst/>
                    </a:prstGeom>
                  </pic:spPr>
                </pic:pic>
              </a:graphicData>
            </a:graphic>
          </wp:inline>
        </w:drawing>
      </w:r>
      <w:r>
        <w:rPr>
          <w:rFonts w:hint="eastAsia" w:eastAsia="宋体"/>
          <w:lang w:eastAsia="zh-CN"/>
        </w:rPr>
        <w:drawing>
          <wp:inline distT="0" distB="0" distL="114300" distR="114300">
            <wp:extent cx="4999990" cy="7486015"/>
            <wp:effectExtent l="0" t="0" r="10160" b="635"/>
            <wp:docPr id="1" name="图片 1" descr="那桃 北职校现场检查表_page_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那桃 北职校现场检查表_page_4"/>
                    <pic:cNvPicPr>
                      <a:picLocks noChangeAspect="true"/>
                    </pic:cNvPicPr>
                  </pic:nvPicPr>
                  <pic:blipFill>
                    <a:blip r:embed="rId7"/>
                    <a:srcRect l="8262" t="7483" r="7648" b="3533"/>
                    <a:stretch>
                      <a:fillRect/>
                    </a:stretch>
                  </pic:blipFill>
                  <pic:spPr>
                    <a:xfrm>
                      <a:off x="0" y="0"/>
                      <a:ext cx="4999990" cy="74860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ZDIxMTg5ZDgzZmVlMjJmMTViOTkwYmNkMmNkMDEifQ=="/>
  </w:docVars>
  <w:rsids>
    <w:rsidRoot w:val="00B66F7A"/>
    <w:rsid w:val="001B75C9"/>
    <w:rsid w:val="002751D8"/>
    <w:rsid w:val="004913DA"/>
    <w:rsid w:val="005E32A4"/>
    <w:rsid w:val="00AD13D9"/>
    <w:rsid w:val="00B66F7A"/>
    <w:rsid w:val="014004F6"/>
    <w:rsid w:val="01AF10ED"/>
    <w:rsid w:val="01EE2E69"/>
    <w:rsid w:val="01FF4059"/>
    <w:rsid w:val="02DE09B8"/>
    <w:rsid w:val="056A06FA"/>
    <w:rsid w:val="074755B2"/>
    <w:rsid w:val="07AE179D"/>
    <w:rsid w:val="0935416D"/>
    <w:rsid w:val="09897E5A"/>
    <w:rsid w:val="0A70195C"/>
    <w:rsid w:val="0B5E04CE"/>
    <w:rsid w:val="0C5431DA"/>
    <w:rsid w:val="0E7E0E82"/>
    <w:rsid w:val="0EB75956"/>
    <w:rsid w:val="12823E17"/>
    <w:rsid w:val="12D23D2D"/>
    <w:rsid w:val="1346162F"/>
    <w:rsid w:val="139C794D"/>
    <w:rsid w:val="15033F3F"/>
    <w:rsid w:val="177C3764"/>
    <w:rsid w:val="18A76C2E"/>
    <w:rsid w:val="19160E7E"/>
    <w:rsid w:val="1B8653A4"/>
    <w:rsid w:val="22A2595C"/>
    <w:rsid w:val="236D7BE4"/>
    <w:rsid w:val="24996F7D"/>
    <w:rsid w:val="265314DB"/>
    <w:rsid w:val="27046EE8"/>
    <w:rsid w:val="286A70EF"/>
    <w:rsid w:val="29FF6148"/>
    <w:rsid w:val="33E02FA5"/>
    <w:rsid w:val="33EB5C15"/>
    <w:rsid w:val="343F5BA3"/>
    <w:rsid w:val="34AC2DD3"/>
    <w:rsid w:val="35040798"/>
    <w:rsid w:val="379F50C6"/>
    <w:rsid w:val="38DC1202"/>
    <w:rsid w:val="3A2E46D2"/>
    <w:rsid w:val="40BF7632"/>
    <w:rsid w:val="40F15E41"/>
    <w:rsid w:val="40F61530"/>
    <w:rsid w:val="440E43D8"/>
    <w:rsid w:val="44FD39A7"/>
    <w:rsid w:val="46E60C47"/>
    <w:rsid w:val="4B482620"/>
    <w:rsid w:val="4C4B38E2"/>
    <w:rsid w:val="4D0A557F"/>
    <w:rsid w:val="4DB667FE"/>
    <w:rsid w:val="4F151BFB"/>
    <w:rsid w:val="4F806FF2"/>
    <w:rsid w:val="54643D4D"/>
    <w:rsid w:val="557C66AF"/>
    <w:rsid w:val="57367BE8"/>
    <w:rsid w:val="58B43EAB"/>
    <w:rsid w:val="590409F4"/>
    <w:rsid w:val="59BB4B80"/>
    <w:rsid w:val="5A4D20D8"/>
    <w:rsid w:val="5F014C35"/>
    <w:rsid w:val="61074ECE"/>
    <w:rsid w:val="61BB2552"/>
    <w:rsid w:val="624850F3"/>
    <w:rsid w:val="638F7683"/>
    <w:rsid w:val="63D5645B"/>
    <w:rsid w:val="64F17495"/>
    <w:rsid w:val="679C5414"/>
    <w:rsid w:val="67F2149E"/>
    <w:rsid w:val="6A770225"/>
    <w:rsid w:val="6A7E01DB"/>
    <w:rsid w:val="6B387051"/>
    <w:rsid w:val="6D14605F"/>
    <w:rsid w:val="6D863D36"/>
    <w:rsid w:val="6DB85A7C"/>
    <w:rsid w:val="6DEF5C70"/>
    <w:rsid w:val="734B4F35"/>
    <w:rsid w:val="7361293B"/>
    <w:rsid w:val="7495138B"/>
    <w:rsid w:val="75177F5E"/>
    <w:rsid w:val="770E4367"/>
    <w:rsid w:val="7991644B"/>
    <w:rsid w:val="7A5B16A8"/>
    <w:rsid w:val="7BFF5D23"/>
    <w:rsid w:val="7C7B7C94"/>
    <w:rsid w:val="7E654EB5"/>
    <w:rsid w:val="7EA60B5D"/>
    <w:rsid w:val="7EC424FA"/>
    <w:rsid w:val="7EDC17EC"/>
    <w:rsid w:val="BFE93194"/>
    <w:rsid w:val="DFB70503"/>
    <w:rsid w:val="FE7CC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 w:type="character" w:customStyle="1" w:styleId="9">
    <w:name w:val="页眉 字符"/>
    <w:basedOn w:val="7"/>
    <w:link w:val="5"/>
    <w:qFormat/>
    <w:uiPriority w:val="0"/>
    <w:rPr>
      <w:kern w:val="2"/>
      <w:sz w:val="18"/>
      <w:szCs w:val="18"/>
    </w:rPr>
  </w:style>
  <w:style w:type="character" w:customStyle="1" w:styleId="10">
    <w:name w:val="页脚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1735</Words>
  <Characters>9896</Characters>
  <Lines>82</Lines>
  <Paragraphs>23</Paragraphs>
  <TotalTime>0</TotalTime>
  <ScaleCrop>false</ScaleCrop>
  <LinksUpToDate>false</LinksUpToDate>
  <CharactersWithSpaces>11608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majun</cp:lastModifiedBy>
  <cp:lastPrinted>2025-03-20T15:15:00Z</cp:lastPrinted>
  <dcterms:modified xsi:type="dcterms:W3CDTF">2025-03-19T17:17:38Z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A716444B37EF49B3A36A4D1E458BEAB8</vt:lpwstr>
  </property>
</Properties>
</file>