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tabs>
          <w:tab w:val="left" w:pos="0"/>
        </w:tabs>
        <w:spacing w:line="600" w:lineRule="exact"/>
        <w:jc w:val="center"/>
        <w:rPr>
          <w:rFonts w:ascii="Times New Roman" w:hAnsi="Times New Roman" w:eastAsia="方正小标宋_GBK" w:cs="方正小标宋_GBK"/>
          <w:sz w:val="32"/>
          <w:szCs w:val="32"/>
        </w:rPr>
      </w:pPr>
      <w:bookmarkStart w:id="2" w:name="_GoBack"/>
      <w:bookmarkEnd w:id="2"/>
      <w:r>
        <w:rPr>
          <w:rFonts w:hint="eastAsia" w:ascii="Times New Roman" w:hAnsi="Times New Roman" w:eastAsia="方正小标宋_GBK" w:cs="方正小标宋_GBK"/>
          <w:sz w:val="32"/>
          <w:szCs w:val="32"/>
        </w:rPr>
        <w:t>采购需求</w:t>
      </w:r>
    </w:p>
    <w:tbl>
      <w:tblPr>
        <w:tblStyle w:val="6"/>
        <w:tblW w:w="946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9"/>
        <w:gridCol w:w="726"/>
        <w:gridCol w:w="73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2" w:type="dxa"/>
            <w:gridSpan w:val="3"/>
            <w:vAlign w:val="center"/>
          </w:tcPr>
          <w:p>
            <w:pPr>
              <w:spacing w:line="360" w:lineRule="auto"/>
              <w:rPr>
                <w:rFonts w:ascii="Times New Roman" w:hAnsi="Times New Roman" w:eastAsia="楷体"/>
                <w:szCs w:val="21"/>
              </w:rPr>
            </w:pPr>
            <w:r>
              <w:rPr>
                <w:rFonts w:hint="eastAsia" w:ascii="Times New Roman" w:hAnsi="Times New Roman"/>
                <w:b/>
                <w:bCs/>
                <w:szCs w:val="21"/>
              </w:rPr>
              <w:t>一、项目要求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9" w:type="dxa"/>
            <w:vAlign w:val="center"/>
          </w:tcPr>
          <w:p>
            <w:pPr>
              <w:spacing w:line="360" w:lineRule="auto"/>
              <w:jc w:val="center"/>
              <w:rPr>
                <w:rFonts w:ascii="Times New Roman" w:hAnsi="Times New Roman" w:eastAsia="楷体"/>
                <w:szCs w:val="21"/>
              </w:rPr>
            </w:pPr>
            <w:r>
              <w:rPr>
                <w:rFonts w:hint="eastAsia" w:ascii="Times New Roman" w:hAnsi="Times New Roman"/>
                <w:b/>
                <w:szCs w:val="21"/>
              </w:rPr>
              <w:t>名称</w:t>
            </w:r>
          </w:p>
        </w:tc>
        <w:tc>
          <w:tcPr>
            <w:tcW w:w="726" w:type="dxa"/>
            <w:vAlign w:val="center"/>
          </w:tcPr>
          <w:p>
            <w:pPr>
              <w:spacing w:line="360" w:lineRule="auto"/>
              <w:jc w:val="center"/>
              <w:rPr>
                <w:rFonts w:ascii="Times New Roman" w:hAnsi="Times New Roman" w:eastAsia="楷体"/>
                <w:szCs w:val="21"/>
              </w:rPr>
            </w:pPr>
            <w:r>
              <w:rPr>
                <w:rFonts w:hint="eastAsia" w:ascii="Times New Roman" w:hAnsi="Times New Roman"/>
                <w:b/>
                <w:szCs w:val="21"/>
              </w:rPr>
              <w:t>数量</w:t>
            </w:r>
          </w:p>
        </w:tc>
        <w:tc>
          <w:tcPr>
            <w:tcW w:w="7307" w:type="dxa"/>
            <w:vAlign w:val="center"/>
          </w:tcPr>
          <w:p>
            <w:pPr>
              <w:spacing w:line="360" w:lineRule="auto"/>
              <w:jc w:val="center"/>
              <w:rPr>
                <w:rFonts w:ascii="Times New Roman" w:hAnsi="Times New Roman" w:eastAsia="楷体"/>
                <w:szCs w:val="21"/>
              </w:rPr>
            </w:pPr>
            <w:r>
              <w:rPr>
                <w:rFonts w:hint="eastAsia" w:ascii="Times New Roman" w:hAnsi="Times New Roman"/>
                <w:szCs w:val="21"/>
              </w:rPr>
              <w:t>需求内容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jc w:val="center"/>
        </w:trPr>
        <w:tc>
          <w:tcPr>
            <w:tcW w:w="1429" w:type="dxa"/>
            <w:vAlign w:val="center"/>
          </w:tcPr>
          <w:p>
            <w:pPr>
              <w:rPr>
                <w:rFonts w:ascii="Times New Roman" w:hAnsi="Times New Roman" w:eastAsia="楷体"/>
              </w:rPr>
            </w:pPr>
            <w:r>
              <w:rPr>
                <w:rFonts w:hint="eastAsia" w:ascii="Times New Roman" w:hAnsi="Times New Roman"/>
                <w:szCs w:val="22"/>
              </w:rPr>
              <w:t>北部湾重点海域垃圾时空分布</w:t>
            </w:r>
            <w:r>
              <w:rPr>
                <w:rFonts w:hint="eastAsia" w:ascii="Times New Roman" w:hAnsi="Times New Roman"/>
                <w:szCs w:val="22"/>
                <w:lang w:val="en-US" w:eastAsia="zh-CN"/>
              </w:rPr>
              <w:t>处理</w:t>
            </w:r>
            <w:r>
              <w:rPr>
                <w:rFonts w:hint="eastAsia" w:ascii="Times New Roman" w:hAnsi="Times New Roman"/>
                <w:szCs w:val="22"/>
              </w:rPr>
              <w:t>及分析软件</w:t>
            </w:r>
          </w:p>
        </w:tc>
        <w:tc>
          <w:tcPr>
            <w:tcW w:w="726" w:type="dxa"/>
            <w:vAlign w:val="center"/>
          </w:tcPr>
          <w:p>
            <w:pPr>
              <w:spacing w:line="360" w:lineRule="auto"/>
              <w:jc w:val="center"/>
              <w:rPr>
                <w:rFonts w:ascii="Times New Roman" w:hAnsi="Times New Roman" w:eastAsia="楷体"/>
              </w:rPr>
            </w:pPr>
            <w:r>
              <w:rPr>
                <w:rFonts w:ascii="Times New Roman" w:hAnsi="Times New Roman" w:eastAsia="楷体"/>
              </w:rPr>
              <w:t>1</w:t>
            </w:r>
            <w:r>
              <w:rPr>
                <w:rFonts w:asciiTheme="minorEastAsia" w:hAnsiTheme="minorEastAsia" w:eastAsiaTheme="minorEastAsia"/>
              </w:rPr>
              <w:t>项</w:t>
            </w:r>
          </w:p>
        </w:tc>
        <w:tc>
          <w:tcPr>
            <w:tcW w:w="7307" w:type="dxa"/>
            <w:vAlign w:val="center"/>
          </w:tcPr>
          <w:p>
            <w:pPr>
              <w:rPr>
                <w:rFonts w:ascii="Times New Roman" w:hAnsi="Times New Roman"/>
                <w:b/>
                <w:bCs/>
                <w:szCs w:val="21"/>
              </w:rPr>
            </w:pPr>
            <w:r>
              <w:rPr>
                <w:rFonts w:hint="eastAsia" w:ascii="Times New Roman" w:hAnsi="Times New Roman"/>
                <w:b/>
                <w:bCs/>
                <w:szCs w:val="21"/>
              </w:rPr>
              <w:t>一、项目概况</w:t>
            </w:r>
          </w:p>
          <w:p>
            <w:pPr>
              <w:ind w:firstLine="420" w:firstLineChars="200"/>
              <w:rPr>
                <w:rFonts w:ascii="Times New Roman" w:hAnsi="Times New Roman"/>
                <w:szCs w:val="21"/>
              </w:rPr>
            </w:pPr>
            <w:r>
              <w:rPr>
                <w:rFonts w:hint="eastAsia" w:ascii="Times New Roman" w:hAnsi="Times New Roman"/>
                <w:szCs w:val="21"/>
              </w:rPr>
              <w:t>基于前期北部湾重点海域垃圾时空分布调查项目构建的海岸带垃圾智能检测模型开展软件运营服务，整合现有海域垃圾分布调查数据和成果，基于已构建的模型软件进行数据拼接、影像解译、时空分布分析、成果管理、可视化展示等服务，为北部湾重点海域海岸带垃圾治理提供全过程的管理和服务能力。</w:t>
            </w:r>
          </w:p>
          <w:p>
            <w:pPr>
              <w:rPr>
                <w:rFonts w:ascii="Times New Roman" w:hAnsi="Times New Roman"/>
                <w:b/>
                <w:bCs/>
                <w:szCs w:val="21"/>
              </w:rPr>
            </w:pPr>
            <w:r>
              <w:rPr>
                <w:rFonts w:hint="eastAsia" w:ascii="Times New Roman" w:hAnsi="Times New Roman"/>
                <w:b/>
                <w:bCs/>
                <w:szCs w:val="21"/>
              </w:rPr>
              <w:t>二、项目内容</w:t>
            </w:r>
          </w:p>
          <w:p>
            <w:pPr>
              <w:ind w:firstLine="420" w:firstLineChars="200"/>
              <w:rPr>
                <w:rFonts w:ascii="Times New Roman" w:hAnsi="Times New Roman"/>
                <w:szCs w:val="21"/>
              </w:rPr>
            </w:pPr>
            <w:bookmarkStart w:id="0" w:name="_Hlk96002251"/>
            <w:r>
              <w:rPr>
                <w:rFonts w:hint="eastAsia" w:ascii="Times New Roman" w:hAnsi="Times New Roman"/>
                <w:szCs w:val="21"/>
              </w:rPr>
              <w:t>1、软件功能</w:t>
            </w:r>
          </w:p>
          <w:p>
            <w:pPr>
              <w:pStyle w:val="2"/>
              <w:ind w:firstLine="405"/>
              <w:rPr>
                <w:rFonts w:ascii="Times New Roman" w:hAnsi="Times New Roman"/>
                <w:sz w:val="21"/>
                <w:szCs w:val="22"/>
              </w:rPr>
            </w:pPr>
            <w:r>
              <w:rPr>
                <w:rFonts w:hint="eastAsia" w:ascii="Times New Roman" w:hAnsi="Times New Roman"/>
                <w:sz w:val="21"/>
                <w:szCs w:val="22"/>
              </w:rPr>
              <w:t>（1）影像拼接功能</w:t>
            </w:r>
          </w:p>
          <w:p>
            <w:pPr>
              <w:ind w:firstLine="420"/>
            </w:pPr>
            <w:r>
              <w:rPr>
                <w:rFonts w:hint="eastAsia"/>
              </w:rPr>
              <w:t>软件应能够基于输入的航拍照片读取相片的位置与姿态以及相机检校等信息，完成影像数据处理及拼接工作，生成无人机数字正射影像。</w:t>
            </w:r>
          </w:p>
          <w:p>
            <w:pPr>
              <w:ind w:firstLine="420" w:firstLineChars="200"/>
              <w:rPr>
                <w:rFonts w:ascii="Times New Roman" w:hAnsi="Times New Roman"/>
                <w:szCs w:val="22"/>
              </w:rPr>
            </w:pPr>
            <w:r>
              <w:rPr>
                <w:rFonts w:hint="eastAsia" w:ascii="Times New Roman" w:hAnsi="Times New Roman"/>
                <w:szCs w:val="22"/>
              </w:rPr>
              <w:t>（2）数据解译功能</w:t>
            </w:r>
          </w:p>
          <w:p>
            <w:pPr>
              <w:ind w:firstLine="420"/>
            </w:pPr>
            <w:r>
              <w:rPr>
                <w:rFonts w:hint="eastAsia"/>
              </w:rPr>
              <w:t>软件应具备垃圾解译功能，根据输入的遥感影像，软件根据内置算法可以自动识别垃圾类型，主要包括建筑垃圾、渔业垃圾、生活垃圾等；根据解译结果软件自动统计识别的结果数量、面积、位置等信息。</w:t>
            </w:r>
          </w:p>
          <w:p>
            <w:pPr>
              <w:ind w:firstLine="420" w:firstLineChars="200"/>
            </w:pPr>
            <w:r>
              <w:rPr>
                <w:rFonts w:hint="eastAsia" w:ascii="Times New Roman" w:hAnsi="Times New Roman"/>
                <w:szCs w:val="22"/>
              </w:rPr>
              <w:t>（3）时空分布分析功能</w:t>
            </w:r>
          </w:p>
          <w:p>
            <w:pPr>
              <w:pStyle w:val="2"/>
              <w:ind w:firstLine="420" w:firstLineChars="200"/>
              <w:rPr>
                <w:rFonts w:hint="eastAsia" w:eastAsia="宋体"/>
                <w:sz w:val="21"/>
                <w:szCs w:val="20"/>
                <w:lang w:eastAsia="zh-CN"/>
              </w:rPr>
            </w:pPr>
            <w:r>
              <w:rPr>
                <w:rFonts w:hint="eastAsia"/>
                <w:sz w:val="21"/>
                <w:szCs w:val="20"/>
              </w:rPr>
              <w:t>软件应能基于数据解译得到的成果数据，进行对应区域的时空分布分析功能，依托数据成果的地理位置信息和统计信息，能够进行海域垃圾盖度计算</w:t>
            </w:r>
            <w:r>
              <w:rPr>
                <w:rFonts w:hint="eastAsia"/>
                <w:sz w:val="21"/>
                <w:szCs w:val="20"/>
                <w:lang w:eastAsia="zh-CN"/>
              </w:rPr>
              <w:t>。</w:t>
            </w:r>
          </w:p>
          <w:p>
            <w:pPr>
              <w:ind w:firstLine="420" w:firstLineChars="200"/>
              <w:rPr>
                <w:rFonts w:ascii="Times New Roman" w:hAnsi="Times New Roman"/>
                <w:szCs w:val="22"/>
              </w:rPr>
            </w:pPr>
            <w:r>
              <w:rPr>
                <w:rFonts w:hint="eastAsia" w:ascii="Times New Roman" w:hAnsi="Times New Roman"/>
                <w:szCs w:val="22"/>
              </w:rPr>
              <w:t>（4）</w:t>
            </w:r>
            <w:bookmarkStart w:id="1" w:name="OLE_LINK2"/>
            <w:r>
              <w:rPr>
                <w:rFonts w:hint="eastAsia" w:ascii="Times New Roman" w:hAnsi="Times New Roman"/>
                <w:szCs w:val="22"/>
              </w:rPr>
              <w:t>可视化展示</w:t>
            </w:r>
            <w:bookmarkEnd w:id="1"/>
            <w:r>
              <w:rPr>
                <w:rFonts w:hint="eastAsia" w:ascii="Times New Roman" w:hAnsi="Times New Roman"/>
                <w:szCs w:val="22"/>
              </w:rPr>
              <w:t>功能</w:t>
            </w:r>
          </w:p>
          <w:p>
            <w:pPr>
              <w:ind w:firstLine="420" w:firstLineChars="200"/>
              <w:rPr>
                <w:rFonts w:ascii="Times New Roman" w:hAnsi="Times New Roman"/>
                <w:szCs w:val="22"/>
              </w:rPr>
            </w:pPr>
            <w:r>
              <w:rPr>
                <w:rFonts w:hint="eastAsia" w:ascii="Times New Roman" w:hAnsi="Times New Roman"/>
                <w:szCs w:val="22"/>
              </w:rPr>
              <w:t>软件应能够通过专题图等形式进行数据展示，矢量数据和栅格数据应能叠加到地图上进行查看，并且允许放大、缩小等操作。</w:t>
            </w:r>
          </w:p>
          <w:p>
            <w:pPr>
              <w:ind w:firstLine="420" w:firstLineChars="200"/>
              <w:rPr>
                <w:rFonts w:ascii="Times New Roman" w:hAnsi="Times New Roman"/>
                <w:szCs w:val="22"/>
              </w:rPr>
            </w:pPr>
            <w:r>
              <w:rPr>
                <w:rFonts w:hint="eastAsia" w:ascii="Times New Roman" w:hAnsi="Times New Roman"/>
                <w:szCs w:val="22"/>
              </w:rPr>
              <w:t>（5）软件参数配置功能</w:t>
            </w:r>
          </w:p>
          <w:p>
            <w:pPr>
              <w:ind w:firstLine="420" w:firstLineChars="200"/>
              <w:rPr>
                <w:rFonts w:ascii="Times New Roman" w:hAnsi="Times New Roman"/>
                <w:szCs w:val="22"/>
              </w:rPr>
            </w:pPr>
            <w:r>
              <w:rPr>
                <w:rFonts w:hint="eastAsia" w:ascii="Times New Roman" w:hAnsi="Times New Roman"/>
                <w:szCs w:val="22"/>
              </w:rPr>
              <w:t>软件应能够提供不同的数据类型和结果呈现方式供用户选择。</w:t>
            </w:r>
          </w:p>
          <w:p>
            <w:pPr>
              <w:ind w:firstLine="420" w:firstLineChars="200"/>
              <w:rPr>
                <w:rFonts w:ascii="Times New Roman" w:hAnsi="Times New Roman"/>
                <w:szCs w:val="21"/>
              </w:rPr>
            </w:pPr>
            <w:r>
              <w:rPr>
                <w:rFonts w:hint="eastAsia" w:ascii="Times New Roman" w:hAnsi="Times New Roman"/>
                <w:szCs w:val="21"/>
              </w:rPr>
              <w:t>2、成果形式</w:t>
            </w:r>
          </w:p>
          <w:p>
            <w:pPr>
              <w:ind w:firstLine="420" w:firstLineChars="200"/>
              <w:rPr>
                <w:rFonts w:ascii="Times New Roman" w:hAnsi="Times New Roman"/>
                <w:szCs w:val="21"/>
              </w:rPr>
            </w:pPr>
            <w:r>
              <w:rPr>
                <w:rFonts w:hint="eastAsia" w:ascii="Times New Roman" w:hAnsi="Times New Roman"/>
                <w:szCs w:val="21"/>
              </w:rPr>
              <w:t>（1）软件：北部湾重点区域海岸带垃圾识别软件</w:t>
            </w:r>
            <w:r>
              <w:rPr>
                <w:rFonts w:hint="eastAsia" w:ascii="Times New Roman" w:hAnsi="Times New Roman"/>
                <w:szCs w:val="21"/>
                <w:lang w:val="en-US" w:eastAsia="zh-CN"/>
              </w:rPr>
              <w:t>安装及调试等</w:t>
            </w:r>
            <w:r>
              <w:rPr>
                <w:rFonts w:hint="eastAsia" w:ascii="Times New Roman" w:hAnsi="Times New Roman"/>
                <w:szCs w:val="21"/>
              </w:rPr>
              <w:t>。</w:t>
            </w:r>
          </w:p>
          <w:p>
            <w:pPr>
              <w:pStyle w:val="2"/>
              <w:ind w:firstLine="420" w:firstLineChars="200"/>
              <w:rPr>
                <w:rFonts w:hint="eastAsia" w:ascii="Times New Roman" w:hAnsi="Times New Roman"/>
                <w:sz w:val="21"/>
                <w:szCs w:val="21"/>
              </w:rPr>
            </w:pPr>
            <w:r>
              <w:rPr>
                <w:rFonts w:hint="eastAsia" w:ascii="Times New Roman" w:hAnsi="Times New Roman"/>
                <w:sz w:val="21"/>
                <w:szCs w:val="21"/>
              </w:rPr>
              <w:t>（2）说明书：垃圾识别软件操作说明书。</w:t>
            </w:r>
          </w:p>
          <w:bookmarkEnd w:id="0"/>
          <w:p>
            <w:pPr>
              <w:rPr>
                <w:rFonts w:ascii="Times New Roman" w:hAnsi="Times New Roman"/>
                <w:b/>
                <w:bCs/>
                <w:szCs w:val="21"/>
              </w:rPr>
            </w:pPr>
            <w:r>
              <w:rPr>
                <w:rFonts w:hint="eastAsia" w:ascii="Times New Roman" w:hAnsi="Times New Roman"/>
                <w:b/>
                <w:bCs/>
                <w:szCs w:val="21"/>
              </w:rPr>
              <w:t>三、其他要求</w:t>
            </w:r>
          </w:p>
          <w:p>
            <w:pPr>
              <w:ind w:firstLine="420" w:firstLineChars="200"/>
              <w:rPr>
                <w:rFonts w:ascii="Times New Roman" w:hAnsi="Times New Roman"/>
                <w:szCs w:val="21"/>
              </w:rPr>
            </w:pPr>
            <w:r>
              <w:rPr>
                <w:rFonts w:hint="eastAsia" w:ascii="Times New Roman" w:hAnsi="Times New Roman"/>
                <w:color w:val="000000" w:themeColor="text1"/>
                <w:szCs w:val="21"/>
                <w14:textFill>
                  <w14:solidFill>
                    <w14:schemeClr w14:val="tx1"/>
                  </w14:solidFill>
                </w14:textFill>
              </w:rPr>
              <w:t>所提交报价只能一次报出不得更改，报价应包含采购所有费用。经对比，以满足采购方采购需求且报价最低原则确定服务供应商，签订采购合同。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2" w:type="dxa"/>
            <w:gridSpan w:val="3"/>
            <w:vAlign w:val="center"/>
          </w:tcPr>
          <w:p>
            <w:pPr>
              <w:spacing w:line="360" w:lineRule="auto"/>
              <w:rPr>
                <w:rFonts w:ascii="Times New Roman" w:hAnsi="Times New Roman" w:eastAsia="楷体"/>
                <w:b/>
                <w:szCs w:val="21"/>
              </w:rPr>
            </w:pPr>
            <w:r>
              <w:rPr>
                <w:rFonts w:hint="eastAsia" w:ascii="Times New Roman" w:hAnsi="Times New Roman"/>
                <w:b/>
                <w:bCs/>
                <w:szCs w:val="21"/>
              </w:rPr>
              <w:t>二、商务要求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2" w:type="dxa"/>
            <w:gridSpan w:val="3"/>
            <w:vAlign w:val="center"/>
          </w:tcPr>
          <w:p>
            <w:pPr>
              <w:ind w:firstLine="422" w:firstLineChars="200"/>
              <w:rPr>
                <w:rFonts w:ascii="Times New Roman" w:hAnsi="Times New Roman"/>
                <w:b/>
                <w:szCs w:val="21"/>
              </w:rPr>
            </w:pPr>
            <w:r>
              <w:rPr>
                <w:rFonts w:hint="eastAsia" w:ascii="Times New Roman" w:hAnsi="Times New Roman"/>
                <w:b/>
                <w:szCs w:val="21"/>
              </w:rPr>
              <w:t>1、报价要求</w:t>
            </w:r>
          </w:p>
          <w:p>
            <w:pPr>
              <w:ind w:firstLine="420" w:firstLineChars="200"/>
              <w:rPr>
                <w:rFonts w:ascii="Times New Roman" w:hAnsi="Times New Roman"/>
                <w:szCs w:val="21"/>
              </w:rPr>
            </w:pPr>
            <w:r>
              <w:rPr>
                <w:rFonts w:hint="eastAsia" w:ascii="Times New Roman" w:hAnsi="Times New Roman"/>
                <w:szCs w:val="21"/>
              </w:rPr>
              <w:t>本项目实行总承包报价，报价为采购人指定服务范围内的全部价格</w:t>
            </w:r>
            <w:r>
              <w:rPr>
                <w:rFonts w:hint="eastAsia" w:ascii="Times New Roman" w:hAnsi="Times New Roman"/>
                <w:szCs w:val="21"/>
                <w:lang w:val="en-US" w:eastAsia="zh-CN"/>
              </w:rPr>
              <w:t>,</w:t>
            </w:r>
            <w:r>
              <w:rPr>
                <w:rFonts w:hint="eastAsia" w:ascii="Times New Roman" w:hAnsi="Times New Roman"/>
                <w:szCs w:val="21"/>
              </w:rPr>
              <w:t>采购人不再支付成交价格以外的任何费用。</w:t>
            </w:r>
          </w:p>
          <w:p>
            <w:pPr>
              <w:ind w:firstLine="422" w:firstLineChars="200"/>
              <w:rPr>
                <w:rFonts w:ascii="Times New Roman" w:hAnsi="Times New Roman"/>
                <w:b/>
                <w:szCs w:val="21"/>
              </w:rPr>
            </w:pPr>
            <w:r>
              <w:rPr>
                <w:rFonts w:hint="eastAsia" w:ascii="Times New Roman" w:hAnsi="Times New Roman"/>
                <w:b/>
                <w:szCs w:val="21"/>
              </w:rPr>
              <w:t>2、项目服务时间及服务地点</w:t>
            </w:r>
          </w:p>
          <w:p>
            <w:pPr>
              <w:ind w:firstLine="420" w:firstLineChars="200"/>
              <w:rPr>
                <w:rFonts w:ascii="Times New Roman" w:hAnsi="Times New Roman"/>
                <w:szCs w:val="21"/>
              </w:rPr>
            </w:pPr>
            <w:r>
              <w:rPr>
                <w:rFonts w:hint="eastAsia" w:ascii="Times New Roman" w:hAnsi="Times New Roman"/>
                <w:szCs w:val="21"/>
              </w:rPr>
              <w:t>（1）服务期限：2025年</w:t>
            </w:r>
            <w:r>
              <w:rPr>
                <w:rFonts w:hint="eastAsia" w:ascii="Times New Roman" w:hAnsi="Times New Roman"/>
                <w:szCs w:val="21"/>
                <w:lang w:val="en-US" w:eastAsia="zh-CN"/>
              </w:rPr>
              <w:t>4</w:t>
            </w:r>
            <w:r>
              <w:rPr>
                <w:rFonts w:hint="eastAsia" w:ascii="Times New Roman" w:hAnsi="Times New Roman"/>
                <w:szCs w:val="21"/>
              </w:rPr>
              <w:t>月至12月。</w:t>
            </w:r>
          </w:p>
          <w:p>
            <w:pPr>
              <w:ind w:firstLine="420" w:firstLineChars="200"/>
              <w:rPr>
                <w:rFonts w:ascii="Times New Roman" w:hAnsi="Times New Roman"/>
                <w:szCs w:val="21"/>
              </w:rPr>
            </w:pPr>
            <w:r>
              <w:rPr>
                <w:rFonts w:hint="eastAsia" w:ascii="Times New Roman" w:hAnsi="Times New Roman"/>
                <w:szCs w:val="21"/>
              </w:rPr>
              <w:t>（2）服务地点：广西壮族自治区海洋环境监测中心站</w:t>
            </w:r>
            <w:r>
              <w:rPr>
                <w:rFonts w:hint="eastAsia" w:ascii="Times New Roman" w:hAnsi="Times New Roman"/>
                <w:szCs w:val="21"/>
                <w:lang w:val="en-US" w:eastAsia="zh-CN"/>
              </w:rPr>
              <w:t>、</w:t>
            </w:r>
            <w:r>
              <w:rPr>
                <w:rFonts w:hint="eastAsia" w:ascii="Times New Roman" w:hAnsi="Times New Roman"/>
                <w:szCs w:val="22"/>
              </w:rPr>
              <w:t>北部湾重点区域</w:t>
            </w:r>
            <w:r>
              <w:rPr>
                <w:rFonts w:hint="eastAsia" w:ascii="Times New Roman" w:hAnsi="Times New Roman"/>
                <w:szCs w:val="21"/>
              </w:rPr>
              <w:t>。</w:t>
            </w:r>
          </w:p>
          <w:p>
            <w:pPr>
              <w:ind w:firstLine="422" w:firstLineChars="200"/>
              <w:rPr>
                <w:rFonts w:ascii="Times New Roman" w:hAnsi="Times New Roman"/>
                <w:b/>
                <w:szCs w:val="21"/>
              </w:rPr>
            </w:pPr>
            <w:r>
              <w:rPr>
                <w:rFonts w:hint="eastAsia" w:ascii="Times New Roman" w:hAnsi="Times New Roman"/>
                <w:b/>
                <w:szCs w:val="21"/>
              </w:rPr>
              <w:t>3、服务交付时间及交付地点</w:t>
            </w:r>
          </w:p>
          <w:p>
            <w:pPr>
              <w:ind w:firstLine="420" w:firstLineChars="200"/>
              <w:rPr>
                <w:rFonts w:ascii="Times New Roman" w:hAnsi="Times New Roman"/>
                <w:szCs w:val="21"/>
              </w:rPr>
            </w:pPr>
            <w:r>
              <w:rPr>
                <w:rFonts w:hint="eastAsia" w:ascii="Times New Roman" w:hAnsi="Times New Roman"/>
                <w:szCs w:val="21"/>
              </w:rPr>
              <w:t>（1）交付时间：</w:t>
            </w:r>
            <w:r>
              <w:rPr>
                <w:rFonts w:hint="eastAsia" w:ascii="Times New Roman" w:hAnsi="Times New Roman"/>
                <w:szCs w:val="21"/>
                <w:lang w:val="en-US" w:eastAsia="zh-CN"/>
              </w:rPr>
              <w:t>合同签订之日起至</w:t>
            </w:r>
            <w:r>
              <w:rPr>
                <w:rFonts w:hint="eastAsia" w:ascii="Times New Roman" w:hAnsi="Times New Roman"/>
                <w:szCs w:val="21"/>
              </w:rPr>
              <w:t>2025年12月。</w:t>
            </w:r>
          </w:p>
          <w:p>
            <w:pPr>
              <w:ind w:firstLine="420" w:firstLineChars="200"/>
              <w:rPr>
                <w:rFonts w:ascii="Times New Roman" w:hAnsi="Times New Roman"/>
                <w:szCs w:val="21"/>
              </w:rPr>
            </w:pPr>
            <w:r>
              <w:rPr>
                <w:rFonts w:hint="eastAsia" w:ascii="Times New Roman" w:hAnsi="Times New Roman"/>
                <w:szCs w:val="21"/>
              </w:rPr>
              <w:t>（2）交付地点：广西壮族自治区海洋环境监测中心站</w:t>
            </w:r>
          </w:p>
          <w:p>
            <w:pPr>
              <w:ind w:firstLine="422" w:firstLineChars="200"/>
              <w:rPr>
                <w:rFonts w:ascii="Times New Roman" w:hAnsi="Times New Roman"/>
                <w:b/>
                <w:szCs w:val="21"/>
              </w:rPr>
            </w:pPr>
            <w:r>
              <w:rPr>
                <w:rFonts w:hint="eastAsia" w:ascii="Times New Roman" w:hAnsi="Times New Roman"/>
                <w:b/>
                <w:szCs w:val="21"/>
              </w:rPr>
              <w:t>4、付款条件</w:t>
            </w:r>
          </w:p>
          <w:p>
            <w:pPr>
              <w:ind w:firstLine="420" w:firstLineChars="200"/>
              <w:rPr>
                <w:rFonts w:ascii="Times New Roman" w:hAnsi="Times New Roman"/>
                <w:szCs w:val="21"/>
              </w:rPr>
            </w:pPr>
            <w:r>
              <w:rPr>
                <w:rFonts w:hint="eastAsia" w:ascii="Times New Roman" w:hAnsi="Times New Roman"/>
                <w:szCs w:val="21"/>
              </w:rPr>
              <w:t>合同签订之日起10个工作日内支付合同款的50%；供应商提供全部项目成果并通过采购人验收后7个工作日内支付项目合同余款。付款前成交供应商先开具增值税发票给采购人。</w:t>
            </w:r>
          </w:p>
        </w:tc>
      </w:tr>
    </w:tbl>
    <w:p>
      <w:pPr>
        <w:pStyle w:val="3"/>
        <w:rPr>
          <w:rFonts w:ascii="Times New Roman" w:hAnsi="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方正小标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val="1"/>
  <w:embedSystemFonts/>
  <w:bordersDoNotSurroundHeader w:val="1"/>
  <w:bordersDoNotSurroundFooter w:val="1"/>
  <w:trackRevisions w:val="1"/>
  <w:documentProtection w:edit="readOnly"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5A67ADE"/>
    <w:rsid w:val="0002016A"/>
    <w:rsid w:val="000312F6"/>
    <w:rsid w:val="00061C51"/>
    <w:rsid w:val="000663A6"/>
    <w:rsid w:val="00093E91"/>
    <w:rsid w:val="000B667C"/>
    <w:rsid w:val="000F19EB"/>
    <w:rsid w:val="000F27E9"/>
    <w:rsid w:val="000F45EF"/>
    <w:rsid w:val="0010297B"/>
    <w:rsid w:val="0010510B"/>
    <w:rsid w:val="0013181D"/>
    <w:rsid w:val="0013351B"/>
    <w:rsid w:val="00133F91"/>
    <w:rsid w:val="00134B58"/>
    <w:rsid w:val="00153A91"/>
    <w:rsid w:val="00175244"/>
    <w:rsid w:val="001B71F9"/>
    <w:rsid w:val="001D01CE"/>
    <w:rsid w:val="001F7DBE"/>
    <w:rsid w:val="002408C7"/>
    <w:rsid w:val="00245647"/>
    <w:rsid w:val="00273B53"/>
    <w:rsid w:val="002B7DEB"/>
    <w:rsid w:val="002D3344"/>
    <w:rsid w:val="00302BA9"/>
    <w:rsid w:val="003060C0"/>
    <w:rsid w:val="00310628"/>
    <w:rsid w:val="00314952"/>
    <w:rsid w:val="003321C9"/>
    <w:rsid w:val="00355493"/>
    <w:rsid w:val="00366CE7"/>
    <w:rsid w:val="003726A0"/>
    <w:rsid w:val="00396340"/>
    <w:rsid w:val="00420AA1"/>
    <w:rsid w:val="0042451D"/>
    <w:rsid w:val="00444B91"/>
    <w:rsid w:val="004505BA"/>
    <w:rsid w:val="0045377A"/>
    <w:rsid w:val="00473522"/>
    <w:rsid w:val="00493ECD"/>
    <w:rsid w:val="004B4450"/>
    <w:rsid w:val="005636F0"/>
    <w:rsid w:val="005D5189"/>
    <w:rsid w:val="005F5CD8"/>
    <w:rsid w:val="006057C4"/>
    <w:rsid w:val="00610277"/>
    <w:rsid w:val="006135B0"/>
    <w:rsid w:val="00677239"/>
    <w:rsid w:val="00726311"/>
    <w:rsid w:val="00747968"/>
    <w:rsid w:val="007551E8"/>
    <w:rsid w:val="0076031D"/>
    <w:rsid w:val="00771F5F"/>
    <w:rsid w:val="007E68E6"/>
    <w:rsid w:val="007F1131"/>
    <w:rsid w:val="00823795"/>
    <w:rsid w:val="00832323"/>
    <w:rsid w:val="00841168"/>
    <w:rsid w:val="00842765"/>
    <w:rsid w:val="00855490"/>
    <w:rsid w:val="00892897"/>
    <w:rsid w:val="008A10DC"/>
    <w:rsid w:val="008A4E87"/>
    <w:rsid w:val="008C5D4B"/>
    <w:rsid w:val="008D2733"/>
    <w:rsid w:val="008E762F"/>
    <w:rsid w:val="009147AA"/>
    <w:rsid w:val="00920A6C"/>
    <w:rsid w:val="009259F4"/>
    <w:rsid w:val="00971145"/>
    <w:rsid w:val="00977F8B"/>
    <w:rsid w:val="00987D1E"/>
    <w:rsid w:val="009A2931"/>
    <w:rsid w:val="009A6270"/>
    <w:rsid w:val="009D1E6B"/>
    <w:rsid w:val="009E2CAA"/>
    <w:rsid w:val="009E30E4"/>
    <w:rsid w:val="00A17B12"/>
    <w:rsid w:val="00A20474"/>
    <w:rsid w:val="00A34D48"/>
    <w:rsid w:val="00A479CC"/>
    <w:rsid w:val="00AA2C27"/>
    <w:rsid w:val="00AA7F0B"/>
    <w:rsid w:val="00AC4045"/>
    <w:rsid w:val="00AE2D5E"/>
    <w:rsid w:val="00B076A5"/>
    <w:rsid w:val="00B26D0B"/>
    <w:rsid w:val="00B8748E"/>
    <w:rsid w:val="00BF338E"/>
    <w:rsid w:val="00C6695F"/>
    <w:rsid w:val="00C76616"/>
    <w:rsid w:val="00C77D87"/>
    <w:rsid w:val="00CC10B7"/>
    <w:rsid w:val="00CC207C"/>
    <w:rsid w:val="00CD1949"/>
    <w:rsid w:val="00CF6E5F"/>
    <w:rsid w:val="00D02BC6"/>
    <w:rsid w:val="00D0486D"/>
    <w:rsid w:val="00D21759"/>
    <w:rsid w:val="00D2449E"/>
    <w:rsid w:val="00D27BB4"/>
    <w:rsid w:val="00E01C48"/>
    <w:rsid w:val="00E26A9C"/>
    <w:rsid w:val="00E41FDD"/>
    <w:rsid w:val="00E55E18"/>
    <w:rsid w:val="00E71A31"/>
    <w:rsid w:val="00EA5B98"/>
    <w:rsid w:val="00EC4781"/>
    <w:rsid w:val="00ED67E9"/>
    <w:rsid w:val="00EE3B4D"/>
    <w:rsid w:val="00EF1E5F"/>
    <w:rsid w:val="00EF3497"/>
    <w:rsid w:val="00F1422C"/>
    <w:rsid w:val="00F15BE1"/>
    <w:rsid w:val="00F47E90"/>
    <w:rsid w:val="00F56025"/>
    <w:rsid w:val="00F72736"/>
    <w:rsid w:val="00F800A3"/>
    <w:rsid w:val="00F858F6"/>
    <w:rsid w:val="00F91F45"/>
    <w:rsid w:val="00FB125C"/>
    <w:rsid w:val="00FE0B29"/>
    <w:rsid w:val="05A36790"/>
    <w:rsid w:val="065D0E80"/>
    <w:rsid w:val="100D6E5D"/>
    <w:rsid w:val="13065EEC"/>
    <w:rsid w:val="1A0F103C"/>
    <w:rsid w:val="1A56367E"/>
    <w:rsid w:val="267751F4"/>
    <w:rsid w:val="26DC348A"/>
    <w:rsid w:val="28963936"/>
    <w:rsid w:val="28E52137"/>
    <w:rsid w:val="2BD805EB"/>
    <w:rsid w:val="2CBB3EB8"/>
    <w:rsid w:val="2CE74CE6"/>
    <w:rsid w:val="2D875297"/>
    <w:rsid w:val="30484A5A"/>
    <w:rsid w:val="326E5715"/>
    <w:rsid w:val="33027356"/>
    <w:rsid w:val="332122D8"/>
    <w:rsid w:val="35A67ADE"/>
    <w:rsid w:val="371D0A29"/>
    <w:rsid w:val="372C0ECD"/>
    <w:rsid w:val="42DB69DC"/>
    <w:rsid w:val="4CD72E06"/>
    <w:rsid w:val="52DD3E79"/>
    <w:rsid w:val="58125ADA"/>
    <w:rsid w:val="5BAD18FB"/>
    <w:rsid w:val="5EE9782A"/>
    <w:rsid w:val="5FA261AA"/>
    <w:rsid w:val="6A2D34A4"/>
    <w:rsid w:val="6A504CD6"/>
    <w:rsid w:val="6BF74881"/>
    <w:rsid w:val="6C4C2595"/>
    <w:rsid w:val="76610901"/>
    <w:rsid w:val="7AF132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after="160" w:line="278" w:lineRule="auto"/>
      <w:jc w:val="both"/>
    </w:pPr>
    <w:rPr>
      <w:rFonts w:ascii="Calibri" w:hAnsi="Calibri" w:eastAsia="宋体" w:cs="Times New Roman"/>
      <w:kern w:val="2"/>
      <w:sz w:val="21"/>
      <w:lang w:val="en-US" w:eastAsia="zh-CN" w:bidi="ar-SA"/>
    </w:rPr>
  </w:style>
  <w:style w:type="character" w:default="1" w:styleId="5">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next w:val="1"/>
    <w:link w:val="10"/>
    <w:qFormat/>
    <w:uiPriority w:val="0"/>
    <w:pPr>
      <w:tabs>
        <w:tab w:val="center" w:pos="4153"/>
        <w:tab w:val="right" w:pos="8306"/>
      </w:tabs>
      <w:snapToGrid w:val="0"/>
      <w:jc w:val="left"/>
    </w:pPr>
    <w:rPr>
      <w:sz w:val="18"/>
      <w:szCs w:val="18"/>
    </w:rPr>
  </w:style>
  <w:style w:type="paragraph" w:styleId="3">
    <w:name w:val="caption"/>
    <w:basedOn w:val="1"/>
    <w:next w:val="1"/>
    <w:unhideWhenUsed/>
    <w:qFormat/>
    <w:uiPriority w:val="0"/>
    <w:rPr>
      <w:rFonts w:eastAsia="黑体" w:asciiTheme="majorHAnsi" w:hAnsiTheme="majorHAnsi" w:cstheme="majorBidi"/>
      <w:sz w:val="20"/>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8">
    <w:name w:val="p0"/>
    <w:basedOn w:val="1"/>
    <w:qFormat/>
    <w:uiPriority w:val="0"/>
    <w:rPr>
      <w:kern w:val="0"/>
      <w:szCs w:val="21"/>
    </w:rPr>
  </w:style>
  <w:style w:type="character" w:customStyle="1" w:styleId="9">
    <w:name w:val="页眉 字符"/>
    <w:basedOn w:val="5"/>
    <w:link w:val="4"/>
    <w:qFormat/>
    <w:uiPriority w:val="0"/>
    <w:rPr>
      <w:rFonts w:ascii="Calibri" w:hAnsi="Calibri" w:eastAsia="宋体" w:cs="Times New Roman"/>
      <w:kern w:val="2"/>
      <w:sz w:val="18"/>
      <w:szCs w:val="18"/>
    </w:rPr>
  </w:style>
  <w:style w:type="character" w:customStyle="1" w:styleId="10">
    <w:name w:val="页脚 字符"/>
    <w:basedOn w:val="5"/>
    <w:link w:val="2"/>
    <w:qFormat/>
    <w:uiPriority w:val="0"/>
    <w:rPr>
      <w:rFonts w:ascii="Calibri" w:hAnsi="Calibri" w:eastAsia="宋体" w:cs="Times New Roman"/>
      <w:kern w:val="2"/>
      <w:sz w:val="18"/>
      <w:szCs w:val="18"/>
    </w:rPr>
  </w:style>
  <w:style w:type="paragraph" w:styleId="11">
    <w:name w:val="List Paragraph"/>
    <w:basedOn w:val="1"/>
    <w:qFormat/>
    <w:uiPriority w:val="99"/>
    <w:pPr>
      <w:ind w:firstLine="420" w:firstLineChars="200"/>
    </w:pPr>
  </w:style>
  <w:style w:type="paragraph" w:customStyle="1" w:styleId="12">
    <w:name w:val="修订1"/>
    <w:hidden/>
    <w:unhideWhenUsed/>
    <w:qFormat/>
    <w:uiPriority w:val="99"/>
    <w:pPr>
      <w:spacing w:after="160" w:line="278" w:lineRule="auto"/>
    </w:pPr>
    <w:rPr>
      <w:rFonts w:ascii="Calibri" w:hAnsi="Calibri"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587E4C1-74E4-4C93-8F8D-B94EE216F597}">
  <ds:schemaRefs/>
</ds:datastoreItem>
</file>

<file path=docProps/app.xml><?xml version="1.0" encoding="utf-8"?>
<Properties xmlns="http://schemas.openxmlformats.org/officeDocument/2006/extended-properties" xmlns:vt="http://schemas.openxmlformats.org/officeDocument/2006/docPropsVTypes">
  <Template>Normal.dotm</Template>
  <Pages>2</Pages>
  <Words>1029</Words>
  <Characters>1040</Characters>
  <Lines>7</Lines>
  <Paragraphs>2</Paragraphs>
  <TotalTime>10</TotalTime>
  <ScaleCrop>false</ScaleCrop>
  <LinksUpToDate>false</LinksUpToDate>
  <CharactersWithSpaces>1040</CharactersWithSpaces>
  <Application>WPS Office_10.8.2.6948_F1E327BC-269C-435d-A152-05C5408002CA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2025-03-17T02:39:00Z</dcterms:created>
  <dc:creator>LAOXU</dc:creator>
  <cp:lastModifiedBy>Laoxu</cp:lastModifiedBy>
  <cp:lastPrinted>2022-03-18T03:46:00Z</cp:lastPrinted>
  <dcterms:modified xsi:type="dcterms:W3CDTF">2025-03-27T08:44:39Z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2052-10.8.2.6948</vt:lpwstr>
  </property>
</Properties>
</file>