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EBF1DE" w:themeColor="accent3" w:themeTint="33"/>
  <w:body>
    <w:p w14:paraId="449B7AD3">
      <w:pPr>
        <w:spacing w:line="600" w:lineRule="exact"/>
        <w:jc w:val="center"/>
        <w:rPr>
          <w:rFonts w:ascii="Times New Roman" w:hAnsi="Times New Roman" w:eastAsia="方正小标宋_GBK"/>
          <w:kern w:val="0"/>
          <w:sz w:val="44"/>
          <w:szCs w:val="44"/>
        </w:rPr>
      </w:pPr>
      <w:r>
        <w:rPr>
          <w:rFonts w:ascii="Times New Roman" w:hAnsi="Times New Roman" w:eastAsia="方正小标宋_GBK"/>
          <w:kern w:val="0"/>
          <w:sz w:val="44"/>
          <w:szCs w:val="44"/>
        </w:rPr>
        <w:t>采购合同</w:t>
      </w:r>
    </w:p>
    <w:p w14:paraId="04C1D7C3">
      <w:pPr>
        <w:spacing w:line="600" w:lineRule="exact"/>
        <w:rPr>
          <w:rFonts w:ascii="Times New Roman" w:hAnsi="Times New Roman" w:eastAsia="方正小标宋_GBK"/>
          <w:kern w:val="0"/>
          <w:sz w:val="44"/>
          <w:szCs w:val="44"/>
        </w:rPr>
      </w:pPr>
    </w:p>
    <w:p w14:paraId="48689360">
      <w:pPr>
        <w:spacing w:line="600" w:lineRule="exact"/>
        <w:ind w:firstLine="960" w:firstLineChars="400"/>
        <w:rPr>
          <w:rFonts w:hint="eastAsia" w:ascii="宋体" w:hAnsi="宋体" w:cs="宋体"/>
          <w:kern w:val="0"/>
          <w:sz w:val="24"/>
        </w:rPr>
      </w:pPr>
      <w:r>
        <w:rPr>
          <w:rFonts w:hint="eastAsia" w:ascii="宋体" w:hAnsi="宋体" w:cs="宋体"/>
          <w:kern w:val="0"/>
          <w:sz w:val="24"/>
        </w:rPr>
        <w:t>项目名称：</w:t>
      </w:r>
      <w:r>
        <w:rPr>
          <w:rFonts w:hint="eastAsia" w:ascii="宋体" w:hAnsi="宋体" w:cs="宋体"/>
          <w:sz w:val="24"/>
          <w:u w:val="single"/>
        </w:rPr>
        <w:t xml:space="preserve"> </w:t>
      </w:r>
      <w:r>
        <w:rPr>
          <w:rFonts w:hint="eastAsia" w:ascii="宋体" w:hAnsi="宋体" w:cs="宋体"/>
          <w:sz w:val="24"/>
          <w:u w:val="single"/>
          <w:lang w:val="en-US" w:eastAsia="zh-CN"/>
        </w:rPr>
        <w:t xml:space="preserve"> 茅尾海立体智能综合监测基地采水及在线仪器设备运维服务</w:t>
      </w:r>
      <w:r>
        <w:rPr>
          <w:rFonts w:hint="eastAsia" w:ascii="宋体" w:hAnsi="宋体" w:cs="宋体"/>
          <w:sz w:val="24"/>
          <w:u w:val="single"/>
        </w:rPr>
        <w:t xml:space="preserve"> </w:t>
      </w:r>
      <w:r>
        <w:rPr>
          <w:rFonts w:hint="eastAsia" w:ascii="宋体" w:hAnsi="宋体" w:cs="宋体"/>
          <w:sz w:val="24"/>
          <w:u w:val="single"/>
          <w:lang w:val="en-US" w:eastAsia="zh-CN"/>
        </w:rPr>
        <w:t xml:space="preserve">  </w:t>
      </w:r>
      <w:r>
        <w:rPr>
          <w:rFonts w:hint="eastAsia" w:ascii="宋体" w:hAnsi="宋体" w:cs="宋体"/>
          <w:sz w:val="24"/>
          <w:u w:val="single"/>
        </w:rPr>
        <w:t xml:space="preserve">    </w:t>
      </w:r>
    </w:p>
    <w:p w14:paraId="69A0C844">
      <w:pPr>
        <w:spacing w:line="600" w:lineRule="exact"/>
        <w:ind w:firstLine="960" w:firstLineChars="400"/>
        <w:rPr>
          <w:rFonts w:hint="eastAsia" w:ascii="宋体" w:hAnsi="宋体" w:cs="宋体"/>
          <w:kern w:val="0"/>
          <w:sz w:val="24"/>
        </w:rPr>
      </w:pPr>
      <w:r>
        <w:rPr>
          <w:rFonts w:hint="eastAsia" w:ascii="宋体" w:hAnsi="宋体" w:cs="宋体"/>
          <w:kern w:val="0"/>
          <w:sz w:val="24"/>
        </w:rPr>
        <w:t>签订地点：</w:t>
      </w:r>
      <w:r>
        <w:rPr>
          <w:rFonts w:hint="eastAsia" w:ascii="宋体" w:hAnsi="宋体" w:cs="宋体"/>
          <w:sz w:val="24"/>
          <w:u w:val="single"/>
        </w:rPr>
        <w:t xml:space="preserve">     </w:t>
      </w:r>
      <w:r>
        <w:rPr>
          <w:rFonts w:hint="eastAsia" w:ascii="宋体" w:hAnsi="宋体" w:cs="宋体"/>
          <w:sz w:val="24"/>
          <w:u w:val="single"/>
          <w:lang w:eastAsia="zh-CN"/>
        </w:rPr>
        <w:t>北海市</w:t>
      </w:r>
      <w:r>
        <w:rPr>
          <w:rFonts w:hint="eastAsia" w:ascii="宋体" w:hAnsi="宋体" w:cs="宋体"/>
          <w:sz w:val="24"/>
          <w:u w:val="single"/>
        </w:rPr>
        <w:t xml:space="preserve">                                   </w:t>
      </w:r>
    </w:p>
    <w:p w14:paraId="0E01F25C">
      <w:pPr>
        <w:spacing w:line="600" w:lineRule="exact"/>
        <w:ind w:firstLine="960" w:firstLineChars="400"/>
        <w:rPr>
          <w:rFonts w:hint="eastAsia" w:ascii="宋体" w:hAnsi="宋体" w:cs="宋体"/>
          <w:sz w:val="24"/>
          <w:u w:val="single"/>
        </w:rPr>
      </w:pPr>
      <w:r>
        <w:rPr>
          <w:rFonts w:hint="eastAsia" w:ascii="宋体" w:hAnsi="宋体" w:cs="宋体"/>
          <w:kern w:val="0"/>
          <w:sz w:val="24"/>
        </w:rPr>
        <w:t>签订时间：</w:t>
      </w:r>
      <w:r>
        <w:rPr>
          <w:rFonts w:hint="eastAsia" w:ascii="宋体" w:hAnsi="宋体" w:cs="宋体"/>
          <w:sz w:val="24"/>
          <w:u w:val="single"/>
        </w:rPr>
        <w:t xml:space="preserve">                                              </w:t>
      </w:r>
    </w:p>
    <w:p w14:paraId="021879D0">
      <w:pPr>
        <w:pStyle w:val="2"/>
        <w:rPr>
          <w:rFonts w:hint="eastAsia"/>
        </w:rPr>
      </w:pPr>
    </w:p>
    <w:p w14:paraId="06443B05">
      <w:pPr>
        <w:spacing w:line="600" w:lineRule="exact"/>
        <w:ind w:firstLine="960" w:firstLineChars="400"/>
        <w:rPr>
          <w:rFonts w:hint="eastAsia" w:ascii="宋体" w:hAnsi="宋体" w:cs="宋体"/>
          <w:kern w:val="0"/>
          <w:sz w:val="24"/>
        </w:rPr>
      </w:pPr>
      <w:r>
        <w:rPr>
          <w:rFonts w:hint="eastAsia" w:ascii="宋体" w:hAnsi="宋体" w:cs="宋体"/>
          <w:kern w:val="0"/>
          <w:sz w:val="24"/>
        </w:rPr>
        <w:t>甲方（采购人）：</w:t>
      </w:r>
      <w:r>
        <w:rPr>
          <w:rFonts w:hint="eastAsia" w:ascii="宋体" w:hAnsi="宋体" w:cs="宋体"/>
          <w:kern w:val="0"/>
          <w:sz w:val="24"/>
          <w:u w:val="single"/>
        </w:rPr>
        <w:t xml:space="preserve"> 广西壮族自治区海洋环境监测中心站       </w:t>
      </w:r>
    </w:p>
    <w:p w14:paraId="0B1E63EB">
      <w:pPr>
        <w:spacing w:line="600" w:lineRule="exact"/>
        <w:ind w:firstLine="960" w:firstLineChars="400"/>
        <w:rPr>
          <w:rFonts w:hint="eastAsia" w:ascii="宋体" w:hAnsi="宋体" w:cs="宋体"/>
          <w:kern w:val="0"/>
          <w:sz w:val="24"/>
        </w:rPr>
      </w:pPr>
      <w:r>
        <w:rPr>
          <w:rFonts w:hint="eastAsia" w:ascii="宋体" w:hAnsi="宋体" w:cs="宋体"/>
          <w:kern w:val="0"/>
          <w:sz w:val="24"/>
        </w:rPr>
        <w:t>住所地：</w:t>
      </w:r>
      <w:r>
        <w:rPr>
          <w:rFonts w:hint="eastAsia" w:ascii="宋体" w:hAnsi="宋体" w:cs="宋体"/>
          <w:kern w:val="0"/>
          <w:sz w:val="24"/>
          <w:u w:val="single"/>
        </w:rPr>
        <w:t xml:space="preserve">         北海市公园路49号                      </w:t>
      </w:r>
    </w:p>
    <w:p w14:paraId="5636FE0F">
      <w:pPr>
        <w:spacing w:line="600" w:lineRule="exact"/>
        <w:ind w:firstLine="960" w:firstLineChars="400"/>
        <w:rPr>
          <w:rFonts w:hint="eastAsia" w:ascii="宋体" w:hAnsi="宋体" w:cs="宋体"/>
          <w:kern w:val="0"/>
          <w:sz w:val="24"/>
          <w:u w:val="single"/>
        </w:rPr>
      </w:pPr>
      <w:r>
        <w:rPr>
          <w:rFonts w:hint="eastAsia" w:ascii="宋体" w:hAnsi="宋体" w:cs="宋体"/>
          <w:kern w:val="0"/>
          <w:sz w:val="24"/>
        </w:rPr>
        <w:t>法定代表人：</w:t>
      </w:r>
      <w:r>
        <w:rPr>
          <w:rFonts w:hint="eastAsia" w:ascii="宋体" w:hAnsi="宋体" w:cs="宋体"/>
          <w:kern w:val="0"/>
          <w:sz w:val="24"/>
          <w:u w:val="single"/>
        </w:rPr>
        <w:t xml:space="preserve">     </w:t>
      </w:r>
      <w:r>
        <w:rPr>
          <w:rFonts w:hint="eastAsia" w:ascii="宋体" w:hAnsi="宋体" w:cs="宋体"/>
          <w:kern w:val="0"/>
          <w:sz w:val="24"/>
          <w:u w:val="single"/>
          <w:lang w:eastAsia="zh-CN"/>
        </w:rPr>
        <w:t>蓝文陆</w:t>
      </w:r>
      <w:r>
        <w:rPr>
          <w:rFonts w:hint="eastAsia" w:ascii="宋体" w:hAnsi="宋体" w:cs="宋体"/>
          <w:kern w:val="0"/>
          <w:sz w:val="24"/>
          <w:u w:val="single"/>
        </w:rPr>
        <w:t xml:space="preserve">                                 </w:t>
      </w:r>
    </w:p>
    <w:p w14:paraId="188398F5">
      <w:pPr>
        <w:spacing w:line="600" w:lineRule="exact"/>
        <w:ind w:firstLine="960" w:firstLineChars="400"/>
        <w:rPr>
          <w:rFonts w:hint="eastAsia" w:ascii="宋体" w:hAnsi="宋体" w:cs="宋体"/>
          <w:kern w:val="0"/>
          <w:sz w:val="24"/>
        </w:rPr>
      </w:pPr>
      <w:r>
        <w:rPr>
          <w:rFonts w:hint="eastAsia" w:ascii="宋体" w:hAnsi="宋体" w:cs="宋体"/>
          <w:kern w:val="0"/>
          <w:sz w:val="24"/>
        </w:rPr>
        <w:t>通讯地址：</w:t>
      </w:r>
      <w:r>
        <w:rPr>
          <w:rFonts w:hint="eastAsia" w:ascii="宋体" w:hAnsi="宋体" w:cs="宋体"/>
          <w:kern w:val="0"/>
          <w:sz w:val="24"/>
          <w:u w:val="single"/>
        </w:rPr>
        <w:t xml:space="preserve">       北海市公园路49号                      </w:t>
      </w:r>
    </w:p>
    <w:p w14:paraId="5CE5827E">
      <w:pPr>
        <w:spacing w:line="600" w:lineRule="exact"/>
        <w:ind w:firstLine="960" w:firstLineChars="400"/>
        <w:rPr>
          <w:rFonts w:hint="eastAsia" w:ascii="宋体" w:hAnsi="宋体" w:cs="宋体"/>
          <w:kern w:val="0"/>
          <w:sz w:val="24"/>
          <w:u w:val="single"/>
        </w:rPr>
      </w:pPr>
      <w:r>
        <w:rPr>
          <w:rFonts w:hint="eastAsia" w:ascii="宋体" w:hAnsi="宋体" w:cs="宋体"/>
          <w:kern w:val="0"/>
          <w:sz w:val="24"/>
        </w:rPr>
        <w:t>联系电话：</w:t>
      </w:r>
      <w:r>
        <w:rPr>
          <w:rFonts w:hint="eastAsia" w:ascii="宋体" w:hAnsi="宋体" w:cs="宋体"/>
          <w:kern w:val="0"/>
          <w:sz w:val="24"/>
          <w:u w:val="single"/>
        </w:rPr>
        <w:t xml:space="preserve">       0779-6801868                           </w:t>
      </w:r>
    </w:p>
    <w:p w14:paraId="42D4DE4D">
      <w:pPr>
        <w:spacing w:line="600" w:lineRule="exact"/>
        <w:ind w:firstLine="960" w:firstLineChars="400"/>
        <w:rPr>
          <w:rFonts w:hint="eastAsia" w:ascii="宋体" w:hAnsi="宋体" w:cs="宋体"/>
          <w:kern w:val="0"/>
          <w:sz w:val="24"/>
          <w:u w:val="single"/>
        </w:rPr>
      </w:pPr>
      <w:r>
        <w:rPr>
          <w:rFonts w:hint="eastAsia" w:ascii="宋体" w:hAnsi="宋体" w:cs="宋体"/>
          <w:kern w:val="0"/>
          <w:sz w:val="24"/>
        </w:rPr>
        <w:t>电子邮箱：</w:t>
      </w:r>
      <w:r>
        <w:rPr>
          <w:rFonts w:hint="eastAsia" w:ascii="宋体" w:hAnsi="宋体" w:cs="宋体"/>
          <w:kern w:val="0"/>
          <w:sz w:val="24"/>
          <w:u w:val="single"/>
        </w:rPr>
        <w:t xml:space="preserve">        hyjcbgs@vip.163.com                   </w:t>
      </w:r>
    </w:p>
    <w:p w14:paraId="6B15095E">
      <w:pPr>
        <w:pStyle w:val="2"/>
        <w:rPr>
          <w:rFonts w:hint="eastAsia"/>
        </w:rPr>
      </w:pPr>
    </w:p>
    <w:p w14:paraId="68C486FA">
      <w:pPr>
        <w:spacing w:line="600" w:lineRule="exact"/>
        <w:ind w:firstLine="960" w:firstLineChars="400"/>
        <w:rPr>
          <w:rFonts w:hint="eastAsia" w:ascii="宋体" w:hAnsi="宋体" w:cs="宋体"/>
          <w:color w:val="auto"/>
          <w:kern w:val="0"/>
          <w:sz w:val="24"/>
          <w:u w:val="single"/>
        </w:rPr>
      </w:pPr>
      <w:r>
        <w:rPr>
          <w:rFonts w:hint="eastAsia" w:ascii="宋体" w:hAnsi="宋体" w:cs="宋体"/>
          <w:color w:val="auto"/>
          <w:kern w:val="0"/>
          <w:sz w:val="24"/>
        </w:rPr>
        <w:t>乙方（供应商）：</w:t>
      </w:r>
      <w:r>
        <w:rPr>
          <w:rFonts w:hint="eastAsia" w:ascii="宋体" w:hAnsi="宋体" w:cs="宋体"/>
          <w:color w:val="auto"/>
          <w:kern w:val="0"/>
          <w:sz w:val="24"/>
          <w:u w:val="single"/>
          <w:lang w:val="en-US" w:eastAsia="zh-CN"/>
        </w:rPr>
        <w:t xml:space="preserve">   </w:t>
      </w:r>
      <w:r>
        <w:rPr>
          <w:rFonts w:hint="eastAsia" w:ascii="宋体" w:hAnsi="宋体" w:cs="宋体"/>
          <w:color w:val="auto"/>
          <w:kern w:val="0"/>
          <w:sz w:val="24"/>
          <w:u w:val="single"/>
        </w:rPr>
        <w:t xml:space="preserve">     </w:t>
      </w:r>
      <w:r>
        <w:rPr>
          <w:rFonts w:hint="eastAsia" w:ascii="宋体" w:hAnsi="宋体" w:cs="宋体"/>
          <w:color w:val="auto"/>
          <w:kern w:val="0"/>
          <w:sz w:val="24"/>
          <w:u w:val="single"/>
          <w:lang w:val="en-US" w:eastAsia="zh-CN"/>
        </w:rPr>
        <w:t xml:space="preserve">                          </w:t>
      </w:r>
      <w:r>
        <w:rPr>
          <w:rFonts w:hint="eastAsia" w:ascii="宋体" w:hAnsi="宋体" w:cs="宋体"/>
          <w:color w:val="auto"/>
          <w:kern w:val="0"/>
          <w:sz w:val="24"/>
          <w:u w:val="single"/>
        </w:rPr>
        <w:t xml:space="preserve">      </w:t>
      </w:r>
    </w:p>
    <w:p w14:paraId="4B6AE0E0">
      <w:pPr>
        <w:spacing w:line="600" w:lineRule="exact"/>
        <w:ind w:firstLine="960" w:firstLineChars="400"/>
        <w:rPr>
          <w:rFonts w:hint="eastAsia" w:ascii="宋体" w:hAnsi="宋体" w:cs="宋体"/>
          <w:color w:val="auto"/>
          <w:kern w:val="0"/>
          <w:sz w:val="24"/>
          <w:u w:val="single"/>
        </w:rPr>
      </w:pPr>
      <w:r>
        <w:rPr>
          <w:rFonts w:hint="eastAsia" w:ascii="宋体" w:hAnsi="宋体" w:cs="宋体"/>
          <w:color w:val="auto"/>
          <w:kern w:val="0"/>
          <w:sz w:val="24"/>
        </w:rPr>
        <w:t>住所地：</w:t>
      </w:r>
      <w:r>
        <w:rPr>
          <w:rFonts w:hint="eastAsia" w:ascii="宋体" w:hAnsi="宋体" w:cs="宋体"/>
          <w:color w:val="auto"/>
          <w:kern w:val="0"/>
          <w:sz w:val="24"/>
          <w:u w:val="single"/>
        </w:rPr>
        <w:t xml:space="preserve">       </w:t>
      </w:r>
      <w:r>
        <w:rPr>
          <w:rFonts w:hint="eastAsia" w:ascii="宋体" w:hAnsi="宋体" w:cs="宋体"/>
          <w:color w:val="auto"/>
          <w:kern w:val="0"/>
          <w:sz w:val="24"/>
          <w:u w:val="single"/>
          <w:lang w:val="en-US" w:eastAsia="zh-CN"/>
        </w:rPr>
        <w:t xml:space="preserve">                                  </w:t>
      </w:r>
      <w:r>
        <w:rPr>
          <w:rFonts w:hint="eastAsia" w:ascii="宋体" w:hAnsi="宋体" w:cs="宋体"/>
          <w:color w:val="auto"/>
          <w:kern w:val="0"/>
          <w:sz w:val="24"/>
          <w:u w:val="single"/>
        </w:rPr>
        <w:t xml:space="preserve">       </w:t>
      </w:r>
    </w:p>
    <w:p w14:paraId="36D51D13">
      <w:pPr>
        <w:spacing w:line="600" w:lineRule="exact"/>
        <w:ind w:firstLine="960" w:firstLineChars="400"/>
        <w:rPr>
          <w:rFonts w:hint="eastAsia" w:ascii="宋体" w:hAnsi="宋体" w:cs="宋体"/>
          <w:color w:val="auto"/>
          <w:kern w:val="0"/>
          <w:sz w:val="24"/>
          <w:u w:val="single"/>
        </w:rPr>
      </w:pPr>
      <w:r>
        <w:rPr>
          <w:rFonts w:hint="eastAsia" w:ascii="宋体" w:hAnsi="宋体" w:cs="宋体"/>
          <w:color w:val="auto"/>
          <w:kern w:val="0"/>
          <w:sz w:val="24"/>
        </w:rPr>
        <w:t>法定代表人：</w:t>
      </w:r>
      <w:r>
        <w:rPr>
          <w:rFonts w:hint="eastAsia" w:ascii="宋体" w:hAnsi="宋体" w:cs="宋体"/>
          <w:color w:val="auto"/>
          <w:kern w:val="0"/>
          <w:sz w:val="24"/>
          <w:u w:val="single"/>
        </w:rPr>
        <w:t xml:space="preserve">    </w:t>
      </w:r>
      <w:r>
        <w:rPr>
          <w:rFonts w:hint="eastAsia" w:ascii="宋体" w:hAnsi="宋体" w:cs="宋体"/>
          <w:color w:val="auto"/>
          <w:kern w:val="0"/>
          <w:sz w:val="24"/>
          <w:u w:val="single"/>
          <w:lang w:val="en-US" w:eastAsia="zh-CN"/>
        </w:rPr>
        <w:t xml:space="preserve">   </w:t>
      </w:r>
      <w:r>
        <w:rPr>
          <w:rFonts w:hint="eastAsia" w:ascii="宋体" w:hAnsi="宋体" w:cs="宋体"/>
          <w:color w:val="auto"/>
          <w:kern w:val="0"/>
          <w:sz w:val="24"/>
          <w:u w:val="single"/>
        </w:rPr>
        <w:t xml:space="preserve">                           </w:t>
      </w:r>
      <w:r>
        <w:rPr>
          <w:rFonts w:hint="eastAsia" w:ascii="宋体" w:hAnsi="宋体" w:cs="宋体"/>
          <w:color w:val="auto"/>
          <w:kern w:val="0"/>
          <w:sz w:val="24"/>
          <w:u w:val="single"/>
          <w:lang w:val="en-US" w:eastAsia="zh-CN"/>
        </w:rPr>
        <w:t xml:space="preserve">      </w:t>
      </w:r>
      <w:r>
        <w:rPr>
          <w:rFonts w:hint="eastAsia" w:ascii="宋体" w:hAnsi="宋体" w:cs="宋体"/>
          <w:color w:val="auto"/>
          <w:kern w:val="0"/>
          <w:sz w:val="24"/>
          <w:u w:val="single"/>
        </w:rPr>
        <w:t xml:space="preserve">    </w:t>
      </w:r>
    </w:p>
    <w:p w14:paraId="460ECF2E">
      <w:pPr>
        <w:spacing w:line="600" w:lineRule="exact"/>
        <w:ind w:firstLine="960" w:firstLineChars="400"/>
        <w:rPr>
          <w:rFonts w:hint="eastAsia" w:ascii="宋体" w:hAnsi="宋体" w:cs="宋体"/>
          <w:color w:val="auto"/>
          <w:kern w:val="0"/>
          <w:sz w:val="24"/>
        </w:rPr>
      </w:pPr>
      <w:r>
        <w:rPr>
          <w:rFonts w:hint="eastAsia" w:ascii="宋体" w:hAnsi="宋体" w:cs="宋体"/>
          <w:color w:val="auto"/>
          <w:kern w:val="0"/>
          <w:sz w:val="24"/>
        </w:rPr>
        <w:t>通讯地址：</w:t>
      </w:r>
      <w:r>
        <w:rPr>
          <w:rFonts w:hint="eastAsia" w:ascii="宋体" w:hAnsi="宋体" w:cs="宋体"/>
          <w:color w:val="auto"/>
          <w:kern w:val="0"/>
          <w:sz w:val="24"/>
          <w:u w:val="single"/>
        </w:rPr>
        <w:t xml:space="preserve">    </w:t>
      </w:r>
      <w:r>
        <w:rPr>
          <w:rFonts w:hint="eastAsia" w:ascii="宋体" w:hAnsi="宋体" w:cs="宋体"/>
          <w:color w:val="auto"/>
          <w:kern w:val="0"/>
          <w:sz w:val="24"/>
          <w:u w:val="single"/>
          <w:lang w:val="en-US" w:eastAsia="zh-CN"/>
        </w:rPr>
        <w:t xml:space="preserve">                             </w:t>
      </w:r>
      <w:r>
        <w:rPr>
          <w:rFonts w:hint="eastAsia" w:ascii="宋体" w:hAnsi="宋体" w:cs="宋体"/>
          <w:color w:val="auto"/>
          <w:kern w:val="0"/>
          <w:sz w:val="24"/>
          <w:u w:val="single"/>
        </w:rPr>
        <w:t xml:space="preserve"> </w:t>
      </w:r>
      <w:r>
        <w:rPr>
          <w:rFonts w:hint="eastAsia" w:ascii="宋体" w:hAnsi="宋体" w:cs="宋体"/>
          <w:color w:val="auto"/>
          <w:kern w:val="0"/>
          <w:sz w:val="24"/>
          <w:u w:val="single"/>
          <w:lang w:val="en-US" w:eastAsia="zh-CN"/>
        </w:rPr>
        <w:t xml:space="preserve">       </w:t>
      </w:r>
      <w:r>
        <w:rPr>
          <w:rFonts w:hint="eastAsia" w:ascii="宋体" w:hAnsi="宋体" w:cs="宋体"/>
          <w:color w:val="auto"/>
          <w:kern w:val="0"/>
          <w:sz w:val="24"/>
          <w:u w:val="single"/>
        </w:rPr>
        <w:t xml:space="preserve"> </w:t>
      </w:r>
      <w:r>
        <w:rPr>
          <w:rFonts w:hint="eastAsia" w:ascii="宋体" w:hAnsi="宋体" w:cs="宋体"/>
          <w:color w:val="auto"/>
          <w:kern w:val="0"/>
          <w:sz w:val="24"/>
          <w:u w:val="single"/>
          <w:lang w:val="en-US" w:eastAsia="zh-CN"/>
        </w:rPr>
        <w:t xml:space="preserve"> </w:t>
      </w:r>
      <w:r>
        <w:rPr>
          <w:rFonts w:hint="eastAsia" w:ascii="宋体" w:hAnsi="宋体" w:cs="宋体"/>
          <w:color w:val="auto"/>
          <w:kern w:val="0"/>
          <w:sz w:val="24"/>
          <w:u w:val="single"/>
        </w:rPr>
        <w:t xml:space="preserve">   </w:t>
      </w:r>
    </w:p>
    <w:p w14:paraId="2CD86C5A">
      <w:pPr>
        <w:spacing w:line="600" w:lineRule="exact"/>
        <w:ind w:firstLine="960" w:firstLineChars="400"/>
        <w:rPr>
          <w:rFonts w:hint="eastAsia" w:ascii="宋体" w:hAnsi="宋体" w:cs="宋体"/>
          <w:color w:val="auto"/>
          <w:kern w:val="0"/>
          <w:sz w:val="24"/>
        </w:rPr>
      </w:pPr>
      <w:r>
        <w:rPr>
          <w:rFonts w:hint="eastAsia" w:ascii="宋体" w:hAnsi="宋体" w:cs="宋体"/>
          <w:color w:val="auto"/>
          <w:kern w:val="0"/>
          <w:sz w:val="24"/>
        </w:rPr>
        <w:t>联系电话：</w:t>
      </w:r>
      <w:r>
        <w:rPr>
          <w:rFonts w:hint="eastAsia" w:ascii="宋体" w:hAnsi="宋体" w:cs="宋体"/>
          <w:color w:val="auto"/>
          <w:kern w:val="0"/>
          <w:sz w:val="24"/>
          <w:u w:val="single"/>
        </w:rPr>
        <w:t xml:space="preserve">        </w:t>
      </w:r>
      <w:r>
        <w:rPr>
          <w:rFonts w:hint="eastAsia" w:ascii="宋体" w:hAnsi="宋体" w:cs="宋体"/>
          <w:color w:val="auto"/>
          <w:kern w:val="0"/>
          <w:sz w:val="24"/>
          <w:u w:val="single"/>
          <w:lang w:val="en-US" w:eastAsia="zh-CN"/>
        </w:rPr>
        <w:t xml:space="preserve">       </w:t>
      </w:r>
      <w:r>
        <w:rPr>
          <w:rFonts w:hint="eastAsia" w:ascii="宋体" w:hAnsi="宋体" w:cs="宋体"/>
          <w:color w:val="auto"/>
          <w:kern w:val="0"/>
          <w:sz w:val="24"/>
          <w:u w:val="single"/>
        </w:rPr>
        <w:t xml:space="preserve">                   </w:t>
      </w:r>
      <w:r>
        <w:rPr>
          <w:rFonts w:hint="eastAsia" w:ascii="宋体" w:hAnsi="宋体" w:cs="宋体"/>
          <w:color w:val="auto"/>
          <w:kern w:val="0"/>
          <w:sz w:val="24"/>
          <w:u w:val="single"/>
          <w:lang w:val="en-US" w:eastAsia="zh-CN"/>
        </w:rPr>
        <w:t xml:space="preserve">       </w:t>
      </w:r>
      <w:r>
        <w:rPr>
          <w:rFonts w:hint="eastAsia" w:ascii="宋体" w:hAnsi="宋体" w:cs="宋体"/>
          <w:color w:val="auto"/>
          <w:kern w:val="0"/>
          <w:sz w:val="24"/>
          <w:u w:val="single"/>
        </w:rPr>
        <w:t xml:space="preserve">     </w:t>
      </w:r>
    </w:p>
    <w:p w14:paraId="6365594E">
      <w:pPr>
        <w:spacing w:line="600" w:lineRule="exact"/>
        <w:ind w:firstLine="960" w:firstLineChars="400"/>
        <w:rPr>
          <w:rFonts w:hint="eastAsia" w:ascii="宋体" w:hAnsi="宋体" w:cs="宋体"/>
          <w:color w:val="auto"/>
          <w:kern w:val="0"/>
          <w:sz w:val="24"/>
          <w:u w:val="single"/>
        </w:rPr>
      </w:pPr>
      <w:r>
        <w:rPr>
          <w:rFonts w:hint="eastAsia" w:ascii="宋体" w:hAnsi="宋体" w:cs="宋体"/>
          <w:color w:val="auto"/>
          <w:kern w:val="0"/>
          <w:sz w:val="24"/>
        </w:rPr>
        <w:t>电子邮箱：</w:t>
      </w:r>
      <w:r>
        <w:rPr>
          <w:rFonts w:hint="eastAsia" w:ascii="宋体" w:hAnsi="宋体" w:cs="宋体"/>
          <w:color w:val="auto"/>
          <w:kern w:val="0"/>
          <w:sz w:val="24"/>
          <w:u w:val="single"/>
        </w:rPr>
        <w:t xml:space="preserve">        </w:t>
      </w:r>
      <w:r>
        <w:rPr>
          <w:rFonts w:hint="eastAsia" w:ascii="宋体" w:hAnsi="宋体" w:cs="宋体"/>
          <w:color w:val="auto"/>
          <w:kern w:val="0"/>
          <w:sz w:val="24"/>
          <w:u w:val="single"/>
          <w:lang w:val="en-US" w:eastAsia="zh-CN"/>
        </w:rPr>
        <w:t xml:space="preserve">               </w:t>
      </w:r>
      <w:r>
        <w:rPr>
          <w:rFonts w:hint="eastAsia" w:ascii="宋体" w:hAnsi="宋体" w:cs="宋体"/>
          <w:color w:val="auto"/>
          <w:kern w:val="0"/>
          <w:sz w:val="24"/>
          <w:u w:val="single"/>
        </w:rPr>
        <w:t xml:space="preserve">            </w:t>
      </w:r>
      <w:r>
        <w:rPr>
          <w:rFonts w:hint="eastAsia" w:ascii="宋体" w:hAnsi="宋体" w:cs="宋体"/>
          <w:color w:val="auto"/>
          <w:kern w:val="0"/>
          <w:sz w:val="24"/>
          <w:u w:val="single"/>
          <w:lang w:val="en-US" w:eastAsia="zh-CN"/>
        </w:rPr>
        <w:t xml:space="preserve">      </w:t>
      </w:r>
      <w:r>
        <w:rPr>
          <w:rFonts w:hint="eastAsia" w:ascii="宋体" w:hAnsi="宋体" w:cs="宋体"/>
          <w:color w:val="auto"/>
          <w:kern w:val="0"/>
          <w:sz w:val="24"/>
          <w:u w:val="single"/>
        </w:rPr>
        <w:t xml:space="preserve">     </w:t>
      </w:r>
    </w:p>
    <w:p w14:paraId="6E79AA4A">
      <w:pPr>
        <w:jc w:val="center"/>
        <w:rPr>
          <w:rFonts w:hint="eastAsia"/>
          <w:b/>
          <w:sz w:val="52"/>
          <w:szCs w:val="52"/>
        </w:rPr>
        <w:sectPr>
          <w:pgSz w:w="11906" w:h="16838"/>
          <w:pgMar w:top="1440" w:right="1417" w:bottom="1440" w:left="1417" w:header="851" w:footer="992" w:gutter="0"/>
          <w:pgNumType w:fmt="decimal" w:start="1"/>
          <w:cols w:space="0" w:num="1"/>
          <w:docGrid w:type="lines" w:linePitch="312" w:charSpace="0"/>
        </w:sectPr>
      </w:pPr>
    </w:p>
    <w:p w14:paraId="525F1F21">
      <w:pPr>
        <w:spacing w:line="80" w:lineRule="atLeast"/>
        <w:rPr>
          <w:rFonts w:hint="eastAsia"/>
          <w:b/>
          <w:sz w:val="24"/>
        </w:rPr>
        <w:sectPr>
          <w:footerReference r:id="rId3" w:type="default"/>
          <w:pgSz w:w="11906" w:h="16838"/>
          <w:pgMar w:top="1440" w:right="1417" w:bottom="1440" w:left="1417" w:header="851" w:footer="992" w:gutter="0"/>
          <w:pgNumType w:fmt="decimal"/>
          <w:cols w:space="0" w:num="1"/>
          <w:docGrid w:type="lines" w:linePitch="312" w:charSpace="0"/>
        </w:sectPr>
      </w:pPr>
      <w:r>
        <w:rPr>
          <w:rFonts w:hint="eastAsia"/>
          <w:b/>
          <w:sz w:val="24"/>
        </w:rPr>
        <w:t xml:space="preserve">  </w:t>
      </w:r>
    </w:p>
    <w:p w14:paraId="24AFB3E0">
      <w:pPr>
        <w:spacing w:line="80" w:lineRule="atLeast"/>
        <w:rPr>
          <w:b/>
          <w:sz w:val="24"/>
        </w:rPr>
      </w:pPr>
      <w:r>
        <w:rPr>
          <w:rFonts w:hint="eastAsia"/>
          <w:b/>
          <w:sz w:val="24"/>
        </w:rPr>
        <w:t xml:space="preserve">                                             </w:t>
      </w:r>
      <w:r>
        <w:rPr>
          <w:b/>
          <w:sz w:val="24"/>
        </w:rPr>
        <w:t xml:space="preserve"> </w:t>
      </w:r>
      <w:r>
        <w:rPr>
          <w:rFonts w:hint="eastAsia"/>
          <w:b/>
          <w:sz w:val="24"/>
        </w:rPr>
        <w:t xml:space="preserve"> </w:t>
      </w:r>
    </w:p>
    <w:p w14:paraId="1E3182D8">
      <w:pPr>
        <w:spacing w:line="360" w:lineRule="auto"/>
        <w:ind w:firstLine="411" w:firstLineChars="196"/>
        <w:rPr>
          <w:rFonts w:hint="eastAsia" w:ascii="Times New Roman" w:hAnsi="Times New Roman" w:eastAsia="宋体" w:cs="Times New Roman"/>
          <w:bCs w:val="0"/>
          <w:sz w:val="21"/>
          <w:lang w:bidi="ar"/>
        </w:rPr>
      </w:pPr>
      <w:r>
        <w:rPr>
          <w:rFonts w:hint="eastAsia"/>
          <w:b w:val="0"/>
          <w:bCs/>
          <w:sz w:val="21"/>
          <w:szCs w:val="21"/>
        </w:rPr>
        <w:t>根据《中华人民共和国政府采购法》《中华人民共和国民法典》等</w:t>
      </w:r>
      <w:r>
        <w:rPr>
          <w:rFonts w:hint="eastAsia"/>
          <w:b w:val="0"/>
          <w:bCs/>
          <w:sz w:val="21"/>
          <w:szCs w:val="21"/>
          <w:lang w:eastAsia="zh-CN"/>
        </w:rPr>
        <w:t>法律法规</w:t>
      </w:r>
      <w:r>
        <w:rPr>
          <w:rFonts w:hint="eastAsia"/>
          <w:b w:val="0"/>
          <w:bCs/>
          <w:sz w:val="21"/>
          <w:szCs w:val="21"/>
        </w:rPr>
        <w:t>规定，</w:t>
      </w:r>
      <w:r>
        <w:rPr>
          <w:rFonts w:hint="eastAsia" w:ascii="Times New Roman" w:hAnsi="Times New Roman" w:eastAsia="宋体" w:cs="Times New Roman"/>
          <w:b w:val="0"/>
          <w:bCs/>
          <w:sz w:val="21"/>
          <w:szCs w:val="21"/>
          <w:lang w:bidi="ar"/>
        </w:rPr>
        <w:t>甲乙双方在平等、互利的基础上经充分协商一致，同意</w:t>
      </w:r>
      <w:r>
        <w:rPr>
          <w:rFonts w:hint="eastAsia" w:cs="Times New Roman"/>
          <w:b w:val="0"/>
          <w:bCs/>
          <w:sz w:val="21"/>
          <w:szCs w:val="21"/>
          <w:lang w:eastAsia="zh-CN" w:bidi="ar"/>
        </w:rPr>
        <w:t>签订</w:t>
      </w:r>
      <w:r>
        <w:rPr>
          <w:rFonts w:hint="eastAsia" w:ascii="Times New Roman" w:hAnsi="Times New Roman" w:eastAsia="宋体" w:cs="Times New Roman"/>
          <w:b w:val="0"/>
          <w:bCs/>
          <w:sz w:val="21"/>
          <w:szCs w:val="21"/>
          <w:lang w:bidi="ar"/>
        </w:rPr>
        <w:t>本合同，共同遵守执行</w:t>
      </w:r>
      <w:r>
        <w:rPr>
          <w:rFonts w:hint="eastAsia" w:ascii="Times New Roman" w:hAnsi="Times New Roman" w:eastAsia="宋体" w:cs="Times New Roman"/>
          <w:bCs w:val="0"/>
          <w:sz w:val="21"/>
          <w:lang w:bidi="ar"/>
        </w:rPr>
        <w:t>。</w:t>
      </w:r>
    </w:p>
    <w:p w14:paraId="13EDB77A">
      <w:pPr>
        <w:spacing w:line="360" w:lineRule="auto"/>
        <w:ind w:firstLine="422" w:firstLineChars="200"/>
        <w:rPr>
          <w:b/>
          <w:color w:val="000000"/>
          <w:sz w:val="21"/>
          <w:szCs w:val="21"/>
        </w:rPr>
      </w:pPr>
      <w:r>
        <w:rPr>
          <w:rFonts w:hint="eastAsia"/>
          <w:b/>
          <w:color w:val="000000"/>
          <w:sz w:val="21"/>
          <w:szCs w:val="21"/>
        </w:rPr>
        <w:t>第一条 合同项目</w:t>
      </w:r>
    </w:p>
    <w:p w14:paraId="0BB4A09B">
      <w:pPr>
        <w:pStyle w:val="18"/>
        <w:ind w:firstLine="422"/>
        <w:rPr>
          <w:b/>
          <w:color w:val="auto"/>
          <w:highlight w:val="none"/>
        </w:rPr>
      </w:pPr>
      <w:r>
        <w:rPr>
          <w:rFonts w:hint="eastAsia"/>
          <w:b/>
          <w:color w:val="auto"/>
          <w:highlight w:val="none"/>
          <w:lang w:bidi="ar"/>
        </w:rPr>
        <w:t>1.服务一览表</w:t>
      </w:r>
    </w:p>
    <w:tbl>
      <w:tblPr>
        <w:tblStyle w:val="10"/>
        <w:tblW w:w="8648" w:type="dxa"/>
        <w:tblInd w:w="-13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8"/>
        <w:gridCol w:w="1267"/>
        <w:gridCol w:w="2855"/>
        <w:gridCol w:w="614"/>
        <w:gridCol w:w="750"/>
        <w:gridCol w:w="2644"/>
      </w:tblGrid>
      <w:tr w14:paraId="6CB1D1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1" w:hRule="atLeast"/>
        </w:trPr>
        <w:tc>
          <w:tcPr>
            <w:tcW w:w="518" w:type="dxa"/>
            <w:tcBorders>
              <w:top w:val="single" w:color="auto" w:sz="4" w:space="0"/>
              <w:left w:val="single" w:color="auto" w:sz="4" w:space="0"/>
              <w:bottom w:val="single" w:color="auto" w:sz="4" w:space="0"/>
              <w:right w:val="single" w:color="auto" w:sz="4" w:space="0"/>
            </w:tcBorders>
            <w:vAlign w:val="center"/>
          </w:tcPr>
          <w:p w14:paraId="4FB2F8D8">
            <w:pPr>
              <w:jc w:val="center"/>
              <w:rPr>
                <w:color w:val="auto"/>
                <w:highlight w:val="none"/>
              </w:rPr>
            </w:pPr>
            <w:r>
              <w:rPr>
                <w:rFonts w:hint="eastAsia"/>
                <w:color w:val="auto"/>
                <w:highlight w:val="none"/>
                <w:lang w:bidi="ar"/>
              </w:rPr>
              <w:t>序号</w:t>
            </w:r>
          </w:p>
        </w:tc>
        <w:tc>
          <w:tcPr>
            <w:tcW w:w="1267" w:type="dxa"/>
            <w:tcBorders>
              <w:top w:val="single" w:color="auto" w:sz="4" w:space="0"/>
              <w:left w:val="nil"/>
              <w:bottom w:val="single" w:color="auto" w:sz="4" w:space="0"/>
              <w:right w:val="single" w:color="auto" w:sz="4" w:space="0"/>
            </w:tcBorders>
            <w:vAlign w:val="center"/>
          </w:tcPr>
          <w:p w14:paraId="14089E6E">
            <w:pPr>
              <w:keepNext/>
              <w:autoSpaceDE w:val="0"/>
              <w:spacing w:line="240" w:lineRule="exact"/>
              <w:jc w:val="center"/>
              <w:rPr>
                <w:rFonts w:ascii="宋体" w:hAnsi="宋体"/>
                <w:color w:val="auto"/>
                <w:highlight w:val="none"/>
              </w:rPr>
            </w:pPr>
            <w:r>
              <w:rPr>
                <w:rFonts w:hint="eastAsia" w:ascii="宋体" w:hAnsi="宋体"/>
                <w:color w:val="auto"/>
                <w:szCs w:val="21"/>
                <w:highlight w:val="none"/>
                <w:lang w:bidi="ar"/>
              </w:rPr>
              <w:t>名称</w:t>
            </w:r>
          </w:p>
        </w:tc>
        <w:tc>
          <w:tcPr>
            <w:tcW w:w="2855" w:type="dxa"/>
            <w:tcBorders>
              <w:top w:val="single" w:color="auto" w:sz="4" w:space="0"/>
              <w:left w:val="nil"/>
              <w:bottom w:val="single" w:color="auto" w:sz="4" w:space="0"/>
              <w:right w:val="single" w:color="auto" w:sz="4" w:space="0"/>
            </w:tcBorders>
            <w:vAlign w:val="center"/>
          </w:tcPr>
          <w:p w14:paraId="60C86FDC">
            <w:pPr>
              <w:keepNext/>
              <w:autoSpaceDE w:val="0"/>
              <w:spacing w:line="240" w:lineRule="exact"/>
              <w:jc w:val="center"/>
              <w:rPr>
                <w:rFonts w:ascii="宋体" w:hAnsi="宋体"/>
                <w:color w:val="auto"/>
                <w:highlight w:val="none"/>
              </w:rPr>
            </w:pPr>
            <w:r>
              <w:rPr>
                <w:rFonts w:hint="eastAsia" w:ascii="宋体" w:hAnsi="宋体"/>
                <w:color w:val="auto"/>
                <w:szCs w:val="21"/>
                <w:highlight w:val="none"/>
                <w:lang w:bidi="ar"/>
              </w:rPr>
              <w:t>服务内容</w:t>
            </w:r>
          </w:p>
        </w:tc>
        <w:tc>
          <w:tcPr>
            <w:tcW w:w="614" w:type="dxa"/>
            <w:tcBorders>
              <w:top w:val="single" w:color="auto" w:sz="4" w:space="0"/>
              <w:left w:val="nil"/>
              <w:bottom w:val="single" w:color="auto" w:sz="4" w:space="0"/>
              <w:right w:val="single" w:color="auto" w:sz="4" w:space="0"/>
            </w:tcBorders>
            <w:vAlign w:val="center"/>
          </w:tcPr>
          <w:p w14:paraId="2BB05B8F">
            <w:pPr>
              <w:keepNext/>
              <w:autoSpaceDE w:val="0"/>
              <w:spacing w:line="240" w:lineRule="exact"/>
              <w:jc w:val="center"/>
              <w:rPr>
                <w:rFonts w:ascii="宋体" w:hAnsi="宋体"/>
                <w:color w:val="auto"/>
                <w:highlight w:val="none"/>
              </w:rPr>
            </w:pPr>
            <w:r>
              <w:rPr>
                <w:rFonts w:hint="eastAsia" w:ascii="宋体" w:hAnsi="宋体"/>
                <w:color w:val="auto"/>
                <w:szCs w:val="21"/>
                <w:highlight w:val="none"/>
                <w:lang w:bidi="ar"/>
              </w:rPr>
              <w:t>数量</w:t>
            </w:r>
          </w:p>
        </w:tc>
        <w:tc>
          <w:tcPr>
            <w:tcW w:w="750" w:type="dxa"/>
            <w:tcBorders>
              <w:top w:val="single" w:color="auto" w:sz="4" w:space="0"/>
              <w:left w:val="nil"/>
              <w:bottom w:val="single" w:color="auto" w:sz="4" w:space="0"/>
              <w:right w:val="single" w:color="auto" w:sz="4" w:space="0"/>
            </w:tcBorders>
            <w:vAlign w:val="center"/>
          </w:tcPr>
          <w:p w14:paraId="572CA1F6">
            <w:pPr>
              <w:keepNext/>
              <w:autoSpaceDE w:val="0"/>
              <w:spacing w:line="240" w:lineRule="exact"/>
              <w:jc w:val="center"/>
              <w:rPr>
                <w:rFonts w:ascii="宋体" w:hAnsi="宋体"/>
                <w:color w:val="auto"/>
                <w:highlight w:val="none"/>
              </w:rPr>
            </w:pPr>
            <w:r>
              <w:rPr>
                <w:rFonts w:hint="eastAsia" w:ascii="宋体" w:hAnsi="宋体"/>
                <w:color w:val="auto"/>
                <w:szCs w:val="21"/>
                <w:highlight w:val="none"/>
                <w:lang w:bidi="ar"/>
              </w:rPr>
              <w:t>单位</w:t>
            </w:r>
          </w:p>
        </w:tc>
        <w:tc>
          <w:tcPr>
            <w:tcW w:w="2644" w:type="dxa"/>
            <w:tcBorders>
              <w:top w:val="single" w:color="auto" w:sz="4" w:space="0"/>
              <w:left w:val="nil"/>
              <w:bottom w:val="single" w:color="auto" w:sz="4" w:space="0"/>
              <w:right w:val="single" w:color="auto" w:sz="4" w:space="0"/>
            </w:tcBorders>
            <w:vAlign w:val="center"/>
          </w:tcPr>
          <w:p w14:paraId="7B815633">
            <w:pPr>
              <w:keepNext/>
              <w:autoSpaceDE w:val="0"/>
              <w:spacing w:line="240" w:lineRule="exact"/>
              <w:jc w:val="center"/>
              <w:rPr>
                <w:rFonts w:ascii="宋体" w:hAnsi="宋体"/>
                <w:color w:val="auto"/>
                <w:highlight w:val="none"/>
              </w:rPr>
            </w:pPr>
            <w:r>
              <w:rPr>
                <w:rFonts w:hint="eastAsia" w:ascii="宋体" w:hAnsi="宋体"/>
                <w:color w:val="auto"/>
                <w:szCs w:val="21"/>
                <w:highlight w:val="none"/>
                <w:lang w:bidi="ar"/>
              </w:rPr>
              <w:t>总 价</w:t>
            </w:r>
          </w:p>
          <w:p w14:paraId="6A95C705">
            <w:pPr>
              <w:keepNext/>
              <w:autoSpaceDE w:val="0"/>
              <w:spacing w:line="240" w:lineRule="exact"/>
              <w:jc w:val="center"/>
              <w:rPr>
                <w:rFonts w:ascii="宋体" w:hAnsi="宋体"/>
                <w:color w:val="auto"/>
                <w:highlight w:val="none"/>
              </w:rPr>
            </w:pPr>
            <w:r>
              <w:rPr>
                <w:rFonts w:hint="eastAsia" w:ascii="宋体" w:hAnsi="宋体"/>
                <w:color w:val="auto"/>
                <w:szCs w:val="21"/>
                <w:highlight w:val="none"/>
                <w:lang w:bidi="ar"/>
              </w:rPr>
              <w:t>（元）</w:t>
            </w:r>
          </w:p>
        </w:tc>
      </w:tr>
      <w:tr w14:paraId="177B5E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0" w:hRule="atLeast"/>
        </w:trPr>
        <w:tc>
          <w:tcPr>
            <w:tcW w:w="518" w:type="dxa"/>
            <w:tcBorders>
              <w:top w:val="single" w:color="auto" w:sz="4" w:space="0"/>
              <w:left w:val="single" w:color="auto" w:sz="4" w:space="0"/>
              <w:bottom w:val="single" w:color="auto" w:sz="4" w:space="0"/>
              <w:right w:val="single" w:color="auto" w:sz="4" w:space="0"/>
            </w:tcBorders>
            <w:vAlign w:val="center"/>
          </w:tcPr>
          <w:p w14:paraId="1C2447FC">
            <w:pPr>
              <w:jc w:val="center"/>
              <w:rPr>
                <w:color w:val="auto"/>
                <w:highlight w:val="none"/>
              </w:rPr>
            </w:pPr>
            <w:r>
              <w:rPr>
                <w:rFonts w:hint="eastAsia"/>
                <w:color w:val="auto"/>
                <w:highlight w:val="none"/>
                <w:lang w:bidi="ar"/>
              </w:rPr>
              <w:t>1</w:t>
            </w:r>
          </w:p>
        </w:tc>
        <w:tc>
          <w:tcPr>
            <w:tcW w:w="1267" w:type="dxa"/>
            <w:tcBorders>
              <w:top w:val="single" w:color="auto" w:sz="4" w:space="0"/>
              <w:left w:val="nil"/>
              <w:bottom w:val="single" w:color="auto" w:sz="4" w:space="0"/>
              <w:right w:val="single" w:color="auto" w:sz="4" w:space="0"/>
            </w:tcBorders>
            <w:vAlign w:val="center"/>
          </w:tcPr>
          <w:p w14:paraId="5A9DE695">
            <w:pPr>
              <w:keepNext/>
              <w:rPr>
                <w:color w:val="auto"/>
                <w:highlight w:val="none"/>
              </w:rPr>
            </w:pPr>
            <w:r>
              <w:rPr>
                <w:rFonts w:hint="eastAsia"/>
                <w:color w:val="auto"/>
                <w:highlight w:val="none"/>
              </w:rPr>
              <w:t>茅尾海立体智能综合监测基地采水及在线仪器设备运维服务项目</w:t>
            </w:r>
          </w:p>
        </w:tc>
        <w:tc>
          <w:tcPr>
            <w:tcW w:w="2855" w:type="dxa"/>
            <w:tcBorders>
              <w:top w:val="single" w:color="auto" w:sz="4" w:space="0"/>
              <w:left w:val="nil"/>
              <w:bottom w:val="single" w:color="auto" w:sz="4" w:space="0"/>
              <w:right w:val="single" w:color="auto" w:sz="4" w:space="0"/>
            </w:tcBorders>
            <w:vAlign w:val="center"/>
          </w:tcPr>
          <w:p w14:paraId="0A7A7B54">
            <w:pPr>
              <w:keepNext/>
              <w:rPr>
                <w:rFonts w:hint="eastAsia" w:eastAsia="宋体"/>
                <w:lang w:eastAsia="zh-CN"/>
              </w:rPr>
            </w:pPr>
            <w:r>
              <w:rPr>
                <w:rFonts w:hint="eastAsia"/>
                <w:szCs w:val="22"/>
                <w:lang w:eastAsia="zh-CN"/>
              </w:rPr>
              <w:t>对茅尾海立体智能综合监测基地水质自动站的采水系统及各类仪器设备开展维护保养服务，包括水泵、取水管道、营养盐在线分析仪、多参数水质在线分析仪、海水中油在线分析仪、海漂垃圾智能摄像及传输设备、安防系统等各类设施的清洁保养、功能检查、校准，常规故障诊断、处理和维修以及基地的水电、网络运行保障等，确保基地和水质在线监测仪器设备正常运行。具体详见</w:t>
            </w:r>
            <w:r>
              <w:rPr>
                <w:rFonts w:hint="eastAsia"/>
                <w:szCs w:val="22"/>
                <w:lang w:val="en-US" w:eastAsia="zh-CN"/>
              </w:rPr>
              <w:t>采购需求（附件3）</w:t>
            </w:r>
            <w:r>
              <w:rPr>
                <w:rFonts w:hint="eastAsia"/>
                <w:szCs w:val="22"/>
                <w:lang w:eastAsia="zh-CN"/>
              </w:rPr>
              <w:t>。</w:t>
            </w:r>
          </w:p>
        </w:tc>
        <w:tc>
          <w:tcPr>
            <w:tcW w:w="614" w:type="dxa"/>
            <w:tcBorders>
              <w:top w:val="single" w:color="auto" w:sz="4" w:space="0"/>
              <w:left w:val="nil"/>
              <w:bottom w:val="single" w:color="auto" w:sz="4" w:space="0"/>
              <w:right w:val="single" w:color="auto" w:sz="4" w:space="0"/>
            </w:tcBorders>
            <w:vAlign w:val="center"/>
          </w:tcPr>
          <w:p w14:paraId="78A4937F">
            <w:pPr>
              <w:keepNext/>
              <w:autoSpaceDE w:val="0"/>
              <w:spacing w:line="380" w:lineRule="exact"/>
              <w:jc w:val="center"/>
              <w:rPr>
                <w:rFonts w:ascii="宋体" w:hAnsi="宋体"/>
                <w:color w:val="auto"/>
                <w:highlight w:val="none"/>
              </w:rPr>
            </w:pPr>
            <w:r>
              <w:rPr>
                <w:rFonts w:hint="eastAsia" w:ascii="宋体" w:hAnsi="宋体"/>
                <w:color w:val="auto"/>
                <w:szCs w:val="21"/>
                <w:highlight w:val="none"/>
                <w:lang w:bidi="ar"/>
              </w:rPr>
              <w:t>1</w:t>
            </w:r>
          </w:p>
        </w:tc>
        <w:tc>
          <w:tcPr>
            <w:tcW w:w="750" w:type="dxa"/>
            <w:tcBorders>
              <w:top w:val="single" w:color="auto" w:sz="4" w:space="0"/>
              <w:left w:val="nil"/>
              <w:bottom w:val="single" w:color="auto" w:sz="4" w:space="0"/>
              <w:right w:val="single" w:color="auto" w:sz="4" w:space="0"/>
            </w:tcBorders>
            <w:vAlign w:val="center"/>
          </w:tcPr>
          <w:p w14:paraId="07A6C0A6">
            <w:pPr>
              <w:keepNext/>
              <w:autoSpaceDE w:val="0"/>
              <w:spacing w:line="380" w:lineRule="exact"/>
              <w:jc w:val="center"/>
              <w:rPr>
                <w:rFonts w:ascii="宋体" w:hAnsi="宋体"/>
                <w:color w:val="auto"/>
                <w:highlight w:val="none"/>
              </w:rPr>
            </w:pPr>
            <w:r>
              <w:rPr>
                <w:rFonts w:hint="eastAsia" w:ascii="宋体" w:hAnsi="宋体"/>
                <w:color w:val="auto"/>
                <w:szCs w:val="21"/>
                <w:highlight w:val="none"/>
                <w:lang w:bidi="ar"/>
              </w:rPr>
              <w:t>项</w:t>
            </w:r>
          </w:p>
        </w:tc>
        <w:tc>
          <w:tcPr>
            <w:tcW w:w="2644" w:type="dxa"/>
            <w:tcBorders>
              <w:top w:val="single" w:color="auto" w:sz="4" w:space="0"/>
              <w:left w:val="nil"/>
              <w:bottom w:val="single" w:color="auto" w:sz="4" w:space="0"/>
              <w:right w:val="single" w:color="auto" w:sz="4" w:space="0"/>
            </w:tcBorders>
            <w:vAlign w:val="center"/>
          </w:tcPr>
          <w:p w14:paraId="2A3F49B9">
            <w:pPr>
              <w:keepNext/>
              <w:autoSpaceDE w:val="0"/>
              <w:spacing w:line="380" w:lineRule="exact"/>
              <w:jc w:val="center"/>
              <w:rPr>
                <w:rFonts w:ascii="宋体" w:hAnsi="宋体"/>
                <w:color w:val="auto"/>
                <w:highlight w:val="none"/>
              </w:rPr>
            </w:pPr>
          </w:p>
        </w:tc>
      </w:tr>
      <w:tr w14:paraId="18A6B1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1" w:hRule="atLeast"/>
        </w:trPr>
        <w:tc>
          <w:tcPr>
            <w:tcW w:w="8648" w:type="dxa"/>
            <w:gridSpan w:val="6"/>
            <w:tcBorders>
              <w:top w:val="single" w:color="auto" w:sz="4" w:space="0"/>
              <w:left w:val="single" w:color="auto" w:sz="4" w:space="0"/>
              <w:bottom w:val="single" w:color="auto" w:sz="4" w:space="0"/>
              <w:right w:val="single" w:color="auto" w:sz="4" w:space="0"/>
            </w:tcBorders>
            <w:vAlign w:val="center"/>
          </w:tcPr>
          <w:p w14:paraId="766BE84C">
            <w:pPr>
              <w:rPr>
                <w:color w:val="auto"/>
                <w:highlight w:val="none"/>
              </w:rPr>
            </w:pPr>
            <w:r>
              <w:rPr>
                <w:rFonts w:hint="eastAsia"/>
                <w:color w:val="auto"/>
                <w:highlight w:val="none"/>
                <w:lang w:bidi="ar"/>
              </w:rPr>
              <w:t xml:space="preserve">合同合计金额（人民币，大写）： </w:t>
            </w:r>
            <w:r>
              <w:rPr>
                <w:rFonts w:hint="eastAsia"/>
                <w:color w:val="auto"/>
                <w:highlight w:val="none"/>
                <w:lang w:val="en-US" w:eastAsia="zh-CN" w:bidi="ar"/>
              </w:rPr>
              <w:t xml:space="preserve">    </w:t>
            </w:r>
            <w:r>
              <w:rPr>
                <w:rFonts w:hint="eastAsia"/>
                <w:color w:val="auto"/>
                <w:highlight w:val="none"/>
                <w:lang w:bidi="ar"/>
              </w:rPr>
              <w:t xml:space="preserve"> </w:t>
            </w:r>
            <w:r>
              <w:rPr>
                <w:rFonts w:hint="eastAsia" w:eastAsia="宋体"/>
                <w:color w:val="auto"/>
                <w:highlight w:val="none"/>
                <w:lang w:bidi="ar"/>
              </w:rPr>
              <w:t xml:space="preserve"> 元整</w:t>
            </w:r>
            <w:r>
              <w:rPr>
                <w:rFonts w:hint="eastAsia"/>
                <w:color w:val="auto"/>
                <w:highlight w:val="none"/>
                <w:lang w:bidi="ar"/>
              </w:rPr>
              <w:t xml:space="preserve">   （  </w:t>
            </w:r>
            <w:r>
              <w:rPr>
                <w:rFonts w:hint="eastAsia"/>
                <w:bCs/>
                <w:sz w:val="24"/>
              </w:rPr>
              <w:t>￥</w:t>
            </w:r>
            <w:r>
              <w:rPr>
                <w:rFonts w:hint="eastAsia"/>
                <w:bCs/>
                <w:sz w:val="24"/>
                <w:lang w:val="en-US" w:eastAsia="zh-CN"/>
              </w:rPr>
              <w:t xml:space="preserve">        元</w:t>
            </w:r>
            <w:r>
              <w:rPr>
                <w:rFonts w:hint="eastAsia"/>
                <w:color w:val="auto"/>
                <w:highlight w:val="none"/>
                <w:lang w:bidi="ar"/>
              </w:rPr>
              <w:t xml:space="preserve">  ）</w:t>
            </w:r>
          </w:p>
        </w:tc>
      </w:tr>
    </w:tbl>
    <w:p w14:paraId="732B3C11">
      <w:pPr>
        <w:pStyle w:val="13"/>
        <w:spacing w:line="400" w:lineRule="exact"/>
        <w:rPr>
          <w:rFonts w:hint="eastAsia" w:ascii="Times New Roman" w:hAnsi="Times New Roman" w:eastAsia="宋体" w:cs="Times New Roman"/>
          <w:color w:val="auto"/>
          <w:sz w:val="21"/>
          <w:highlight w:val="none"/>
          <w:lang w:bidi="ar"/>
        </w:rPr>
      </w:pPr>
      <w:r>
        <w:rPr>
          <w:rFonts w:hint="eastAsia" w:ascii="Times New Roman" w:hAnsi="Times New Roman" w:eastAsia="宋体" w:cs="Times New Roman"/>
          <w:color w:val="auto"/>
          <w:sz w:val="21"/>
          <w:highlight w:val="none"/>
          <w:lang w:bidi="ar"/>
        </w:rPr>
        <w:t>2.合同合计金额包括但不限于满足本次全部采购需求所应提供的服务，以及伴随的货物和工程（如有）的价格，包括但不限于服务、货物、工程的成本、运输（含保险）、安装（如有）、调试、检验、技术服务、培训、验收、保险、税费、质保、售后技术支持、版权使用费（如有）等所有费用。</w:t>
      </w:r>
    </w:p>
    <w:p w14:paraId="2B4B6B15">
      <w:pPr>
        <w:spacing w:line="400" w:lineRule="exact"/>
        <w:ind w:firstLine="422" w:firstLineChars="200"/>
        <w:rPr>
          <w:b/>
          <w:sz w:val="21"/>
          <w:szCs w:val="21"/>
        </w:rPr>
      </w:pPr>
      <w:r>
        <w:rPr>
          <w:rFonts w:hint="eastAsia"/>
          <w:b/>
          <w:sz w:val="21"/>
          <w:szCs w:val="21"/>
        </w:rPr>
        <w:t>第二条 质量保证</w:t>
      </w:r>
    </w:p>
    <w:p w14:paraId="437D7F25">
      <w:pPr>
        <w:pStyle w:val="18"/>
        <w:spacing w:line="400" w:lineRule="exact"/>
        <w:rPr>
          <w:color w:val="auto"/>
          <w:highlight w:val="none"/>
        </w:rPr>
      </w:pPr>
      <w:r>
        <w:rPr>
          <w:rFonts w:hint="eastAsia"/>
          <w:color w:val="auto"/>
          <w:highlight w:val="none"/>
          <w:lang w:bidi="ar"/>
        </w:rPr>
        <w:t>1.乙方所提供的所有服务、服务质量、服务内容</w:t>
      </w:r>
      <w:r>
        <w:rPr>
          <w:rFonts w:hint="eastAsia" w:cs="宋体"/>
          <w:color w:val="auto"/>
          <w:highlight w:val="none"/>
          <w:lang w:bidi="ar"/>
        </w:rPr>
        <w:t>及本项目涉及须更换的新配件和耗材等</w:t>
      </w:r>
      <w:r>
        <w:rPr>
          <w:rFonts w:hint="eastAsia"/>
          <w:color w:val="auto"/>
          <w:highlight w:val="none"/>
          <w:lang w:bidi="ar"/>
        </w:rPr>
        <w:t>必须与</w:t>
      </w:r>
      <w:r>
        <w:rPr>
          <w:rFonts w:hint="eastAsia"/>
          <w:color w:val="auto"/>
          <w:highlight w:val="none"/>
          <w:lang w:eastAsia="zh-CN" w:bidi="ar"/>
        </w:rPr>
        <w:t>现有仪器规格型号</w:t>
      </w:r>
      <w:r>
        <w:rPr>
          <w:rFonts w:hint="eastAsia"/>
          <w:color w:val="auto"/>
          <w:highlight w:val="none"/>
          <w:lang w:bidi="ar"/>
        </w:rPr>
        <w:t>相</w:t>
      </w:r>
      <w:r>
        <w:rPr>
          <w:rFonts w:hint="eastAsia"/>
          <w:color w:val="auto"/>
          <w:highlight w:val="none"/>
          <w:lang w:val="en-US" w:eastAsia="zh-CN" w:bidi="ar"/>
        </w:rPr>
        <w:t>配套</w:t>
      </w:r>
      <w:r>
        <w:rPr>
          <w:rFonts w:hint="eastAsia"/>
          <w:color w:val="auto"/>
          <w:highlight w:val="none"/>
          <w:lang w:bidi="ar"/>
        </w:rPr>
        <w:t>。</w:t>
      </w:r>
    </w:p>
    <w:p w14:paraId="25C98376">
      <w:pPr>
        <w:pStyle w:val="18"/>
        <w:spacing w:line="400" w:lineRule="exact"/>
        <w:rPr>
          <w:rFonts w:hint="eastAsia" w:ascii="宋体" w:hAnsi="宋体" w:eastAsia="宋体" w:cs="宋体"/>
          <w:color w:val="auto"/>
          <w:sz w:val="24"/>
          <w:highlight w:val="none"/>
          <w:lang w:val="en-US" w:eastAsia="zh-CN"/>
        </w:rPr>
      </w:pPr>
      <w:r>
        <w:rPr>
          <w:rFonts w:hint="eastAsia"/>
          <w:color w:val="auto"/>
          <w:highlight w:val="none"/>
          <w:lang w:bidi="ar"/>
        </w:rPr>
        <w:t>2.</w:t>
      </w:r>
      <w:r>
        <w:rPr>
          <w:rFonts w:hint="eastAsia" w:ascii="Calibri" w:hAnsi="Calibri" w:cs="宋体"/>
          <w:color w:val="auto"/>
          <w:highlight w:val="none"/>
          <w:lang w:bidi="ar"/>
        </w:rPr>
        <w:t>乙方提供的涉及须更换的新配件和耗材必须为全新的原厂合格产品，质保期内负责上门维修、更换零部件，费用包含在合同款内</w:t>
      </w:r>
      <w:r>
        <w:rPr>
          <w:rFonts w:hint="eastAsia" w:ascii="Calibri" w:hAnsi="Calibri" w:cs="宋体"/>
          <w:color w:val="auto"/>
          <w:highlight w:val="none"/>
          <w:lang w:eastAsia="zh-CN" w:bidi="ar"/>
        </w:rPr>
        <w:t>。</w:t>
      </w:r>
    </w:p>
    <w:p w14:paraId="787B8765">
      <w:pPr>
        <w:spacing w:line="400" w:lineRule="exact"/>
        <w:ind w:firstLine="422" w:firstLineChars="200"/>
        <w:rPr>
          <w:b/>
          <w:sz w:val="21"/>
          <w:szCs w:val="21"/>
        </w:rPr>
      </w:pPr>
      <w:r>
        <w:rPr>
          <w:rFonts w:hint="eastAsia"/>
          <w:b/>
          <w:sz w:val="21"/>
          <w:szCs w:val="21"/>
        </w:rPr>
        <w:t>第三条  权利保证</w:t>
      </w:r>
    </w:p>
    <w:p w14:paraId="2F226996">
      <w:pPr>
        <w:pStyle w:val="18"/>
        <w:spacing w:line="400" w:lineRule="exact"/>
        <w:rPr>
          <w:color w:val="auto"/>
          <w:highlight w:val="none"/>
        </w:rPr>
      </w:pPr>
      <w:r>
        <w:rPr>
          <w:rFonts w:hint="eastAsia"/>
          <w:color w:val="auto"/>
          <w:highlight w:val="none"/>
          <w:lang w:bidi="ar"/>
        </w:rPr>
        <w:t>1.甲方有权随时向乙方了解服务进度情况</w:t>
      </w:r>
      <w:r>
        <w:rPr>
          <w:rFonts w:hint="eastAsia"/>
          <w:color w:val="auto"/>
          <w:highlight w:val="none"/>
          <w:lang w:eastAsia="zh-CN" w:bidi="ar"/>
        </w:rPr>
        <w:t>，乙方应配合甲方及其上级开展的</w:t>
      </w:r>
      <w:r>
        <w:rPr>
          <w:rFonts w:hint="eastAsia"/>
          <w:color w:val="auto"/>
          <w:highlight w:val="none"/>
          <w:lang w:bidi="ar"/>
        </w:rPr>
        <w:t>监督、检查</w:t>
      </w:r>
      <w:r>
        <w:rPr>
          <w:rFonts w:hint="eastAsia"/>
          <w:color w:val="auto"/>
          <w:highlight w:val="none"/>
          <w:lang w:eastAsia="zh-CN" w:bidi="ar"/>
        </w:rPr>
        <w:t>工作</w:t>
      </w:r>
      <w:r>
        <w:rPr>
          <w:rFonts w:hint="eastAsia"/>
          <w:color w:val="auto"/>
          <w:highlight w:val="none"/>
          <w:lang w:bidi="ar"/>
        </w:rPr>
        <w:t>，并</w:t>
      </w:r>
      <w:r>
        <w:rPr>
          <w:rFonts w:hint="eastAsia"/>
          <w:color w:val="auto"/>
          <w:highlight w:val="none"/>
          <w:lang w:eastAsia="zh-CN" w:bidi="ar"/>
        </w:rPr>
        <w:t>根据甲方要求</w:t>
      </w:r>
      <w:r>
        <w:rPr>
          <w:rFonts w:hint="eastAsia"/>
          <w:color w:val="auto"/>
          <w:highlight w:val="none"/>
          <w:lang w:bidi="ar"/>
        </w:rPr>
        <w:t>提供相关资料。</w:t>
      </w:r>
    </w:p>
    <w:p w14:paraId="2B08048E">
      <w:pPr>
        <w:pStyle w:val="18"/>
        <w:spacing w:line="400" w:lineRule="exact"/>
        <w:rPr>
          <w:color w:val="auto"/>
          <w:highlight w:val="none"/>
        </w:rPr>
      </w:pPr>
      <w:r>
        <w:rPr>
          <w:rFonts w:hint="eastAsia"/>
          <w:color w:val="auto"/>
          <w:highlight w:val="none"/>
          <w:lang w:bidi="ar"/>
        </w:rPr>
        <w:t>2.甲方有权按照合同约定或有关法律法规、政府管理的相关职能规定，对乙方服务进行监督和检查，有权要求乙方按照监督检查情况制定相应措施并加以整改。甲方不因行使该监督和检查权而承担任何责任，也不因此而减轻或免除乙方根据合同约定或相关法律法规规定应承担的任何义务或责任。</w:t>
      </w:r>
    </w:p>
    <w:p w14:paraId="3ECD9889">
      <w:pPr>
        <w:pStyle w:val="18"/>
        <w:spacing w:line="400" w:lineRule="exact"/>
        <w:rPr>
          <w:color w:val="auto"/>
          <w:highlight w:val="none"/>
        </w:rPr>
      </w:pPr>
      <w:r>
        <w:rPr>
          <w:rFonts w:hint="eastAsia"/>
          <w:color w:val="auto"/>
          <w:highlight w:val="none"/>
          <w:lang w:bidi="ar"/>
        </w:rPr>
        <w:t>3.乙方应保证所提供服务在使用时不会侵犯任何第三方的专利权、商标权、工业设计权等知识产权及其他合法权利，且所有权、处分权等没有受到任何限制。</w:t>
      </w:r>
    </w:p>
    <w:p w14:paraId="48727C3E">
      <w:pPr>
        <w:pStyle w:val="18"/>
        <w:spacing w:line="400" w:lineRule="exact"/>
        <w:rPr>
          <w:color w:val="auto"/>
          <w:highlight w:val="none"/>
        </w:rPr>
      </w:pPr>
      <w:r>
        <w:rPr>
          <w:rFonts w:hint="eastAsia"/>
          <w:color w:val="auto"/>
          <w:highlight w:val="none"/>
          <w:lang w:bidi="ar"/>
        </w:rPr>
        <w:t>4.没有甲方事先书面同意，乙方不得将由甲方提供的有关合同或者任何合同条文、规格、计划、图纸、样品或者资料提供给与履行本合同无关的任何其他人。即使向履行合同有关的人员提供，也应注意保密并限于履行合同的必需范围。乙方的保密义务持续有效，不因为本合同履行终止、解除或者无效而解除。</w:t>
      </w:r>
    </w:p>
    <w:p w14:paraId="67101127">
      <w:pPr>
        <w:pStyle w:val="18"/>
        <w:spacing w:line="400" w:lineRule="exact"/>
        <w:rPr>
          <w:color w:val="auto"/>
          <w:highlight w:val="none"/>
        </w:rPr>
      </w:pPr>
      <w:r>
        <w:rPr>
          <w:rFonts w:hint="eastAsia" w:cs="宋体"/>
          <w:color w:val="auto"/>
          <w:highlight w:val="none"/>
          <w:lang w:bidi="ar"/>
        </w:rPr>
        <w:t>5.乙</w:t>
      </w:r>
      <w:r>
        <w:rPr>
          <w:rFonts w:hint="eastAsia" w:ascii="Calibri" w:hAnsi="Calibri" w:cs="宋体"/>
          <w:color w:val="auto"/>
          <w:highlight w:val="none"/>
          <w:lang w:bidi="ar"/>
        </w:rPr>
        <w:t>方保证所交付的服务成果的所有权完全属于乙方且无任何抵押、质押、查封等产权瑕疵。如乙方所交付服务成果有产权瑕疵的，视为乙方违约。但在已经全部支付完合同款后才发现有产权瑕疵的，乙方除了支付违约金，还应负担甲方由此产生的一切损失。</w:t>
      </w:r>
    </w:p>
    <w:p w14:paraId="714F8E48">
      <w:pPr>
        <w:spacing w:line="400" w:lineRule="exact"/>
        <w:ind w:firstLine="422" w:firstLineChars="200"/>
        <w:rPr>
          <w:b/>
          <w:sz w:val="21"/>
          <w:szCs w:val="21"/>
        </w:rPr>
      </w:pPr>
      <w:r>
        <w:rPr>
          <w:b/>
          <w:sz w:val="21"/>
          <w:szCs w:val="21"/>
        </w:rPr>
        <w:t xml:space="preserve">第四条 </w:t>
      </w:r>
      <w:r>
        <w:rPr>
          <w:rFonts w:hint="eastAsia"/>
          <w:b/>
          <w:sz w:val="21"/>
          <w:szCs w:val="21"/>
        </w:rPr>
        <w:t>交付和验收</w:t>
      </w:r>
    </w:p>
    <w:p w14:paraId="5DADD934">
      <w:pPr>
        <w:spacing w:line="400" w:lineRule="exact"/>
        <w:ind w:firstLine="420" w:firstLineChars="200"/>
        <w:rPr>
          <w:bCs/>
          <w:color w:val="FF0000"/>
          <w:sz w:val="21"/>
          <w:szCs w:val="21"/>
        </w:rPr>
      </w:pPr>
      <w:r>
        <w:rPr>
          <w:bCs/>
          <w:sz w:val="21"/>
          <w:szCs w:val="21"/>
        </w:rPr>
        <w:t>1、服务期</w:t>
      </w:r>
      <w:r>
        <w:rPr>
          <w:rFonts w:hint="eastAsia"/>
          <w:bCs/>
          <w:sz w:val="21"/>
          <w:szCs w:val="21"/>
        </w:rPr>
        <w:t>：</w:t>
      </w:r>
      <w:bookmarkStart w:id="0" w:name="OLE_LINK2"/>
      <w:r>
        <w:rPr>
          <w:rFonts w:hint="eastAsia"/>
          <w:bCs/>
          <w:sz w:val="21"/>
          <w:szCs w:val="21"/>
        </w:rPr>
        <w:t>202</w:t>
      </w:r>
      <w:r>
        <w:rPr>
          <w:rFonts w:hint="eastAsia"/>
          <w:bCs/>
          <w:sz w:val="21"/>
          <w:szCs w:val="21"/>
          <w:lang w:val="en-US" w:eastAsia="zh-CN"/>
        </w:rPr>
        <w:t>5</w:t>
      </w:r>
      <w:r>
        <w:rPr>
          <w:rFonts w:hint="eastAsia"/>
          <w:bCs/>
          <w:sz w:val="21"/>
          <w:szCs w:val="21"/>
        </w:rPr>
        <w:t>年</w:t>
      </w:r>
      <w:r>
        <w:rPr>
          <w:rFonts w:hint="eastAsia"/>
          <w:bCs/>
          <w:sz w:val="21"/>
          <w:szCs w:val="21"/>
          <w:lang w:val="en-US" w:eastAsia="zh-CN"/>
        </w:rPr>
        <w:t>4</w:t>
      </w:r>
      <w:r>
        <w:rPr>
          <w:rFonts w:hint="eastAsia"/>
          <w:bCs/>
          <w:sz w:val="21"/>
          <w:szCs w:val="21"/>
        </w:rPr>
        <w:t>月</w:t>
      </w:r>
      <w:r>
        <w:rPr>
          <w:rFonts w:hint="eastAsia"/>
          <w:bCs/>
          <w:sz w:val="21"/>
          <w:szCs w:val="21"/>
          <w:lang w:val="en-US" w:eastAsia="zh-CN"/>
        </w:rPr>
        <w:t>14</w:t>
      </w:r>
      <w:r>
        <w:rPr>
          <w:rFonts w:hint="eastAsia"/>
          <w:bCs/>
          <w:sz w:val="21"/>
          <w:szCs w:val="21"/>
        </w:rPr>
        <w:t>日</w:t>
      </w:r>
      <w:r>
        <w:rPr>
          <w:bCs/>
          <w:color w:val="auto"/>
          <w:sz w:val="21"/>
          <w:szCs w:val="21"/>
        </w:rPr>
        <w:t>至202</w:t>
      </w:r>
      <w:r>
        <w:rPr>
          <w:rFonts w:hint="eastAsia"/>
          <w:bCs/>
          <w:color w:val="auto"/>
          <w:sz w:val="21"/>
          <w:szCs w:val="21"/>
          <w:lang w:eastAsia="zh-CN"/>
        </w:rPr>
        <w:t>6</w:t>
      </w:r>
      <w:r>
        <w:rPr>
          <w:bCs/>
          <w:color w:val="auto"/>
          <w:sz w:val="21"/>
          <w:szCs w:val="21"/>
        </w:rPr>
        <w:t>年</w:t>
      </w:r>
      <w:r>
        <w:rPr>
          <w:rFonts w:hint="eastAsia"/>
          <w:bCs/>
          <w:color w:val="auto"/>
          <w:sz w:val="21"/>
          <w:szCs w:val="21"/>
          <w:lang w:val="en-US" w:eastAsia="zh-CN"/>
        </w:rPr>
        <w:t>4</w:t>
      </w:r>
      <w:r>
        <w:rPr>
          <w:bCs/>
          <w:color w:val="auto"/>
          <w:sz w:val="21"/>
          <w:szCs w:val="21"/>
        </w:rPr>
        <w:t>月</w:t>
      </w:r>
      <w:r>
        <w:rPr>
          <w:rFonts w:hint="default"/>
          <w:bCs/>
          <w:color w:val="auto"/>
          <w:sz w:val="21"/>
          <w:szCs w:val="21"/>
          <w:lang w:val="en-US" w:eastAsia="zh-CN"/>
        </w:rPr>
        <w:t>13</w:t>
      </w:r>
      <w:r>
        <w:rPr>
          <w:bCs/>
          <w:color w:val="auto"/>
          <w:sz w:val="21"/>
          <w:szCs w:val="21"/>
        </w:rPr>
        <w:t>日。</w:t>
      </w:r>
      <w:bookmarkEnd w:id="0"/>
    </w:p>
    <w:p w14:paraId="00A236C6">
      <w:pPr>
        <w:spacing w:line="400" w:lineRule="exact"/>
        <w:ind w:firstLine="420" w:firstLineChars="200"/>
        <w:rPr>
          <w:bCs/>
          <w:sz w:val="21"/>
          <w:szCs w:val="21"/>
        </w:rPr>
      </w:pPr>
      <w:r>
        <w:rPr>
          <w:bCs/>
          <w:sz w:val="21"/>
          <w:szCs w:val="21"/>
        </w:rPr>
        <w:t>2、服务地点</w:t>
      </w:r>
      <w:r>
        <w:rPr>
          <w:rFonts w:hint="eastAsia"/>
          <w:bCs/>
          <w:sz w:val="21"/>
          <w:szCs w:val="21"/>
        </w:rPr>
        <w:t>：</w:t>
      </w:r>
      <w:r>
        <w:rPr>
          <w:bCs/>
          <w:sz w:val="21"/>
          <w:szCs w:val="21"/>
        </w:rPr>
        <w:t>甲方指定地点。</w:t>
      </w:r>
    </w:p>
    <w:p w14:paraId="0A39C723">
      <w:pPr>
        <w:pStyle w:val="18"/>
        <w:spacing w:line="400" w:lineRule="exact"/>
        <w:rPr>
          <w:rFonts w:hint="eastAsia"/>
          <w:color w:val="auto"/>
          <w:sz w:val="21"/>
          <w:szCs w:val="21"/>
          <w:highlight w:val="none"/>
          <w:lang w:bidi="ar"/>
        </w:rPr>
      </w:pPr>
      <w:r>
        <w:rPr>
          <w:rFonts w:hint="eastAsia"/>
          <w:color w:val="auto"/>
          <w:sz w:val="21"/>
          <w:szCs w:val="21"/>
          <w:highlight w:val="none"/>
          <w:lang w:bidi="ar"/>
        </w:rPr>
        <w:t>3.乙方应按合同及承诺向甲方提供相应的服务，并提供服务质量和服务内容的相关技术资料。</w:t>
      </w:r>
    </w:p>
    <w:p w14:paraId="0ACBF0F1">
      <w:pPr>
        <w:pStyle w:val="18"/>
        <w:spacing w:line="400" w:lineRule="exact"/>
        <w:rPr>
          <w:color w:val="auto"/>
          <w:highlight w:val="none"/>
        </w:rPr>
      </w:pPr>
      <w:r>
        <w:rPr>
          <w:rFonts w:hint="eastAsia"/>
          <w:color w:val="auto"/>
          <w:sz w:val="21"/>
          <w:szCs w:val="21"/>
          <w:highlight w:val="none"/>
          <w:lang w:val="en-US" w:eastAsia="zh-CN" w:bidi="ar"/>
        </w:rPr>
        <w:t>4</w:t>
      </w:r>
      <w:r>
        <w:rPr>
          <w:rFonts w:hint="eastAsia"/>
          <w:color w:val="auto"/>
          <w:sz w:val="21"/>
          <w:szCs w:val="21"/>
          <w:highlight w:val="none"/>
          <w:lang w:bidi="ar"/>
        </w:rPr>
        <w:t>.乙方提供不符合本合同</w:t>
      </w:r>
      <w:r>
        <w:rPr>
          <w:rFonts w:hint="eastAsia"/>
          <w:color w:val="auto"/>
          <w:highlight w:val="none"/>
          <w:lang w:bidi="ar"/>
        </w:rPr>
        <w:t>约定的服务成果，甲方有权拒绝接受。</w:t>
      </w:r>
    </w:p>
    <w:p w14:paraId="4A6FB327">
      <w:pPr>
        <w:pStyle w:val="18"/>
        <w:spacing w:line="400" w:lineRule="exact"/>
        <w:rPr>
          <w:color w:val="auto"/>
          <w:highlight w:val="none"/>
        </w:rPr>
      </w:pPr>
      <w:r>
        <w:rPr>
          <w:rFonts w:hint="eastAsia"/>
          <w:color w:val="auto"/>
          <w:highlight w:val="none"/>
          <w:lang w:val="en-US" w:eastAsia="zh-CN" w:bidi="ar"/>
        </w:rPr>
        <w:t>5</w:t>
      </w:r>
      <w:r>
        <w:rPr>
          <w:rFonts w:hint="eastAsia"/>
          <w:color w:val="auto"/>
          <w:highlight w:val="none"/>
          <w:lang w:bidi="ar"/>
        </w:rPr>
        <w:t>.乙方在完成服务前应对服务作出全面检查和对验收文件进行整理，并列出清单，作为甲方服务验收的技术依据，清单应随提交的服务成果交给甲方。</w:t>
      </w:r>
    </w:p>
    <w:p w14:paraId="2387E1B5">
      <w:pPr>
        <w:pStyle w:val="18"/>
        <w:spacing w:line="400" w:lineRule="exact"/>
        <w:rPr>
          <w:color w:val="auto"/>
          <w:highlight w:val="none"/>
        </w:rPr>
      </w:pPr>
      <w:r>
        <w:rPr>
          <w:rFonts w:hint="eastAsia"/>
          <w:color w:val="auto"/>
          <w:highlight w:val="none"/>
          <w:lang w:val="en-US" w:eastAsia="zh-CN" w:bidi="ar"/>
        </w:rPr>
        <w:t>6</w:t>
      </w:r>
      <w:r>
        <w:rPr>
          <w:rFonts w:hint="eastAsia"/>
          <w:color w:val="auto"/>
          <w:highlight w:val="none"/>
          <w:lang w:bidi="ar"/>
        </w:rPr>
        <w:t>.乙方完成服务后应及时书面通知甲方进行验收，甲方应在收到通知后</w:t>
      </w:r>
      <w:r>
        <w:rPr>
          <w:rFonts w:hint="eastAsia"/>
          <w:color w:val="auto"/>
          <w:highlight w:val="none"/>
          <w:lang w:val="en-US" w:eastAsia="zh-CN" w:bidi="ar"/>
        </w:rPr>
        <w:t>10</w:t>
      </w:r>
      <w:r>
        <w:rPr>
          <w:rFonts w:hint="eastAsia"/>
          <w:color w:val="auto"/>
          <w:highlight w:val="none"/>
          <w:lang w:bidi="ar"/>
        </w:rPr>
        <w:t>个工作日内进行验收，逾期不开始验收的，乙方可视同验收合格。</w:t>
      </w:r>
    </w:p>
    <w:p w14:paraId="216064A6">
      <w:pPr>
        <w:pStyle w:val="18"/>
        <w:spacing w:line="400" w:lineRule="exact"/>
        <w:rPr>
          <w:color w:val="auto"/>
          <w:highlight w:val="none"/>
        </w:rPr>
      </w:pPr>
      <w:r>
        <w:rPr>
          <w:rFonts w:hint="eastAsia"/>
          <w:color w:val="auto"/>
          <w:highlight w:val="none"/>
          <w:lang w:val="en-US" w:eastAsia="zh-CN" w:bidi="ar"/>
        </w:rPr>
        <w:t>7</w:t>
      </w:r>
      <w:r>
        <w:rPr>
          <w:rFonts w:hint="eastAsia"/>
          <w:color w:val="auto"/>
          <w:highlight w:val="none"/>
          <w:lang w:bidi="ar"/>
        </w:rPr>
        <w:t>.甲乙双方应按照本合同文件验收，验收时乙方必须在现场，验收费用由乙方负责。服务质量和服务内容符合本合同规定的要求的，由甲乙双方签署验收合格单并加盖甲方公章，甲乙双方各执一份。</w:t>
      </w:r>
    </w:p>
    <w:p w14:paraId="3C6DB166">
      <w:pPr>
        <w:pStyle w:val="18"/>
        <w:spacing w:line="400" w:lineRule="exact"/>
        <w:rPr>
          <w:color w:val="auto"/>
          <w:highlight w:val="none"/>
        </w:rPr>
      </w:pPr>
      <w:r>
        <w:rPr>
          <w:rFonts w:hint="eastAsia"/>
          <w:color w:val="auto"/>
          <w:highlight w:val="none"/>
          <w:lang w:val="en-US" w:eastAsia="zh-CN" w:bidi="ar"/>
        </w:rPr>
        <w:t>8</w:t>
      </w:r>
      <w:r>
        <w:rPr>
          <w:rFonts w:hint="eastAsia"/>
          <w:color w:val="auto"/>
          <w:highlight w:val="none"/>
          <w:lang w:bidi="ar"/>
        </w:rPr>
        <w:t>.甲方在验收过程中发现乙方提供的服务、服务质量或服务内容不满足合同</w:t>
      </w:r>
      <w:r>
        <w:rPr>
          <w:rFonts w:hint="eastAsia"/>
          <w:color w:val="auto"/>
          <w:highlight w:val="none"/>
          <w:lang w:eastAsia="zh-CN" w:bidi="ar"/>
        </w:rPr>
        <w:t>约定</w:t>
      </w:r>
      <w:r>
        <w:rPr>
          <w:rFonts w:hint="eastAsia"/>
          <w:color w:val="auto"/>
          <w:highlight w:val="none"/>
          <w:lang w:bidi="ar"/>
        </w:rPr>
        <w:t>的，可暂缓向乙方付款，直到乙方及时完善并提交相应的服务成果且经甲方验收合格后，方可办理付款。</w:t>
      </w:r>
    </w:p>
    <w:p w14:paraId="6C35D718">
      <w:pPr>
        <w:pStyle w:val="18"/>
        <w:spacing w:line="400" w:lineRule="exact"/>
        <w:rPr>
          <w:color w:val="auto"/>
          <w:highlight w:val="none"/>
        </w:rPr>
      </w:pPr>
      <w:r>
        <w:rPr>
          <w:rFonts w:hint="eastAsia"/>
          <w:color w:val="auto"/>
          <w:highlight w:val="none"/>
          <w:lang w:val="en-US" w:eastAsia="zh-CN" w:bidi="ar"/>
        </w:rPr>
        <w:t>9</w:t>
      </w:r>
      <w:r>
        <w:rPr>
          <w:rFonts w:hint="eastAsia"/>
          <w:color w:val="auto"/>
          <w:highlight w:val="none"/>
          <w:lang w:bidi="ar"/>
        </w:rPr>
        <w:t>.甲方验收时发现乙方提供的服务、服务质量或服务内容不满足相关要求，以书面形式提出异议的，乙方应自收到甲方书面异议后五个工作日内予以解决，否则甲方有权不出具验收合格单。乙方因解决异议问题而造成逾期的，按乙方逾期交付处理。</w:t>
      </w:r>
    </w:p>
    <w:p w14:paraId="52906130">
      <w:pPr>
        <w:pStyle w:val="18"/>
        <w:spacing w:line="400" w:lineRule="exact"/>
        <w:ind w:firstLine="422"/>
        <w:rPr>
          <w:rFonts w:cs="Times New Roman"/>
          <w:b/>
          <w:sz w:val="21"/>
          <w:szCs w:val="21"/>
        </w:rPr>
      </w:pPr>
      <w:r>
        <w:rPr>
          <w:rFonts w:hint="default" w:cs="Times New Roman"/>
          <w:b/>
          <w:sz w:val="21"/>
          <w:szCs w:val="21"/>
          <w:lang w:bidi="ar-SA"/>
        </w:rPr>
        <w:t>第五条 售后服务及培训</w:t>
      </w:r>
    </w:p>
    <w:p w14:paraId="41F05601">
      <w:pPr>
        <w:pStyle w:val="18"/>
        <w:spacing w:line="400" w:lineRule="exact"/>
        <w:rPr>
          <w:color w:val="auto"/>
          <w:highlight w:val="none"/>
        </w:rPr>
      </w:pPr>
      <w:r>
        <w:rPr>
          <w:rFonts w:hint="eastAsia"/>
          <w:color w:val="auto"/>
          <w:highlight w:val="none"/>
          <w:lang w:bidi="ar"/>
        </w:rPr>
        <w:t>1.乙方应按照国家有关法律法规、本合同要求为甲方提供相应的服务。本合同履行期间，乙方须严格内部管理、优质服务，自觉接受甲方的考核、评议。</w:t>
      </w:r>
    </w:p>
    <w:p w14:paraId="0C83FF63">
      <w:pPr>
        <w:pStyle w:val="18"/>
        <w:spacing w:line="400" w:lineRule="exact"/>
        <w:rPr>
          <w:color w:val="auto"/>
          <w:highlight w:val="none"/>
        </w:rPr>
      </w:pPr>
      <w:r>
        <w:rPr>
          <w:rFonts w:hint="eastAsia"/>
          <w:color w:val="auto"/>
          <w:highlight w:val="none"/>
          <w:lang w:val="en-US" w:eastAsia="zh-CN" w:bidi="ar"/>
        </w:rPr>
        <w:t>2</w:t>
      </w:r>
      <w:r>
        <w:rPr>
          <w:rFonts w:hint="eastAsia"/>
          <w:color w:val="auto"/>
          <w:highlight w:val="none"/>
          <w:lang w:bidi="ar"/>
        </w:rPr>
        <w:t>.乙方负责甲方有关人员的培训</w:t>
      </w:r>
      <w:r>
        <w:rPr>
          <w:rFonts w:hint="eastAsia"/>
          <w:color w:val="auto"/>
          <w:highlight w:val="none"/>
          <w:lang w:eastAsia="zh-CN" w:bidi="ar"/>
        </w:rPr>
        <w:t>，保障甲方人员掌握本合同约定的仪器设备及相关监测监控系统运维技术</w:t>
      </w:r>
      <w:r>
        <w:rPr>
          <w:rFonts w:hint="eastAsia"/>
          <w:color w:val="auto"/>
          <w:highlight w:val="none"/>
          <w:lang w:bidi="ar"/>
        </w:rPr>
        <w:t>。</w:t>
      </w:r>
    </w:p>
    <w:p w14:paraId="6D8CE0DC">
      <w:pPr>
        <w:pStyle w:val="18"/>
        <w:spacing w:line="400" w:lineRule="exact"/>
        <w:rPr>
          <w:color w:val="auto"/>
          <w:highlight w:val="none"/>
        </w:rPr>
      </w:pPr>
      <w:r>
        <w:rPr>
          <w:rFonts w:hint="eastAsia"/>
          <w:color w:val="auto"/>
          <w:highlight w:val="none"/>
          <w:lang w:bidi="ar"/>
        </w:rPr>
        <w:t>培训时间：</w:t>
      </w:r>
      <w:r>
        <w:rPr>
          <w:rFonts w:hint="eastAsia"/>
          <w:color w:val="auto"/>
          <w:highlight w:val="none"/>
          <w:u w:val="single"/>
          <w:lang w:eastAsia="zh-CN" w:bidi="ar"/>
        </w:rPr>
        <w:t>本合同服务期间</w:t>
      </w:r>
      <w:r>
        <w:rPr>
          <w:rFonts w:hint="eastAsia"/>
          <w:color w:val="auto"/>
          <w:highlight w:val="none"/>
          <w:lang w:bidi="ar"/>
        </w:rPr>
        <w:t>。</w:t>
      </w:r>
    </w:p>
    <w:p w14:paraId="2BEAD196">
      <w:pPr>
        <w:pStyle w:val="18"/>
        <w:spacing w:line="400" w:lineRule="exact"/>
        <w:rPr>
          <w:color w:val="auto"/>
          <w:highlight w:val="none"/>
          <w:lang w:bidi="ar"/>
        </w:rPr>
      </w:pPr>
      <w:r>
        <w:rPr>
          <w:rFonts w:hint="eastAsia"/>
          <w:color w:val="auto"/>
          <w:highlight w:val="none"/>
          <w:lang w:bidi="ar"/>
        </w:rPr>
        <w:t>培训地点：</w:t>
      </w:r>
      <w:r>
        <w:rPr>
          <w:rFonts w:hint="eastAsia"/>
          <w:color w:val="auto"/>
          <w:highlight w:val="none"/>
          <w:u w:val="single"/>
          <w:lang w:bidi="ar"/>
        </w:rPr>
        <w:t>甲方指定地点</w:t>
      </w:r>
      <w:r>
        <w:rPr>
          <w:rFonts w:hint="eastAsia"/>
          <w:color w:val="auto"/>
          <w:highlight w:val="none"/>
          <w:lang w:bidi="ar"/>
        </w:rPr>
        <w:t>。</w:t>
      </w:r>
    </w:p>
    <w:p w14:paraId="031F4265">
      <w:pPr>
        <w:pStyle w:val="18"/>
        <w:spacing w:line="400" w:lineRule="exact"/>
        <w:ind w:firstLine="422"/>
        <w:rPr>
          <w:rFonts w:cs="宋体"/>
          <w:b/>
          <w:bCs/>
          <w:color w:val="auto"/>
          <w:highlight w:val="none"/>
        </w:rPr>
      </w:pPr>
      <w:r>
        <w:rPr>
          <w:rFonts w:hint="eastAsia" w:cs="宋体"/>
          <w:b/>
          <w:bCs/>
          <w:color w:val="auto"/>
          <w:highlight w:val="none"/>
          <w:lang w:val="en-US" w:eastAsia="zh-CN"/>
        </w:rPr>
        <w:t>3</w:t>
      </w:r>
      <w:r>
        <w:rPr>
          <w:rFonts w:hint="eastAsia" w:cs="宋体"/>
          <w:b/>
          <w:bCs/>
          <w:color w:val="auto"/>
          <w:highlight w:val="none"/>
        </w:rPr>
        <w:t>.其它</w:t>
      </w:r>
    </w:p>
    <w:p w14:paraId="3A9DBA13">
      <w:pPr>
        <w:pStyle w:val="18"/>
        <w:spacing w:line="400" w:lineRule="exact"/>
        <w:rPr>
          <w:rFonts w:hint="eastAsia" w:cs="宋体"/>
          <w:color w:val="auto"/>
          <w:highlight w:val="none"/>
        </w:rPr>
      </w:pPr>
      <w:r>
        <w:rPr>
          <w:rFonts w:hint="eastAsia" w:cs="宋体"/>
          <w:color w:val="auto"/>
          <w:highlight w:val="none"/>
        </w:rPr>
        <w:t>乙方负责本项目合同履行期间的所有安全工作，服务期间因乙方原因造成的任何安全事故，所有的责任及损失均由乙方自行承担。乙方与员工之间的各种纠纷，由乙方自行解决。</w:t>
      </w:r>
    </w:p>
    <w:p w14:paraId="0F89E252">
      <w:pPr>
        <w:pStyle w:val="18"/>
        <w:keepNext w:val="0"/>
        <w:keepLines w:val="0"/>
        <w:pageBreakBefore w:val="0"/>
        <w:kinsoku/>
        <w:wordWrap/>
        <w:overflowPunct/>
        <w:topLinePunct w:val="0"/>
        <w:autoSpaceDE/>
        <w:autoSpaceDN/>
        <w:bidi w:val="0"/>
        <w:adjustRightInd/>
        <w:spacing w:after="0" w:line="400" w:lineRule="exact"/>
        <w:textAlignment w:val="auto"/>
        <w:outlineLvl w:val="9"/>
        <w:rPr>
          <w:rFonts w:hint="eastAsia" w:ascii="宋体" w:hAnsi="宋体" w:eastAsia="宋体" w:cs="宋体"/>
          <w:color w:val="auto"/>
          <w:sz w:val="21"/>
          <w:szCs w:val="21"/>
          <w:highlight w:val="none"/>
          <w:lang w:bidi="ar"/>
        </w:rPr>
      </w:pPr>
      <w:r>
        <w:rPr>
          <w:rFonts w:hint="eastAsia" w:ascii="宋体" w:hAnsi="宋体" w:cs="宋体"/>
          <w:color w:val="auto"/>
          <w:sz w:val="21"/>
          <w:szCs w:val="21"/>
          <w:highlight w:val="none"/>
          <w:lang w:val="en-US" w:eastAsia="zh-CN" w:bidi="ar"/>
        </w:rPr>
        <w:t>4</w:t>
      </w:r>
      <w:r>
        <w:rPr>
          <w:rFonts w:hint="eastAsia" w:ascii="宋体" w:hAnsi="宋体" w:eastAsia="宋体" w:cs="宋体"/>
          <w:color w:val="auto"/>
          <w:sz w:val="21"/>
          <w:szCs w:val="21"/>
          <w:highlight w:val="none"/>
          <w:lang w:bidi="ar"/>
        </w:rPr>
        <w:t>.工作移交</w:t>
      </w:r>
    </w:p>
    <w:p w14:paraId="608BF0A2">
      <w:pPr>
        <w:keepNext w:val="0"/>
        <w:keepLines w:val="0"/>
        <w:pageBreakBefore w:val="0"/>
        <w:widowControl/>
        <w:numPr>
          <w:ilvl w:val="-1"/>
          <w:numId w:val="0"/>
        </w:numPr>
        <w:kinsoku/>
        <w:wordWrap/>
        <w:overflowPunct/>
        <w:topLinePunct w:val="0"/>
        <w:autoSpaceDE/>
        <w:autoSpaceDN/>
        <w:bidi w:val="0"/>
        <w:adjustRightInd/>
        <w:snapToGrid w:val="0"/>
        <w:spacing w:line="400" w:lineRule="exact"/>
        <w:ind w:firstLine="420" w:firstLineChars="200"/>
        <w:textAlignment w:val="auto"/>
        <w:outlineLvl w:val="9"/>
        <w:rPr>
          <w:rFonts w:hint="eastAsia" w:ascii="宋体" w:hAnsi="宋体" w:eastAsia="宋体" w:cs="宋体"/>
          <w:color w:val="auto"/>
          <w:kern w:val="2"/>
          <w:sz w:val="21"/>
          <w:szCs w:val="21"/>
          <w:highlight w:val="none"/>
        </w:rPr>
      </w:pPr>
      <w:r>
        <w:rPr>
          <w:rFonts w:hint="eastAsia" w:ascii="宋体" w:hAnsi="宋体" w:cs="宋体"/>
          <w:color w:val="auto"/>
          <w:kern w:val="2"/>
          <w:sz w:val="21"/>
          <w:szCs w:val="21"/>
          <w:highlight w:val="none"/>
          <w:lang w:val="en-US" w:eastAsia="zh-CN"/>
        </w:rPr>
        <w:t>4</w:t>
      </w:r>
      <w:r>
        <w:rPr>
          <w:rFonts w:hint="eastAsia" w:ascii="宋体" w:hAnsi="宋体" w:eastAsia="宋体" w:cs="宋体"/>
          <w:color w:val="auto"/>
          <w:kern w:val="2"/>
          <w:sz w:val="21"/>
          <w:szCs w:val="21"/>
          <w:highlight w:val="none"/>
          <w:lang w:val="en-US" w:eastAsia="zh-CN"/>
        </w:rPr>
        <w:t>.</w:t>
      </w:r>
      <w:r>
        <w:rPr>
          <w:rFonts w:hint="eastAsia" w:ascii="宋体" w:hAnsi="宋体" w:cs="宋体"/>
          <w:color w:val="auto"/>
          <w:kern w:val="2"/>
          <w:sz w:val="21"/>
          <w:szCs w:val="21"/>
          <w:highlight w:val="none"/>
          <w:lang w:val="en-US" w:eastAsia="zh-CN"/>
        </w:rPr>
        <w:t>1</w:t>
      </w:r>
      <w:r>
        <w:rPr>
          <w:rFonts w:hint="eastAsia" w:ascii="宋体" w:hAnsi="宋体" w:eastAsia="宋体" w:cs="宋体"/>
          <w:color w:val="auto"/>
          <w:kern w:val="2"/>
          <w:sz w:val="21"/>
          <w:szCs w:val="21"/>
          <w:highlight w:val="none"/>
          <w:lang w:val="en-US" w:eastAsia="zh-CN"/>
        </w:rPr>
        <w:t xml:space="preserve"> </w:t>
      </w:r>
      <w:r>
        <w:rPr>
          <w:rFonts w:hint="eastAsia" w:ascii="宋体" w:hAnsi="宋体" w:eastAsia="宋体" w:cs="宋体"/>
          <w:color w:val="auto"/>
          <w:sz w:val="21"/>
          <w:szCs w:val="21"/>
          <w:highlight w:val="none"/>
          <w:lang w:eastAsia="zh-CN"/>
        </w:rPr>
        <w:t>如</w:t>
      </w:r>
      <w:r>
        <w:rPr>
          <w:rFonts w:hint="eastAsia" w:ascii="宋体" w:hAnsi="宋体" w:cs="宋体"/>
          <w:color w:val="auto"/>
          <w:sz w:val="21"/>
          <w:szCs w:val="21"/>
          <w:highlight w:val="none"/>
          <w:lang w:eastAsia="zh-CN"/>
        </w:rPr>
        <w:t>下一轮</w:t>
      </w:r>
      <w:r>
        <w:rPr>
          <w:rFonts w:hint="eastAsia" w:ascii="宋体" w:hAnsi="宋体" w:eastAsia="宋体" w:cs="宋体"/>
          <w:color w:val="auto"/>
          <w:sz w:val="21"/>
          <w:szCs w:val="21"/>
          <w:highlight w:val="none"/>
          <w:lang w:eastAsia="zh-CN"/>
        </w:rPr>
        <w:t>运维中标人有变更，</w:t>
      </w:r>
      <w:r>
        <w:rPr>
          <w:rFonts w:hint="eastAsia" w:ascii="宋体" w:hAnsi="宋体" w:eastAsia="宋体" w:cs="宋体"/>
          <w:color w:val="auto"/>
          <w:kern w:val="2"/>
          <w:sz w:val="21"/>
          <w:szCs w:val="21"/>
          <w:highlight w:val="none"/>
        </w:rPr>
        <w:t>在本次运维合同结束后，</w:t>
      </w:r>
      <w:r>
        <w:rPr>
          <w:rFonts w:hint="eastAsia" w:ascii="宋体" w:hAnsi="宋体" w:eastAsia="宋体" w:cs="宋体"/>
          <w:color w:val="auto"/>
          <w:kern w:val="2"/>
          <w:sz w:val="21"/>
          <w:szCs w:val="21"/>
          <w:highlight w:val="none"/>
          <w:lang w:eastAsia="zh-CN"/>
        </w:rPr>
        <w:t>乙方</w:t>
      </w:r>
      <w:r>
        <w:rPr>
          <w:rFonts w:hint="eastAsia" w:ascii="宋体" w:hAnsi="宋体" w:eastAsia="宋体" w:cs="宋体"/>
          <w:color w:val="auto"/>
          <w:kern w:val="2"/>
          <w:sz w:val="21"/>
          <w:szCs w:val="21"/>
          <w:highlight w:val="none"/>
        </w:rPr>
        <w:t>应配合下一个运维中标方</w:t>
      </w:r>
      <w:r>
        <w:rPr>
          <w:rFonts w:hint="eastAsia" w:ascii="宋体" w:hAnsi="宋体" w:eastAsia="宋体" w:cs="宋体"/>
          <w:color w:val="auto"/>
          <w:sz w:val="21"/>
          <w:szCs w:val="21"/>
          <w:highlight w:val="none"/>
          <w:lang w:eastAsia="zh-CN"/>
        </w:rPr>
        <w:t>做好全面对接，</w:t>
      </w:r>
      <w:r>
        <w:rPr>
          <w:rFonts w:hint="eastAsia" w:ascii="宋体" w:hAnsi="宋体" w:eastAsia="宋体" w:cs="宋体"/>
          <w:color w:val="auto"/>
          <w:kern w:val="2"/>
          <w:sz w:val="21"/>
          <w:szCs w:val="21"/>
          <w:highlight w:val="none"/>
        </w:rPr>
        <w:t>移交所有必须的硬件和软件，包括程序代码，并在</w:t>
      </w:r>
      <w:r>
        <w:rPr>
          <w:rFonts w:hint="eastAsia" w:ascii="宋体" w:hAnsi="宋体" w:cs="宋体"/>
          <w:color w:val="auto"/>
          <w:kern w:val="2"/>
          <w:sz w:val="21"/>
          <w:szCs w:val="21"/>
          <w:highlight w:val="none"/>
          <w:lang w:val="en-US" w:eastAsia="zh-CN"/>
        </w:rPr>
        <w:t>20天</w:t>
      </w:r>
      <w:r>
        <w:rPr>
          <w:rFonts w:hint="eastAsia" w:ascii="宋体" w:hAnsi="宋体" w:eastAsia="宋体" w:cs="宋体"/>
          <w:color w:val="auto"/>
          <w:kern w:val="2"/>
          <w:sz w:val="21"/>
          <w:szCs w:val="21"/>
          <w:highlight w:val="none"/>
        </w:rPr>
        <w:t>内完成交接。</w:t>
      </w:r>
    </w:p>
    <w:p w14:paraId="1FF396A9">
      <w:pPr>
        <w:keepNext w:val="0"/>
        <w:keepLines w:val="0"/>
        <w:pageBreakBefore w:val="0"/>
        <w:widowControl/>
        <w:numPr>
          <w:ilvl w:val="-1"/>
          <w:numId w:val="0"/>
        </w:numPr>
        <w:kinsoku/>
        <w:wordWrap/>
        <w:overflowPunct/>
        <w:topLinePunct w:val="0"/>
        <w:autoSpaceDE/>
        <w:autoSpaceDN/>
        <w:bidi w:val="0"/>
        <w:adjustRightInd/>
        <w:snapToGrid w:val="0"/>
        <w:spacing w:line="400" w:lineRule="exact"/>
        <w:ind w:firstLine="420" w:firstLineChars="200"/>
        <w:textAlignment w:val="auto"/>
        <w:outlineLvl w:val="9"/>
        <w:rPr>
          <w:rFonts w:hint="eastAsia" w:ascii="宋体" w:hAnsi="宋体" w:eastAsia="宋体" w:cs="宋体"/>
          <w:color w:val="auto"/>
          <w:kern w:val="2"/>
          <w:sz w:val="21"/>
          <w:szCs w:val="21"/>
          <w:highlight w:val="none"/>
        </w:rPr>
      </w:pPr>
      <w:r>
        <w:rPr>
          <w:rFonts w:hint="eastAsia" w:ascii="宋体" w:hAnsi="宋体" w:cs="宋体"/>
          <w:color w:val="auto"/>
          <w:kern w:val="2"/>
          <w:sz w:val="21"/>
          <w:szCs w:val="21"/>
          <w:highlight w:val="none"/>
          <w:lang w:val="en-US" w:eastAsia="zh-CN"/>
        </w:rPr>
        <w:t>4</w:t>
      </w:r>
      <w:r>
        <w:rPr>
          <w:rFonts w:hint="eastAsia" w:ascii="宋体" w:hAnsi="宋体" w:eastAsia="宋体" w:cs="宋体"/>
          <w:color w:val="auto"/>
          <w:kern w:val="2"/>
          <w:sz w:val="21"/>
          <w:szCs w:val="21"/>
          <w:highlight w:val="none"/>
          <w:lang w:val="en-US" w:eastAsia="zh-CN"/>
        </w:rPr>
        <w:t>.</w:t>
      </w:r>
      <w:r>
        <w:rPr>
          <w:rFonts w:hint="eastAsia" w:ascii="宋体" w:hAnsi="宋体" w:cs="宋体"/>
          <w:color w:val="auto"/>
          <w:kern w:val="2"/>
          <w:sz w:val="21"/>
          <w:szCs w:val="21"/>
          <w:highlight w:val="none"/>
          <w:lang w:val="en-US" w:eastAsia="zh-CN"/>
        </w:rPr>
        <w:t>2</w:t>
      </w:r>
      <w:r>
        <w:rPr>
          <w:rFonts w:hint="eastAsia" w:ascii="宋体" w:hAnsi="宋体" w:eastAsia="宋体" w:cs="宋体"/>
          <w:color w:val="auto"/>
          <w:sz w:val="21"/>
          <w:szCs w:val="21"/>
          <w:highlight w:val="none"/>
        </w:rPr>
        <w:t>若本合同期届满，但</w:t>
      </w:r>
      <w:r>
        <w:rPr>
          <w:rFonts w:hint="eastAsia" w:ascii="宋体" w:hAnsi="宋体" w:eastAsia="宋体" w:cs="宋体"/>
          <w:color w:val="auto"/>
          <w:sz w:val="21"/>
          <w:szCs w:val="21"/>
          <w:highlight w:val="none"/>
          <w:lang w:eastAsia="zh-CN"/>
        </w:rPr>
        <w:t>甲方</w:t>
      </w:r>
      <w:r>
        <w:rPr>
          <w:rFonts w:hint="eastAsia" w:ascii="宋体" w:hAnsi="宋体" w:eastAsia="宋体" w:cs="宋体"/>
          <w:color w:val="auto"/>
          <w:sz w:val="21"/>
          <w:szCs w:val="21"/>
          <w:highlight w:val="none"/>
        </w:rPr>
        <w:t>下一</w:t>
      </w:r>
      <w:r>
        <w:rPr>
          <w:rFonts w:hint="eastAsia" w:ascii="宋体" w:hAnsi="宋体" w:cs="宋体"/>
          <w:color w:val="auto"/>
          <w:sz w:val="21"/>
          <w:szCs w:val="21"/>
          <w:highlight w:val="none"/>
          <w:lang w:eastAsia="zh-CN"/>
        </w:rPr>
        <w:t>轮</w:t>
      </w:r>
      <w:r>
        <w:rPr>
          <w:rFonts w:hint="eastAsia" w:ascii="宋体" w:hAnsi="宋体" w:eastAsia="宋体" w:cs="宋体"/>
          <w:color w:val="auto"/>
          <w:sz w:val="21"/>
          <w:szCs w:val="21"/>
          <w:highlight w:val="none"/>
        </w:rPr>
        <w:t>运维服务中标</w:t>
      </w:r>
      <w:r>
        <w:rPr>
          <w:rFonts w:hint="eastAsia" w:ascii="宋体" w:hAnsi="宋体" w:eastAsia="宋体" w:cs="宋体"/>
          <w:color w:val="auto"/>
          <w:sz w:val="21"/>
          <w:szCs w:val="21"/>
          <w:highlight w:val="none"/>
          <w:lang w:eastAsia="zh-CN"/>
        </w:rPr>
        <w:t>方</w:t>
      </w:r>
      <w:r>
        <w:rPr>
          <w:rFonts w:hint="eastAsia" w:ascii="宋体" w:hAnsi="宋体" w:eastAsia="宋体" w:cs="宋体"/>
          <w:color w:val="auto"/>
          <w:sz w:val="21"/>
          <w:szCs w:val="21"/>
          <w:highlight w:val="none"/>
        </w:rPr>
        <w:t>尚未确定或下一</w:t>
      </w:r>
      <w:r>
        <w:rPr>
          <w:rFonts w:hint="eastAsia" w:ascii="宋体" w:hAnsi="宋体" w:cs="宋体"/>
          <w:color w:val="auto"/>
          <w:sz w:val="21"/>
          <w:szCs w:val="21"/>
          <w:highlight w:val="none"/>
          <w:lang w:eastAsia="zh-CN"/>
        </w:rPr>
        <w:t>轮</w:t>
      </w:r>
      <w:r>
        <w:rPr>
          <w:rFonts w:hint="eastAsia" w:ascii="宋体" w:hAnsi="宋体" w:eastAsia="宋体" w:cs="宋体"/>
          <w:color w:val="auto"/>
          <w:sz w:val="21"/>
          <w:szCs w:val="21"/>
          <w:highlight w:val="none"/>
        </w:rPr>
        <w:t>运维合同尚未开始履行的</w:t>
      </w:r>
      <w:r>
        <w:rPr>
          <w:rFonts w:hint="eastAsia" w:ascii="宋体" w:hAnsi="宋体" w:cs="宋体"/>
          <w:color w:val="auto"/>
          <w:sz w:val="21"/>
          <w:szCs w:val="21"/>
          <w:highlight w:val="none"/>
          <w:lang w:eastAsia="zh-CN"/>
        </w:rPr>
        <w:t>空档</w:t>
      </w:r>
      <w:r>
        <w:rPr>
          <w:rFonts w:hint="eastAsia" w:ascii="宋体" w:hAnsi="宋体" w:eastAsia="宋体" w:cs="宋体"/>
          <w:color w:val="auto"/>
          <w:sz w:val="21"/>
          <w:szCs w:val="21"/>
          <w:highlight w:val="none"/>
        </w:rPr>
        <w:t>期间，</w:t>
      </w:r>
      <w:r>
        <w:rPr>
          <w:rFonts w:hint="eastAsia" w:ascii="宋体" w:hAnsi="宋体" w:eastAsia="宋体" w:cs="宋体"/>
          <w:color w:val="auto"/>
          <w:kern w:val="2"/>
          <w:sz w:val="21"/>
          <w:szCs w:val="21"/>
          <w:highlight w:val="none"/>
          <w:lang w:eastAsia="zh-CN"/>
        </w:rPr>
        <w:t>乙方</w:t>
      </w:r>
      <w:r>
        <w:rPr>
          <w:rFonts w:hint="eastAsia" w:ascii="宋体" w:hAnsi="宋体" w:eastAsia="宋体" w:cs="宋体"/>
          <w:color w:val="auto"/>
          <w:sz w:val="21"/>
          <w:szCs w:val="21"/>
          <w:highlight w:val="none"/>
        </w:rPr>
        <w:t>仍需按照本合同约定内容和要求继续开展运维服务，并承担相关责任，继续提供服务期间的费用按本合同总价平均到每个月进行结算。</w:t>
      </w:r>
    </w:p>
    <w:p w14:paraId="29790EDD">
      <w:pPr>
        <w:spacing w:line="400" w:lineRule="exact"/>
        <w:ind w:firstLine="422" w:firstLineChars="200"/>
        <w:rPr>
          <w:b/>
          <w:sz w:val="21"/>
          <w:szCs w:val="21"/>
        </w:rPr>
      </w:pPr>
      <w:r>
        <w:rPr>
          <w:b/>
          <w:sz w:val="21"/>
          <w:szCs w:val="21"/>
        </w:rPr>
        <w:t>第</w:t>
      </w:r>
      <w:r>
        <w:rPr>
          <w:rFonts w:hint="eastAsia"/>
          <w:b/>
          <w:sz w:val="21"/>
          <w:szCs w:val="21"/>
          <w:lang w:eastAsia="zh-CN"/>
        </w:rPr>
        <w:t>六</w:t>
      </w:r>
      <w:r>
        <w:rPr>
          <w:b/>
          <w:sz w:val="21"/>
          <w:szCs w:val="21"/>
        </w:rPr>
        <w:t>条 付款方式及条件</w:t>
      </w:r>
    </w:p>
    <w:p w14:paraId="61940871">
      <w:pPr>
        <w:spacing w:line="400" w:lineRule="exact"/>
        <w:ind w:firstLine="420" w:firstLineChars="200"/>
        <w:rPr>
          <w:rFonts w:hint="eastAsia"/>
          <w:bCs/>
          <w:sz w:val="21"/>
          <w:szCs w:val="21"/>
          <w:lang w:eastAsia="zh-CN"/>
        </w:rPr>
      </w:pPr>
      <w:r>
        <w:rPr>
          <w:rFonts w:hint="eastAsia" w:cs="宋体"/>
          <w:color w:val="auto"/>
          <w:szCs w:val="21"/>
          <w:highlight w:val="none"/>
          <w:lang w:val="en-US" w:eastAsia="zh-CN"/>
        </w:rPr>
        <w:t>1.</w:t>
      </w:r>
      <w:r>
        <w:rPr>
          <w:rFonts w:hint="eastAsia" w:cs="宋体"/>
          <w:color w:val="auto"/>
          <w:szCs w:val="21"/>
          <w:highlight w:val="none"/>
        </w:rPr>
        <w:t>合同签订生效之日起15</w:t>
      </w:r>
      <w:r>
        <w:rPr>
          <w:rFonts w:hint="eastAsia" w:cs="宋体"/>
          <w:color w:val="auto"/>
          <w:szCs w:val="21"/>
          <w:highlight w:val="none"/>
          <w:lang w:val="en-US" w:eastAsia="zh-CN"/>
        </w:rPr>
        <w:t>个工作</w:t>
      </w:r>
      <w:r>
        <w:rPr>
          <w:rFonts w:hint="eastAsia" w:cs="宋体"/>
          <w:color w:val="auto"/>
          <w:szCs w:val="21"/>
          <w:highlight w:val="none"/>
        </w:rPr>
        <w:t>日内</w:t>
      </w:r>
      <w:r>
        <w:rPr>
          <w:rFonts w:hint="eastAsia" w:cs="宋体"/>
          <w:color w:val="auto"/>
          <w:szCs w:val="21"/>
          <w:highlight w:val="none"/>
          <w:lang w:eastAsia="zh-CN"/>
        </w:rPr>
        <w:t>，</w:t>
      </w:r>
      <w:r>
        <w:rPr>
          <w:rFonts w:hint="eastAsia"/>
          <w:color w:val="auto"/>
          <w:szCs w:val="21"/>
          <w:highlight w:val="none"/>
          <w:lang w:eastAsia="zh-CN"/>
        </w:rPr>
        <w:t>甲方</w:t>
      </w:r>
      <w:r>
        <w:rPr>
          <w:rFonts w:hint="eastAsia" w:cs="宋体"/>
          <w:color w:val="auto"/>
          <w:szCs w:val="21"/>
          <w:highlight w:val="none"/>
        </w:rPr>
        <w:t>收到</w:t>
      </w:r>
      <w:r>
        <w:rPr>
          <w:rFonts w:hint="eastAsia" w:cs="宋体"/>
          <w:color w:val="auto"/>
          <w:szCs w:val="21"/>
          <w:highlight w:val="none"/>
          <w:lang w:eastAsia="zh-CN"/>
        </w:rPr>
        <w:t>乙方的</w:t>
      </w:r>
      <w:r>
        <w:rPr>
          <w:rFonts w:hint="eastAsia" w:cs="宋体"/>
          <w:color w:val="auto"/>
          <w:szCs w:val="21"/>
          <w:highlight w:val="none"/>
        </w:rPr>
        <w:t>支付申请和发票后15个工作日内，</w:t>
      </w:r>
      <w:r>
        <w:rPr>
          <w:rFonts w:hint="eastAsia"/>
          <w:bCs/>
          <w:sz w:val="21"/>
          <w:szCs w:val="21"/>
          <w:lang w:eastAsia="zh-CN"/>
        </w:rPr>
        <w:t>甲</w:t>
      </w:r>
      <w:r>
        <w:rPr>
          <w:rFonts w:hint="eastAsia"/>
          <w:bCs/>
          <w:sz w:val="21"/>
          <w:szCs w:val="21"/>
        </w:rPr>
        <w:t>方向乙方支付合同</w:t>
      </w:r>
      <w:r>
        <w:rPr>
          <w:rFonts w:hint="eastAsia"/>
          <w:bCs/>
          <w:sz w:val="21"/>
          <w:szCs w:val="21"/>
          <w:lang w:eastAsia="zh-CN"/>
        </w:rPr>
        <w:t>总</w:t>
      </w:r>
      <w:r>
        <w:rPr>
          <w:rFonts w:hint="eastAsia"/>
          <w:bCs/>
          <w:sz w:val="21"/>
          <w:szCs w:val="21"/>
          <w:lang w:val="en-US" w:eastAsia="zh-CN"/>
        </w:rPr>
        <w:t>金额</w:t>
      </w:r>
      <w:r>
        <w:rPr>
          <w:rFonts w:hint="eastAsia"/>
          <w:bCs/>
          <w:sz w:val="21"/>
          <w:szCs w:val="21"/>
        </w:rPr>
        <w:t>的</w:t>
      </w:r>
      <w:r>
        <w:rPr>
          <w:rFonts w:hint="eastAsia"/>
          <w:bCs/>
          <w:sz w:val="21"/>
          <w:szCs w:val="21"/>
          <w:lang w:val="en-US" w:eastAsia="zh-CN"/>
        </w:rPr>
        <w:t>50</w:t>
      </w:r>
      <w:r>
        <w:rPr>
          <w:rFonts w:hint="eastAsia"/>
          <w:bCs/>
          <w:sz w:val="21"/>
          <w:szCs w:val="21"/>
        </w:rPr>
        <w:t>%</w:t>
      </w:r>
      <w:r>
        <w:rPr>
          <w:rFonts w:hint="eastAsia"/>
          <w:bCs/>
          <w:sz w:val="21"/>
          <w:szCs w:val="21"/>
          <w:lang w:eastAsia="zh-CN"/>
        </w:rPr>
        <w:t>合同款；</w:t>
      </w:r>
    </w:p>
    <w:p w14:paraId="461F2A5A">
      <w:pPr>
        <w:spacing w:line="400" w:lineRule="exact"/>
        <w:ind w:firstLine="420" w:firstLineChars="200"/>
        <w:rPr>
          <w:rFonts w:hint="eastAsia"/>
          <w:bCs/>
          <w:sz w:val="21"/>
          <w:szCs w:val="21"/>
          <w:lang w:val="en-US" w:eastAsia="zh-CN"/>
        </w:rPr>
      </w:pPr>
      <w:r>
        <w:rPr>
          <w:rFonts w:hint="eastAsia"/>
          <w:bCs/>
          <w:sz w:val="21"/>
          <w:szCs w:val="21"/>
          <w:lang w:val="en-US" w:eastAsia="zh-CN"/>
        </w:rPr>
        <w:t>2.乙方按合同要求提供运维服务，向甲方提供每月运营维护报告，服务内容和服务质量达到甲方要求，甲方收到支付申请和发票后15个工作日内，于2025年9月底前向乙方支付本合同总金额的20%。</w:t>
      </w:r>
    </w:p>
    <w:p w14:paraId="280CD7DE">
      <w:pPr>
        <w:spacing w:line="400" w:lineRule="exact"/>
        <w:ind w:firstLine="420" w:firstLineChars="200"/>
        <w:rPr>
          <w:rFonts w:hint="eastAsia"/>
          <w:bCs/>
          <w:sz w:val="21"/>
          <w:szCs w:val="21"/>
          <w:lang w:val="en-US" w:eastAsia="zh-CN"/>
        </w:rPr>
      </w:pPr>
      <w:r>
        <w:rPr>
          <w:rFonts w:hint="eastAsia"/>
          <w:bCs/>
          <w:sz w:val="21"/>
          <w:szCs w:val="21"/>
          <w:lang w:val="en-US" w:eastAsia="zh-CN"/>
        </w:rPr>
        <w:t>3.乙方按合同要求提供运维服务，向甲方提供每月运营维护报告，服务内容和服务质量达到甲方要求，甲方收到支付申请和发票后15个工作日内，于2025年11月底前向乙方支付本合同总金额的20%。</w:t>
      </w:r>
    </w:p>
    <w:p w14:paraId="3E779F4A">
      <w:pPr>
        <w:spacing w:line="400" w:lineRule="exact"/>
        <w:ind w:firstLine="420" w:firstLineChars="200"/>
        <w:rPr>
          <w:rFonts w:hint="eastAsia" w:cs="宋体"/>
          <w:color w:val="auto"/>
          <w:szCs w:val="21"/>
          <w:highlight w:val="none"/>
        </w:rPr>
      </w:pPr>
      <w:r>
        <w:rPr>
          <w:rFonts w:hint="eastAsia"/>
          <w:bCs/>
          <w:sz w:val="21"/>
          <w:szCs w:val="21"/>
          <w:lang w:val="en-US" w:eastAsia="zh-CN"/>
        </w:rPr>
        <w:t>4.</w:t>
      </w:r>
      <w:r>
        <w:rPr>
          <w:rFonts w:hint="eastAsia"/>
          <w:color w:val="auto"/>
          <w:szCs w:val="21"/>
          <w:highlight w:val="none"/>
        </w:rPr>
        <w:t>运维期满，</w:t>
      </w:r>
      <w:r>
        <w:rPr>
          <w:rFonts w:hint="eastAsia"/>
          <w:color w:val="auto"/>
          <w:szCs w:val="21"/>
          <w:highlight w:val="none"/>
          <w:lang w:eastAsia="zh-CN"/>
        </w:rPr>
        <w:t>甲方</w:t>
      </w:r>
      <w:r>
        <w:rPr>
          <w:rFonts w:hint="eastAsia" w:cs="宋体"/>
          <w:color w:val="auto"/>
          <w:szCs w:val="21"/>
          <w:highlight w:val="none"/>
        </w:rPr>
        <w:t>通过</w:t>
      </w:r>
      <w:r>
        <w:rPr>
          <w:rFonts w:hint="eastAsia"/>
          <w:color w:val="auto"/>
          <w:szCs w:val="21"/>
          <w:highlight w:val="none"/>
          <w:lang w:eastAsia="zh-CN"/>
        </w:rPr>
        <w:t>乙方</w:t>
      </w:r>
      <w:r>
        <w:rPr>
          <w:rFonts w:hint="eastAsia" w:cs="宋体"/>
          <w:color w:val="auto"/>
          <w:szCs w:val="21"/>
          <w:highlight w:val="none"/>
        </w:rPr>
        <w:t>组织的验收</w:t>
      </w:r>
      <w:r>
        <w:rPr>
          <w:rFonts w:hint="eastAsia" w:cs="宋体"/>
          <w:color w:val="auto"/>
          <w:szCs w:val="21"/>
          <w:highlight w:val="none"/>
          <w:lang w:eastAsia="zh-CN"/>
        </w:rPr>
        <w:t>通过</w:t>
      </w:r>
      <w:r>
        <w:rPr>
          <w:rFonts w:hint="eastAsia" w:cs="宋体"/>
          <w:color w:val="auto"/>
          <w:szCs w:val="21"/>
          <w:highlight w:val="none"/>
        </w:rPr>
        <w:t>后，</w:t>
      </w:r>
      <w:r>
        <w:rPr>
          <w:rFonts w:hint="eastAsia"/>
          <w:color w:val="auto"/>
          <w:szCs w:val="21"/>
          <w:highlight w:val="none"/>
          <w:lang w:eastAsia="zh-CN"/>
        </w:rPr>
        <w:t>甲方</w:t>
      </w:r>
      <w:r>
        <w:rPr>
          <w:rFonts w:hint="eastAsia" w:cs="宋体"/>
          <w:color w:val="auto"/>
          <w:szCs w:val="21"/>
          <w:highlight w:val="none"/>
        </w:rPr>
        <w:t>收到</w:t>
      </w:r>
      <w:r>
        <w:rPr>
          <w:rFonts w:hint="eastAsia" w:cs="宋体"/>
          <w:color w:val="auto"/>
          <w:szCs w:val="21"/>
          <w:highlight w:val="none"/>
          <w:lang w:eastAsia="zh-CN"/>
        </w:rPr>
        <w:t>乙方</w:t>
      </w:r>
      <w:r>
        <w:rPr>
          <w:rFonts w:hint="eastAsia" w:cs="宋体"/>
          <w:color w:val="auto"/>
          <w:szCs w:val="21"/>
          <w:highlight w:val="none"/>
        </w:rPr>
        <w:t>支付申请和发票后15个工作日内，向</w:t>
      </w:r>
      <w:r>
        <w:rPr>
          <w:rFonts w:hint="eastAsia" w:cs="宋体"/>
          <w:color w:val="auto"/>
          <w:szCs w:val="21"/>
          <w:highlight w:val="none"/>
          <w:lang w:eastAsia="zh-CN"/>
        </w:rPr>
        <w:t>乙方</w:t>
      </w:r>
      <w:r>
        <w:rPr>
          <w:rFonts w:hint="eastAsia" w:cs="宋体"/>
          <w:color w:val="auto"/>
          <w:szCs w:val="21"/>
          <w:highlight w:val="none"/>
        </w:rPr>
        <w:t>支付本合同总金额的</w:t>
      </w:r>
      <w:r>
        <w:rPr>
          <w:rFonts w:hint="eastAsia" w:cs="宋体"/>
          <w:color w:val="auto"/>
          <w:szCs w:val="21"/>
          <w:highlight w:val="none"/>
          <w:lang w:val="en-US" w:eastAsia="zh-CN"/>
        </w:rPr>
        <w:t>10</w:t>
      </w:r>
      <w:r>
        <w:rPr>
          <w:rFonts w:hint="eastAsia" w:cs="宋体"/>
          <w:color w:val="auto"/>
          <w:szCs w:val="21"/>
          <w:highlight w:val="none"/>
        </w:rPr>
        <w:t>%合同尾款。</w:t>
      </w:r>
    </w:p>
    <w:p w14:paraId="5981BF98">
      <w:pPr>
        <w:pStyle w:val="18"/>
        <w:spacing w:line="400" w:lineRule="exact"/>
        <w:rPr>
          <w:color w:val="auto"/>
          <w:szCs w:val="21"/>
          <w:highlight w:val="none"/>
        </w:rPr>
      </w:pPr>
      <w:r>
        <w:rPr>
          <w:rFonts w:hint="eastAsia"/>
          <w:color w:val="auto"/>
          <w:szCs w:val="21"/>
          <w:highlight w:val="none"/>
          <w:lang w:val="en-US" w:eastAsia="zh-CN" w:bidi="ar"/>
        </w:rPr>
        <w:t>5</w:t>
      </w:r>
      <w:r>
        <w:rPr>
          <w:rFonts w:hint="eastAsia"/>
          <w:color w:val="auto"/>
          <w:szCs w:val="21"/>
          <w:highlight w:val="none"/>
          <w:lang w:bidi="ar"/>
        </w:rPr>
        <w:t>.乙方指定以下账户为接受本合同价款的账户，并对其指定的下列账户信息真实性、安全性、准确性负责。</w:t>
      </w:r>
    </w:p>
    <w:p w14:paraId="5DE5A906">
      <w:pPr>
        <w:pStyle w:val="18"/>
        <w:spacing w:line="400" w:lineRule="exact"/>
        <w:rPr>
          <w:color w:val="auto"/>
          <w:highlight w:val="none"/>
        </w:rPr>
      </w:pPr>
      <w:r>
        <w:rPr>
          <w:rFonts w:hint="eastAsia"/>
          <w:color w:val="auto"/>
          <w:highlight w:val="none"/>
          <w:lang w:bidi="ar"/>
        </w:rPr>
        <w:t>账户名称：</w:t>
      </w:r>
      <w:r>
        <w:rPr>
          <w:rFonts w:hint="eastAsia"/>
          <w:color w:val="auto"/>
          <w:highlight w:val="none"/>
          <w:u w:val="single"/>
          <w:lang w:bidi="ar"/>
        </w:rPr>
        <w:t xml:space="preserve">         </w:t>
      </w:r>
      <w:r>
        <w:rPr>
          <w:rFonts w:hint="eastAsia"/>
          <w:color w:val="auto"/>
          <w:highlight w:val="none"/>
          <w:lang w:bidi="ar"/>
        </w:rPr>
        <w:t>；</w:t>
      </w:r>
    </w:p>
    <w:p w14:paraId="09D99BA9">
      <w:pPr>
        <w:pStyle w:val="18"/>
        <w:spacing w:line="400" w:lineRule="exact"/>
        <w:rPr>
          <w:color w:val="auto"/>
          <w:highlight w:val="none"/>
          <w:u w:val="single"/>
        </w:rPr>
      </w:pPr>
      <w:r>
        <w:rPr>
          <w:rFonts w:hint="eastAsia"/>
          <w:color w:val="auto"/>
          <w:highlight w:val="none"/>
          <w:lang w:bidi="ar"/>
        </w:rPr>
        <w:t>开户银行：</w:t>
      </w:r>
      <w:r>
        <w:rPr>
          <w:rFonts w:hint="eastAsia"/>
          <w:color w:val="auto"/>
          <w:highlight w:val="none"/>
          <w:u w:val="single"/>
          <w:lang w:bidi="ar"/>
        </w:rPr>
        <w:t xml:space="preserve">         </w:t>
      </w:r>
      <w:r>
        <w:rPr>
          <w:rFonts w:hint="eastAsia"/>
          <w:color w:val="auto"/>
          <w:highlight w:val="none"/>
          <w:lang w:bidi="ar"/>
        </w:rPr>
        <w:t>；</w:t>
      </w:r>
    </w:p>
    <w:p w14:paraId="41F2A12B">
      <w:pPr>
        <w:pStyle w:val="18"/>
        <w:spacing w:line="400" w:lineRule="exact"/>
        <w:rPr>
          <w:color w:val="auto"/>
          <w:highlight w:val="none"/>
          <w:u w:val="single"/>
        </w:rPr>
      </w:pPr>
      <w:r>
        <w:rPr>
          <w:rFonts w:hint="eastAsia"/>
          <w:color w:val="auto"/>
          <w:highlight w:val="none"/>
          <w:lang w:bidi="ar"/>
        </w:rPr>
        <w:t>银行账号：</w:t>
      </w:r>
      <w:r>
        <w:rPr>
          <w:rFonts w:hint="eastAsia"/>
          <w:color w:val="auto"/>
          <w:highlight w:val="none"/>
          <w:u w:val="single"/>
          <w:lang w:bidi="ar"/>
        </w:rPr>
        <w:t xml:space="preserve">         </w:t>
      </w:r>
      <w:r>
        <w:rPr>
          <w:rFonts w:hint="eastAsia"/>
          <w:color w:val="auto"/>
          <w:highlight w:val="none"/>
          <w:lang w:bidi="ar"/>
        </w:rPr>
        <w:t>；</w:t>
      </w:r>
    </w:p>
    <w:p w14:paraId="642D04D8">
      <w:pPr>
        <w:pStyle w:val="18"/>
        <w:spacing w:line="400" w:lineRule="exact"/>
        <w:rPr>
          <w:color w:val="auto"/>
          <w:highlight w:val="none"/>
          <w:u w:val="single"/>
        </w:rPr>
      </w:pPr>
      <w:r>
        <w:rPr>
          <w:rFonts w:hint="eastAsia"/>
          <w:color w:val="auto"/>
          <w:highlight w:val="none"/>
          <w:lang w:bidi="ar"/>
        </w:rPr>
        <w:t>联系人：</w:t>
      </w:r>
      <w:r>
        <w:rPr>
          <w:rFonts w:hint="eastAsia"/>
          <w:color w:val="auto"/>
          <w:highlight w:val="none"/>
          <w:u w:val="single"/>
          <w:lang w:bidi="ar"/>
        </w:rPr>
        <w:t xml:space="preserve">         </w:t>
      </w:r>
      <w:r>
        <w:rPr>
          <w:rFonts w:hint="eastAsia"/>
          <w:color w:val="auto"/>
          <w:highlight w:val="none"/>
          <w:lang w:bidi="ar"/>
        </w:rPr>
        <w:t>；</w:t>
      </w:r>
    </w:p>
    <w:p w14:paraId="032F1536">
      <w:pPr>
        <w:pStyle w:val="18"/>
        <w:spacing w:line="400" w:lineRule="exact"/>
        <w:rPr>
          <w:rFonts w:hint="eastAsia" w:eastAsia="宋体"/>
          <w:color w:val="auto"/>
          <w:highlight w:val="none"/>
          <w:lang w:eastAsia="zh-CN" w:bidi="ar"/>
        </w:rPr>
      </w:pPr>
      <w:r>
        <w:rPr>
          <w:rFonts w:hint="eastAsia"/>
          <w:color w:val="auto"/>
          <w:highlight w:val="none"/>
          <w:lang w:bidi="ar"/>
        </w:rPr>
        <w:t>联系电话：</w:t>
      </w:r>
      <w:r>
        <w:rPr>
          <w:rFonts w:hint="eastAsia"/>
          <w:color w:val="auto"/>
          <w:highlight w:val="none"/>
          <w:u w:val="single"/>
          <w:lang w:bidi="ar"/>
        </w:rPr>
        <w:t xml:space="preserve">         </w:t>
      </w:r>
      <w:r>
        <w:rPr>
          <w:rFonts w:hint="eastAsia"/>
          <w:color w:val="auto"/>
          <w:highlight w:val="none"/>
          <w:u w:val="single"/>
          <w:lang w:eastAsia="zh-CN" w:bidi="ar"/>
        </w:rPr>
        <w:t>。</w:t>
      </w:r>
    </w:p>
    <w:p w14:paraId="4A423EA5">
      <w:pPr>
        <w:pStyle w:val="18"/>
        <w:spacing w:line="400" w:lineRule="exact"/>
        <w:rPr>
          <w:color w:val="auto"/>
          <w:highlight w:val="none"/>
        </w:rPr>
      </w:pPr>
      <w:r>
        <w:rPr>
          <w:rFonts w:hint="eastAsia"/>
          <w:color w:val="auto"/>
          <w:highlight w:val="none"/>
          <w:lang w:bidi="ar"/>
        </w:rPr>
        <w:t>如乙方上述账户信息发生变更，乙方应提前向甲方发送书面通知，未能提前书面通知而产生的不利后果由乙方自行承担。</w:t>
      </w:r>
    </w:p>
    <w:p w14:paraId="7FEBB466">
      <w:pPr>
        <w:spacing w:line="400" w:lineRule="exact"/>
        <w:ind w:firstLine="420" w:firstLineChars="200"/>
        <w:rPr>
          <w:bCs/>
          <w:sz w:val="24"/>
        </w:rPr>
      </w:pPr>
      <w:r>
        <w:rPr>
          <w:rFonts w:hint="eastAsia"/>
          <w:color w:val="auto"/>
          <w:highlight w:val="none"/>
          <w:lang w:bidi="ar"/>
        </w:rPr>
        <w:t>4.</w:t>
      </w:r>
      <w:r>
        <w:rPr>
          <w:rFonts w:hint="eastAsia"/>
          <w:bCs/>
          <w:color w:val="auto"/>
          <w:highlight w:val="none"/>
          <w:lang w:bidi="ar"/>
        </w:rPr>
        <w:t>甲方在支付每笔款项前，乙方应当</w:t>
      </w:r>
      <w:r>
        <w:rPr>
          <w:rFonts w:hint="eastAsia"/>
          <w:color w:val="auto"/>
          <w:highlight w:val="none"/>
          <w:lang w:bidi="ar"/>
        </w:rPr>
        <w:t>提供</w:t>
      </w:r>
      <w:r>
        <w:rPr>
          <w:rFonts w:hint="eastAsia"/>
          <w:bCs/>
          <w:color w:val="auto"/>
          <w:highlight w:val="none"/>
          <w:lang w:bidi="ar"/>
        </w:rPr>
        <w:t>可供政府审计并且</w:t>
      </w:r>
      <w:r>
        <w:rPr>
          <w:rFonts w:hint="eastAsia"/>
          <w:color w:val="auto"/>
          <w:highlight w:val="none"/>
          <w:lang w:bidi="ar"/>
        </w:rPr>
        <w:t>符合税务规定</w:t>
      </w:r>
      <w:r>
        <w:rPr>
          <w:rFonts w:hint="eastAsia"/>
          <w:bCs/>
          <w:color w:val="auto"/>
          <w:highlight w:val="none"/>
          <w:lang w:bidi="ar"/>
        </w:rPr>
        <w:t>的正式发票，</w:t>
      </w:r>
      <w:r>
        <w:rPr>
          <w:rFonts w:hint="eastAsia"/>
          <w:color w:val="auto"/>
          <w:spacing w:val="-6"/>
          <w:highlight w:val="none"/>
          <w:lang w:bidi="ar"/>
        </w:rPr>
        <w:t>否则甲方有权拒付相应款项直至乙方能提供符合规定的发票为止</w:t>
      </w:r>
      <w:r>
        <w:rPr>
          <w:rFonts w:hint="eastAsia"/>
          <w:color w:val="auto"/>
          <w:spacing w:val="-6"/>
          <w:highlight w:val="none"/>
          <w:lang w:eastAsia="zh-CN" w:bidi="ar"/>
        </w:rPr>
        <w:t>。</w:t>
      </w:r>
    </w:p>
    <w:p w14:paraId="654958DB">
      <w:pPr>
        <w:spacing w:line="400" w:lineRule="exact"/>
        <w:ind w:firstLine="422" w:firstLineChars="200"/>
        <w:rPr>
          <w:b/>
          <w:sz w:val="21"/>
          <w:szCs w:val="21"/>
        </w:rPr>
      </w:pPr>
      <w:r>
        <w:rPr>
          <w:b/>
          <w:sz w:val="21"/>
          <w:szCs w:val="21"/>
        </w:rPr>
        <w:t>第</w:t>
      </w:r>
      <w:r>
        <w:rPr>
          <w:rFonts w:hint="eastAsia"/>
          <w:b/>
          <w:sz w:val="21"/>
          <w:szCs w:val="21"/>
          <w:lang w:eastAsia="zh-CN"/>
        </w:rPr>
        <w:t>七</w:t>
      </w:r>
      <w:r>
        <w:rPr>
          <w:b/>
          <w:sz w:val="21"/>
          <w:szCs w:val="21"/>
        </w:rPr>
        <w:t xml:space="preserve">条 </w:t>
      </w:r>
      <w:r>
        <w:rPr>
          <w:rFonts w:hint="eastAsia"/>
          <w:b/>
          <w:sz w:val="21"/>
          <w:szCs w:val="21"/>
        </w:rPr>
        <w:t>相关税费</w:t>
      </w:r>
    </w:p>
    <w:p w14:paraId="011F474B">
      <w:pPr>
        <w:spacing w:line="400" w:lineRule="exact"/>
        <w:ind w:firstLine="420" w:firstLineChars="200"/>
        <w:rPr>
          <w:bCs/>
          <w:sz w:val="21"/>
          <w:szCs w:val="21"/>
        </w:rPr>
      </w:pPr>
      <w:r>
        <w:rPr>
          <w:rFonts w:hint="eastAsia"/>
          <w:bCs/>
          <w:sz w:val="21"/>
          <w:szCs w:val="21"/>
        </w:rPr>
        <w:t>合同执行中相关的一切税费均由乙方负担。</w:t>
      </w:r>
    </w:p>
    <w:p w14:paraId="0A09C8AA">
      <w:pPr>
        <w:spacing w:line="400" w:lineRule="exact"/>
        <w:ind w:firstLine="422" w:firstLineChars="200"/>
        <w:rPr>
          <w:b/>
          <w:sz w:val="21"/>
          <w:szCs w:val="21"/>
        </w:rPr>
      </w:pPr>
      <w:r>
        <w:rPr>
          <w:b/>
          <w:sz w:val="21"/>
          <w:szCs w:val="21"/>
        </w:rPr>
        <w:t>第</w:t>
      </w:r>
      <w:r>
        <w:rPr>
          <w:rFonts w:hint="eastAsia"/>
          <w:b/>
          <w:sz w:val="21"/>
          <w:szCs w:val="21"/>
          <w:lang w:eastAsia="zh-CN"/>
        </w:rPr>
        <w:t>八</w:t>
      </w:r>
      <w:r>
        <w:rPr>
          <w:b/>
          <w:sz w:val="21"/>
          <w:szCs w:val="21"/>
        </w:rPr>
        <w:t>条</w:t>
      </w:r>
      <w:r>
        <w:rPr>
          <w:rFonts w:hint="eastAsia"/>
          <w:b/>
          <w:sz w:val="21"/>
          <w:szCs w:val="21"/>
        </w:rPr>
        <w:t xml:space="preserve"> </w:t>
      </w:r>
      <w:r>
        <w:rPr>
          <w:rFonts w:hint="eastAsia"/>
          <w:b/>
          <w:sz w:val="21"/>
          <w:szCs w:val="21"/>
          <w:lang w:eastAsia="zh-CN"/>
        </w:rPr>
        <w:t>其他约定</w:t>
      </w:r>
    </w:p>
    <w:p w14:paraId="1DF3AF8F">
      <w:pPr>
        <w:spacing w:line="400" w:lineRule="exact"/>
        <w:ind w:firstLine="420" w:firstLineChars="200"/>
        <w:rPr>
          <w:rFonts w:hint="eastAsia" w:ascii="Times New Roman" w:hAnsi="Times New Roman" w:eastAsia="宋体" w:cs="Times New Roman"/>
          <w:color w:val="auto"/>
          <w:kern w:val="2"/>
          <w:sz w:val="21"/>
          <w:szCs w:val="21"/>
          <w:highlight w:val="none"/>
          <w:lang w:val="en-US" w:eastAsia="zh-CN" w:bidi="ar"/>
        </w:rPr>
      </w:pPr>
      <w:r>
        <w:rPr>
          <w:rFonts w:hint="eastAsia" w:ascii="Times New Roman" w:hAnsi="Times New Roman" w:eastAsia="宋体" w:cs="Times New Roman"/>
          <w:color w:val="auto"/>
          <w:kern w:val="2"/>
          <w:sz w:val="21"/>
          <w:szCs w:val="21"/>
          <w:highlight w:val="none"/>
          <w:lang w:val="en-US" w:eastAsia="zh-CN" w:bidi="ar"/>
        </w:rPr>
        <w:t>1、严禁转包，未经甲方书面同意不得分包。</w:t>
      </w:r>
    </w:p>
    <w:p w14:paraId="657DCF99">
      <w:pPr>
        <w:spacing w:line="400" w:lineRule="exact"/>
        <w:ind w:firstLine="420" w:firstLineChars="200"/>
        <w:rPr>
          <w:rFonts w:hint="eastAsia" w:ascii="Times New Roman" w:hAnsi="Times New Roman" w:eastAsia="宋体" w:cs="Times New Roman"/>
          <w:color w:val="auto"/>
          <w:kern w:val="2"/>
          <w:sz w:val="21"/>
          <w:szCs w:val="21"/>
          <w:highlight w:val="none"/>
          <w:lang w:val="en-US" w:eastAsia="zh-CN" w:bidi="ar"/>
        </w:rPr>
      </w:pPr>
      <w:r>
        <w:rPr>
          <w:rFonts w:hint="eastAsia" w:ascii="Times New Roman" w:hAnsi="Times New Roman" w:eastAsia="宋体" w:cs="Times New Roman"/>
          <w:color w:val="auto"/>
          <w:kern w:val="2"/>
          <w:sz w:val="21"/>
          <w:szCs w:val="21"/>
          <w:highlight w:val="none"/>
          <w:lang w:val="en-US" w:eastAsia="zh-CN" w:bidi="ar"/>
        </w:rPr>
        <w:t>2、乙方服务人员进行服务期间的过失或故意行为，造成甲方经济损失的，由乙方负责赔偿。</w:t>
      </w:r>
    </w:p>
    <w:p w14:paraId="3B516A95">
      <w:pPr>
        <w:spacing w:line="400" w:lineRule="exact"/>
        <w:ind w:firstLine="422" w:firstLineChars="200"/>
        <w:rPr>
          <w:b/>
          <w:sz w:val="21"/>
          <w:szCs w:val="21"/>
        </w:rPr>
      </w:pPr>
      <w:r>
        <w:rPr>
          <w:b/>
          <w:sz w:val="21"/>
          <w:szCs w:val="21"/>
        </w:rPr>
        <w:t>第</w:t>
      </w:r>
      <w:r>
        <w:rPr>
          <w:rFonts w:hint="eastAsia"/>
          <w:b/>
          <w:sz w:val="21"/>
          <w:szCs w:val="21"/>
          <w:lang w:eastAsia="zh-CN"/>
        </w:rPr>
        <w:t>九</w:t>
      </w:r>
      <w:r>
        <w:rPr>
          <w:b/>
          <w:sz w:val="21"/>
          <w:szCs w:val="21"/>
        </w:rPr>
        <w:t>条 违约责任</w:t>
      </w:r>
    </w:p>
    <w:p w14:paraId="01A71DBA">
      <w:pPr>
        <w:spacing w:line="400" w:lineRule="exact"/>
        <w:ind w:firstLine="420" w:firstLineChars="200"/>
        <w:rPr>
          <w:rFonts w:hint="eastAsia" w:ascii="Times New Roman" w:hAnsi="Times New Roman" w:eastAsia="宋体" w:cs="Times New Roman"/>
          <w:color w:val="auto"/>
          <w:kern w:val="2"/>
          <w:sz w:val="21"/>
          <w:szCs w:val="21"/>
          <w:highlight w:val="none"/>
          <w:lang w:val="en-US" w:eastAsia="zh-CN" w:bidi="ar"/>
        </w:rPr>
      </w:pPr>
      <w:r>
        <w:rPr>
          <w:rFonts w:hint="eastAsia" w:ascii="Times New Roman" w:hAnsi="Times New Roman" w:eastAsia="宋体" w:cs="Times New Roman"/>
          <w:color w:val="auto"/>
          <w:kern w:val="2"/>
          <w:sz w:val="21"/>
          <w:szCs w:val="21"/>
          <w:highlight w:val="none"/>
          <w:lang w:val="en-US" w:eastAsia="zh-CN" w:bidi="ar"/>
        </w:rPr>
        <w:t>1、甲方定期进行盲样质控考核，考核结果不合格的项目，经校准调试后仍然考核不合格的，每个监测指标扣人民币500元。</w:t>
      </w:r>
    </w:p>
    <w:p w14:paraId="09AF5ADB">
      <w:pPr>
        <w:spacing w:line="400" w:lineRule="exact"/>
        <w:ind w:firstLine="420" w:firstLineChars="200"/>
        <w:rPr>
          <w:rFonts w:hint="eastAsia" w:ascii="Times New Roman" w:hAnsi="Times New Roman" w:eastAsia="宋体" w:cs="Times New Roman"/>
          <w:color w:val="auto"/>
          <w:kern w:val="2"/>
          <w:sz w:val="21"/>
          <w:szCs w:val="21"/>
          <w:highlight w:val="none"/>
          <w:lang w:val="en-US" w:eastAsia="zh-CN" w:bidi="ar"/>
        </w:rPr>
      </w:pPr>
      <w:r>
        <w:rPr>
          <w:rFonts w:hint="eastAsia" w:ascii="Times New Roman" w:hAnsi="Times New Roman" w:eastAsia="宋体" w:cs="Times New Roman"/>
          <w:color w:val="auto"/>
          <w:kern w:val="2"/>
          <w:sz w:val="21"/>
          <w:szCs w:val="21"/>
          <w:highlight w:val="none"/>
          <w:lang w:val="en-US" w:eastAsia="zh-CN" w:bidi="ar"/>
        </w:rPr>
        <w:t>2、若发现乙方存在恶意篡改数据、涉嫌数据弄虚作假或数据等严重人为干扰环境监测情形的，经核查情况属实的，甲方有权终止运维合同，并扣除当月及剩余月份运维费（若运维费已提前支付的，予以追回相应扣款）。</w:t>
      </w:r>
    </w:p>
    <w:p w14:paraId="6AC414B8">
      <w:pPr>
        <w:spacing w:line="400" w:lineRule="exact"/>
        <w:ind w:firstLine="420" w:firstLineChars="200"/>
        <w:rPr>
          <w:rFonts w:hint="eastAsia" w:ascii="Times New Roman" w:hAnsi="Times New Roman" w:eastAsia="宋体" w:cs="Times New Roman"/>
          <w:color w:val="auto"/>
          <w:kern w:val="2"/>
          <w:sz w:val="21"/>
          <w:szCs w:val="21"/>
          <w:highlight w:val="none"/>
          <w:lang w:val="en-US" w:eastAsia="zh-CN" w:bidi="ar"/>
        </w:rPr>
      </w:pPr>
      <w:r>
        <w:rPr>
          <w:rFonts w:hint="eastAsia" w:ascii="Times New Roman" w:hAnsi="Times New Roman" w:eastAsia="宋体" w:cs="Times New Roman"/>
          <w:color w:val="auto"/>
          <w:kern w:val="2"/>
          <w:sz w:val="21"/>
          <w:szCs w:val="21"/>
          <w:highlight w:val="none"/>
          <w:lang w:val="en-US" w:eastAsia="zh-CN" w:bidi="ar"/>
        </w:rPr>
        <w:t xml:space="preserve">3、乙方有下列情形之一的，按照运维合同规定，扣除当月运维费，并给予警告。对警告三次仍不改正的，甲方有权终止运维合同。 </w:t>
      </w:r>
    </w:p>
    <w:p w14:paraId="33D5218D">
      <w:pPr>
        <w:spacing w:line="400" w:lineRule="exact"/>
        <w:ind w:firstLine="420" w:firstLineChars="200"/>
        <w:rPr>
          <w:rFonts w:hint="eastAsia" w:ascii="Times New Roman" w:hAnsi="Times New Roman" w:eastAsia="宋体" w:cs="Times New Roman"/>
          <w:color w:val="auto"/>
          <w:kern w:val="2"/>
          <w:sz w:val="21"/>
          <w:szCs w:val="21"/>
          <w:highlight w:val="none"/>
          <w:lang w:val="en-US" w:eastAsia="zh-CN" w:bidi="ar"/>
        </w:rPr>
      </w:pPr>
      <w:r>
        <w:rPr>
          <w:rFonts w:hint="eastAsia" w:cs="Times New Roman"/>
          <w:color w:val="auto"/>
          <w:kern w:val="2"/>
          <w:sz w:val="21"/>
          <w:szCs w:val="21"/>
          <w:highlight w:val="none"/>
          <w:lang w:val="en-US" w:eastAsia="zh-CN" w:bidi="ar"/>
        </w:rPr>
        <w:t>（1）</w:t>
      </w:r>
      <w:r>
        <w:rPr>
          <w:rFonts w:hint="eastAsia" w:ascii="Times New Roman" w:hAnsi="Times New Roman" w:eastAsia="宋体" w:cs="Times New Roman"/>
          <w:color w:val="auto"/>
          <w:kern w:val="2"/>
          <w:sz w:val="21"/>
          <w:szCs w:val="21"/>
          <w:highlight w:val="none"/>
          <w:lang w:val="en-US" w:eastAsia="zh-CN" w:bidi="ar"/>
        </w:rPr>
        <w:t xml:space="preserve">监测数据传输中断，但未及时向甲方报告并说明原因的。 </w:t>
      </w:r>
    </w:p>
    <w:p w14:paraId="33AD6013">
      <w:pPr>
        <w:spacing w:line="400" w:lineRule="exact"/>
        <w:ind w:firstLine="420" w:firstLineChars="200"/>
        <w:rPr>
          <w:rFonts w:hint="eastAsia" w:ascii="Times New Roman" w:hAnsi="Times New Roman" w:eastAsia="宋体" w:cs="Times New Roman"/>
          <w:color w:val="auto"/>
          <w:kern w:val="2"/>
          <w:sz w:val="21"/>
          <w:szCs w:val="21"/>
          <w:highlight w:val="none"/>
          <w:lang w:val="en-US" w:eastAsia="zh-CN" w:bidi="ar"/>
        </w:rPr>
      </w:pPr>
      <w:r>
        <w:rPr>
          <w:rFonts w:hint="eastAsia" w:cs="Times New Roman"/>
          <w:color w:val="auto"/>
          <w:kern w:val="2"/>
          <w:sz w:val="21"/>
          <w:szCs w:val="21"/>
          <w:highlight w:val="none"/>
          <w:lang w:val="en-US" w:eastAsia="zh-CN" w:bidi="ar"/>
        </w:rPr>
        <w:t>（2）</w:t>
      </w:r>
      <w:r>
        <w:rPr>
          <w:rFonts w:hint="eastAsia" w:ascii="Times New Roman" w:hAnsi="Times New Roman" w:eastAsia="宋体" w:cs="Times New Roman"/>
          <w:color w:val="auto"/>
          <w:kern w:val="2"/>
          <w:sz w:val="21"/>
          <w:szCs w:val="21"/>
          <w:highlight w:val="none"/>
          <w:lang w:val="en-US" w:eastAsia="zh-CN" w:bidi="ar"/>
        </w:rPr>
        <w:t xml:space="preserve">拖延、阻碍、拒绝质量检查的。 </w:t>
      </w:r>
    </w:p>
    <w:p w14:paraId="7D34EFC1">
      <w:pPr>
        <w:spacing w:line="400" w:lineRule="exact"/>
        <w:ind w:firstLine="420" w:firstLineChars="200"/>
        <w:rPr>
          <w:rFonts w:hint="eastAsia" w:ascii="Times New Roman" w:hAnsi="Times New Roman" w:eastAsia="宋体" w:cs="Times New Roman"/>
          <w:color w:val="auto"/>
          <w:kern w:val="2"/>
          <w:sz w:val="21"/>
          <w:szCs w:val="21"/>
          <w:highlight w:val="none"/>
          <w:lang w:val="en-US" w:eastAsia="zh-CN" w:bidi="ar"/>
        </w:rPr>
      </w:pPr>
      <w:r>
        <w:rPr>
          <w:rFonts w:hint="eastAsia" w:cs="Times New Roman"/>
          <w:color w:val="auto"/>
          <w:kern w:val="2"/>
          <w:sz w:val="21"/>
          <w:szCs w:val="21"/>
          <w:highlight w:val="none"/>
          <w:lang w:val="en-US" w:eastAsia="zh-CN" w:bidi="ar"/>
        </w:rPr>
        <w:t>（3）</w:t>
      </w:r>
      <w:r>
        <w:rPr>
          <w:rFonts w:hint="eastAsia" w:ascii="Times New Roman" w:hAnsi="Times New Roman" w:eastAsia="宋体" w:cs="Times New Roman"/>
          <w:color w:val="auto"/>
          <w:kern w:val="2"/>
          <w:sz w:val="21"/>
          <w:szCs w:val="21"/>
          <w:highlight w:val="none"/>
          <w:lang w:val="en-US" w:eastAsia="zh-CN" w:bidi="ar"/>
        </w:rPr>
        <w:t xml:space="preserve">发现采样、分析、数据采集和传输等过程中，有人为干扰现象，未及时向采购人报告的。 </w:t>
      </w:r>
    </w:p>
    <w:p w14:paraId="00D6FDC8">
      <w:pPr>
        <w:spacing w:line="400" w:lineRule="exact"/>
        <w:ind w:firstLine="420" w:firstLineChars="200"/>
        <w:rPr>
          <w:rFonts w:hint="eastAsia" w:ascii="Times New Roman" w:hAnsi="Times New Roman" w:eastAsia="宋体" w:cs="Times New Roman"/>
          <w:color w:val="auto"/>
          <w:kern w:val="2"/>
          <w:sz w:val="21"/>
          <w:szCs w:val="21"/>
          <w:highlight w:val="none"/>
          <w:lang w:val="en-US" w:eastAsia="zh-CN" w:bidi="ar"/>
        </w:rPr>
      </w:pPr>
      <w:r>
        <w:rPr>
          <w:rFonts w:hint="eastAsia" w:cs="Times New Roman"/>
          <w:color w:val="auto"/>
          <w:kern w:val="2"/>
          <w:sz w:val="21"/>
          <w:szCs w:val="21"/>
          <w:highlight w:val="none"/>
          <w:lang w:val="en-US" w:eastAsia="zh-CN" w:bidi="ar"/>
        </w:rPr>
        <w:t>（4）</w:t>
      </w:r>
      <w:r>
        <w:rPr>
          <w:rFonts w:hint="eastAsia" w:ascii="Times New Roman" w:hAnsi="Times New Roman" w:eastAsia="宋体" w:cs="Times New Roman"/>
          <w:color w:val="auto"/>
          <w:kern w:val="2"/>
          <w:sz w:val="21"/>
          <w:szCs w:val="21"/>
          <w:highlight w:val="none"/>
          <w:lang w:val="en-US" w:eastAsia="zh-CN" w:bidi="ar"/>
        </w:rPr>
        <w:t>未按要求开展运行维护，导致水站非正常运行的。</w:t>
      </w:r>
    </w:p>
    <w:p w14:paraId="7D118150">
      <w:pPr>
        <w:spacing w:line="400" w:lineRule="exact"/>
        <w:ind w:firstLine="420" w:firstLineChars="200"/>
        <w:rPr>
          <w:rFonts w:hint="eastAsia" w:ascii="Times New Roman" w:hAnsi="Times New Roman" w:eastAsia="宋体" w:cs="Times New Roman"/>
          <w:color w:val="auto"/>
          <w:kern w:val="2"/>
          <w:sz w:val="21"/>
          <w:szCs w:val="21"/>
          <w:highlight w:val="none"/>
          <w:lang w:val="en-US" w:eastAsia="zh-CN" w:bidi="ar"/>
        </w:rPr>
      </w:pPr>
      <w:r>
        <w:rPr>
          <w:rFonts w:hint="eastAsia" w:ascii="Times New Roman" w:hAnsi="Times New Roman" w:eastAsia="宋体" w:cs="Times New Roman"/>
          <w:color w:val="auto"/>
          <w:kern w:val="2"/>
          <w:sz w:val="21"/>
          <w:szCs w:val="21"/>
          <w:highlight w:val="none"/>
          <w:lang w:val="en-US" w:eastAsia="zh-CN" w:bidi="ar"/>
        </w:rPr>
        <w:t>4、发现监测指标仪器无故不运行超过15天的（正常停运除外），扣除该指标当月运维费，运维费按每月每指标2000元进行扣除（常规五参数按一个指标计算）。</w:t>
      </w:r>
    </w:p>
    <w:p w14:paraId="74412A3D">
      <w:pPr>
        <w:spacing w:line="400" w:lineRule="exact"/>
        <w:ind w:firstLine="420" w:firstLineChars="200"/>
        <w:rPr>
          <w:rFonts w:hint="eastAsia" w:ascii="Times New Roman" w:hAnsi="Times New Roman" w:eastAsia="宋体" w:cs="Times New Roman"/>
          <w:color w:val="auto"/>
          <w:kern w:val="2"/>
          <w:sz w:val="21"/>
          <w:szCs w:val="21"/>
          <w:highlight w:val="none"/>
          <w:lang w:val="en-US" w:eastAsia="zh-CN" w:bidi="ar"/>
        </w:rPr>
      </w:pPr>
      <w:r>
        <w:rPr>
          <w:rFonts w:hint="eastAsia" w:ascii="Times New Roman" w:hAnsi="Times New Roman" w:eastAsia="宋体" w:cs="Times New Roman"/>
          <w:color w:val="auto"/>
          <w:kern w:val="2"/>
          <w:sz w:val="21"/>
          <w:szCs w:val="21"/>
          <w:highlight w:val="none"/>
          <w:lang w:val="en-US" w:eastAsia="zh-CN" w:bidi="ar"/>
        </w:rPr>
        <w:t>合同双方任何一方不履行本合同约定条款或不按合同约</w:t>
      </w:r>
      <w:bookmarkStart w:id="2" w:name="_GoBack"/>
      <w:r>
        <w:rPr>
          <w:rFonts w:hint="eastAsia" w:cs="Times New Roman"/>
          <w:color w:val="auto"/>
          <w:kern w:val="2"/>
          <w:sz w:val="21"/>
          <w:szCs w:val="21"/>
          <w:highlight w:val="none"/>
          <w:lang w:val="en-US" w:eastAsia="zh-CN" w:bidi="ar"/>
        </w:rPr>
        <w:t>定履</w:t>
      </w:r>
      <w:bookmarkEnd w:id="2"/>
      <w:r>
        <w:rPr>
          <w:rFonts w:hint="eastAsia" w:ascii="Times New Roman" w:hAnsi="Times New Roman" w:eastAsia="宋体" w:cs="Times New Roman"/>
          <w:color w:val="auto"/>
          <w:kern w:val="2"/>
          <w:sz w:val="21"/>
          <w:szCs w:val="21"/>
          <w:highlight w:val="none"/>
          <w:lang w:val="en-US" w:eastAsia="zh-CN" w:bidi="ar"/>
        </w:rPr>
        <w:t>行条款的等情形，均属违约，由违约方承担违约责任，赔偿因其违约造成的损失，并支付合同价款总额3%的违约金，情形严重的，可以解除合同。</w:t>
      </w:r>
    </w:p>
    <w:p w14:paraId="54F999F2">
      <w:pPr>
        <w:spacing w:line="400" w:lineRule="exact"/>
        <w:ind w:firstLine="482"/>
        <w:rPr>
          <w:rFonts w:ascii="Times New Roman" w:hAnsi="Times New Roman" w:cs="Times New Roman"/>
          <w:b/>
          <w:sz w:val="21"/>
          <w:szCs w:val="21"/>
        </w:rPr>
      </w:pPr>
      <w:r>
        <w:rPr>
          <w:rFonts w:hint="default" w:ascii="Times New Roman" w:hAnsi="Times New Roman" w:cs="Times New Roman"/>
          <w:b/>
          <w:sz w:val="21"/>
          <w:szCs w:val="21"/>
          <w:lang w:bidi="ar"/>
        </w:rPr>
        <w:t>第十条 知识产权归属</w:t>
      </w:r>
    </w:p>
    <w:p w14:paraId="166C5E1C">
      <w:pPr>
        <w:spacing w:line="400" w:lineRule="exact"/>
        <w:ind w:firstLine="420" w:firstLineChars="200"/>
        <w:rPr>
          <w:rFonts w:hint="eastAsia" w:ascii="Times New Roman" w:hAnsi="Times New Roman" w:eastAsia="宋体" w:cs="Times New Roman"/>
          <w:color w:val="auto"/>
          <w:kern w:val="2"/>
          <w:sz w:val="21"/>
          <w:szCs w:val="21"/>
          <w:highlight w:val="none"/>
          <w:lang w:val="en-US" w:eastAsia="zh-CN" w:bidi="ar"/>
        </w:rPr>
      </w:pPr>
      <w:r>
        <w:rPr>
          <w:rFonts w:hint="eastAsia" w:ascii="Times New Roman" w:hAnsi="Times New Roman" w:eastAsia="宋体" w:cs="Times New Roman"/>
          <w:color w:val="auto"/>
          <w:kern w:val="2"/>
          <w:sz w:val="21"/>
          <w:szCs w:val="21"/>
          <w:highlight w:val="none"/>
          <w:lang w:val="en-US" w:eastAsia="zh-CN" w:bidi="ar"/>
        </w:rPr>
        <w:t>乙方保证，甲乙双方在本合同执行中形成的任何成果或知识产权的所有权，归甲方所有，而且乙方应当完成甲方知识产权所有权确认所必需的全部行为、证书和文件等，并提供相应的支持和协助。</w:t>
      </w:r>
    </w:p>
    <w:p w14:paraId="74930632">
      <w:pPr>
        <w:spacing w:line="400" w:lineRule="exact"/>
        <w:ind w:firstLine="482"/>
        <w:rPr>
          <w:rFonts w:ascii="Times New Roman" w:hAnsi="Times New Roman" w:cs="Times New Roman"/>
          <w:b/>
          <w:sz w:val="21"/>
          <w:szCs w:val="21"/>
        </w:rPr>
      </w:pPr>
      <w:r>
        <w:rPr>
          <w:rFonts w:hint="default" w:ascii="Times New Roman" w:hAnsi="Times New Roman" w:cs="Times New Roman"/>
          <w:b/>
          <w:sz w:val="21"/>
          <w:szCs w:val="21"/>
          <w:lang w:bidi="ar"/>
        </w:rPr>
        <w:t>第十</w:t>
      </w:r>
      <w:r>
        <w:rPr>
          <w:rFonts w:hint="eastAsia" w:ascii="Times New Roman" w:hAnsi="Times New Roman" w:cs="Times New Roman"/>
          <w:b/>
          <w:sz w:val="21"/>
          <w:szCs w:val="21"/>
          <w:lang w:eastAsia="zh-CN" w:bidi="ar"/>
        </w:rPr>
        <w:t>一</w:t>
      </w:r>
      <w:r>
        <w:rPr>
          <w:rFonts w:hint="default" w:ascii="Times New Roman" w:hAnsi="Times New Roman" w:cs="Times New Roman"/>
          <w:b/>
          <w:sz w:val="21"/>
          <w:szCs w:val="21"/>
          <w:lang w:bidi="ar"/>
        </w:rPr>
        <w:t>条 保密条款</w:t>
      </w:r>
    </w:p>
    <w:p w14:paraId="6C329532">
      <w:pPr>
        <w:spacing w:line="400" w:lineRule="exact"/>
        <w:ind w:firstLine="420" w:firstLineChars="200"/>
        <w:rPr>
          <w:rFonts w:hint="eastAsia" w:ascii="Times New Roman" w:hAnsi="Times New Roman" w:eastAsia="宋体" w:cs="Times New Roman"/>
          <w:color w:val="auto"/>
          <w:kern w:val="2"/>
          <w:sz w:val="21"/>
          <w:szCs w:val="21"/>
          <w:highlight w:val="none"/>
          <w:lang w:val="en-US" w:eastAsia="zh-CN" w:bidi="ar"/>
        </w:rPr>
      </w:pPr>
      <w:r>
        <w:rPr>
          <w:rFonts w:hint="eastAsia" w:ascii="Times New Roman" w:hAnsi="Times New Roman" w:eastAsia="宋体" w:cs="Times New Roman"/>
          <w:color w:val="auto"/>
          <w:kern w:val="2"/>
          <w:sz w:val="21"/>
          <w:szCs w:val="21"/>
          <w:highlight w:val="none"/>
          <w:lang w:val="en-US" w:eastAsia="zh-CN" w:bidi="ar"/>
        </w:rPr>
        <w:t>1.甲乙双方都负有保守对方的单位机密或商业秘密的义务，保密范围包括但不限于技术情报、数据资料及其他公开后对对方造成影响或损失的秘密。</w:t>
      </w:r>
    </w:p>
    <w:p w14:paraId="1D21404D">
      <w:pPr>
        <w:spacing w:line="400" w:lineRule="exact"/>
        <w:ind w:firstLine="420" w:firstLineChars="200"/>
        <w:rPr>
          <w:rFonts w:hint="eastAsia" w:ascii="Times New Roman" w:hAnsi="Times New Roman" w:eastAsia="宋体" w:cs="Times New Roman"/>
          <w:color w:val="auto"/>
          <w:kern w:val="2"/>
          <w:sz w:val="21"/>
          <w:szCs w:val="21"/>
          <w:highlight w:val="none"/>
          <w:lang w:val="en-US" w:eastAsia="zh-CN" w:bidi="ar"/>
        </w:rPr>
      </w:pPr>
      <w:r>
        <w:rPr>
          <w:rFonts w:hint="eastAsia" w:ascii="Times New Roman" w:hAnsi="Times New Roman" w:eastAsia="宋体" w:cs="Times New Roman"/>
          <w:color w:val="auto"/>
          <w:kern w:val="2"/>
          <w:sz w:val="21"/>
          <w:szCs w:val="21"/>
          <w:highlight w:val="none"/>
          <w:lang w:val="en-US" w:eastAsia="zh-CN" w:bidi="ar"/>
        </w:rPr>
        <w:t>2.任何一方违反保密条款，给对方造成损失，应按对方的实际损失承担赔偿责任。</w:t>
      </w:r>
    </w:p>
    <w:p w14:paraId="2DB65755">
      <w:pPr>
        <w:spacing w:line="400" w:lineRule="exact"/>
        <w:ind w:firstLine="420" w:firstLineChars="200"/>
        <w:rPr>
          <w:rFonts w:hint="eastAsia" w:ascii="Times New Roman" w:hAnsi="Times New Roman" w:eastAsia="宋体" w:cs="Times New Roman"/>
          <w:color w:val="auto"/>
          <w:kern w:val="2"/>
          <w:sz w:val="21"/>
          <w:szCs w:val="21"/>
          <w:highlight w:val="none"/>
          <w:lang w:val="en-US" w:eastAsia="zh-CN" w:bidi="ar"/>
        </w:rPr>
      </w:pPr>
      <w:r>
        <w:rPr>
          <w:rFonts w:hint="eastAsia" w:ascii="Times New Roman" w:hAnsi="Times New Roman" w:eastAsia="宋体" w:cs="Times New Roman"/>
          <w:color w:val="auto"/>
          <w:kern w:val="2"/>
          <w:sz w:val="21"/>
          <w:szCs w:val="21"/>
          <w:highlight w:val="none"/>
          <w:lang w:val="en-US" w:eastAsia="zh-CN" w:bidi="ar"/>
        </w:rPr>
        <w:t>3.本条款不因合同的变更、解除和终止而失效。</w:t>
      </w:r>
    </w:p>
    <w:p w14:paraId="4688BD77">
      <w:pPr>
        <w:spacing w:line="400" w:lineRule="exact"/>
        <w:ind w:firstLine="422" w:firstLineChars="200"/>
        <w:rPr>
          <w:b/>
          <w:sz w:val="21"/>
          <w:szCs w:val="21"/>
        </w:rPr>
      </w:pPr>
      <w:r>
        <w:rPr>
          <w:b/>
          <w:sz w:val="21"/>
          <w:szCs w:val="21"/>
        </w:rPr>
        <w:t>第</w:t>
      </w:r>
      <w:r>
        <w:rPr>
          <w:rFonts w:hint="eastAsia"/>
          <w:b/>
          <w:sz w:val="21"/>
          <w:szCs w:val="21"/>
          <w:lang w:eastAsia="zh-CN"/>
        </w:rPr>
        <w:t>十二</w:t>
      </w:r>
      <w:r>
        <w:rPr>
          <w:b/>
          <w:sz w:val="21"/>
          <w:szCs w:val="21"/>
        </w:rPr>
        <w:t>条 争议的解决</w:t>
      </w:r>
    </w:p>
    <w:p w14:paraId="30C6EB80">
      <w:pPr>
        <w:spacing w:line="400" w:lineRule="exact"/>
        <w:ind w:firstLine="420" w:firstLineChars="200"/>
        <w:rPr>
          <w:rFonts w:hint="eastAsia" w:ascii="Times New Roman" w:hAnsi="Times New Roman" w:eastAsia="宋体" w:cs="Times New Roman"/>
          <w:color w:val="auto"/>
          <w:kern w:val="2"/>
          <w:sz w:val="21"/>
          <w:szCs w:val="21"/>
          <w:highlight w:val="none"/>
          <w:lang w:val="en-US" w:eastAsia="zh-CN" w:bidi="ar"/>
        </w:rPr>
      </w:pPr>
      <w:r>
        <w:rPr>
          <w:rFonts w:hint="eastAsia" w:ascii="Times New Roman" w:hAnsi="Times New Roman" w:eastAsia="宋体" w:cs="Times New Roman"/>
          <w:color w:val="auto"/>
          <w:kern w:val="2"/>
          <w:sz w:val="21"/>
          <w:szCs w:val="21"/>
          <w:highlight w:val="none"/>
          <w:lang w:val="en-US" w:eastAsia="zh-CN" w:bidi="ar"/>
        </w:rPr>
        <w:t>凡与本合同有关而引起的一切争议，甲乙双方应首先通过友好协商解决，如经协商后仍不能达成协议时，任何一方可以向法院提出诉讼。</w:t>
      </w:r>
    </w:p>
    <w:p w14:paraId="6EC445E4">
      <w:pPr>
        <w:spacing w:line="400" w:lineRule="exact"/>
        <w:ind w:firstLine="422" w:firstLineChars="200"/>
        <w:rPr>
          <w:b/>
          <w:sz w:val="21"/>
          <w:szCs w:val="21"/>
        </w:rPr>
      </w:pPr>
      <w:r>
        <w:rPr>
          <w:b/>
          <w:sz w:val="21"/>
          <w:szCs w:val="21"/>
        </w:rPr>
        <w:t>第</w:t>
      </w:r>
      <w:r>
        <w:rPr>
          <w:rFonts w:hint="eastAsia"/>
          <w:b/>
          <w:sz w:val="21"/>
          <w:szCs w:val="21"/>
          <w:lang w:eastAsia="zh-CN"/>
        </w:rPr>
        <w:t>十三</w:t>
      </w:r>
      <w:r>
        <w:rPr>
          <w:b/>
          <w:sz w:val="21"/>
          <w:szCs w:val="21"/>
        </w:rPr>
        <w:t>条 合同生效</w:t>
      </w:r>
    </w:p>
    <w:p w14:paraId="03747934">
      <w:pPr>
        <w:spacing w:line="400" w:lineRule="exact"/>
        <w:ind w:firstLine="420" w:firstLineChars="200"/>
        <w:rPr>
          <w:rFonts w:hint="eastAsia" w:ascii="Times New Roman" w:hAnsi="Times New Roman" w:eastAsia="宋体" w:cs="Times New Roman"/>
          <w:color w:val="auto"/>
          <w:kern w:val="2"/>
          <w:sz w:val="21"/>
          <w:szCs w:val="21"/>
          <w:highlight w:val="none"/>
          <w:lang w:val="en-US" w:eastAsia="zh-CN" w:bidi="ar"/>
        </w:rPr>
      </w:pPr>
      <w:r>
        <w:rPr>
          <w:rFonts w:hint="eastAsia" w:ascii="Times New Roman" w:hAnsi="Times New Roman" w:eastAsia="宋体" w:cs="Times New Roman"/>
          <w:color w:val="auto"/>
          <w:kern w:val="2"/>
          <w:sz w:val="21"/>
          <w:szCs w:val="21"/>
          <w:highlight w:val="none"/>
          <w:lang w:val="en-US" w:eastAsia="zh-CN" w:bidi="ar"/>
        </w:rPr>
        <w:t>1、本合同由双方盖章后立即生效，具有同等法律效力，合同有效期随服务期结束而自然终止。</w:t>
      </w:r>
    </w:p>
    <w:p w14:paraId="2E18CB85">
      <w:pPr>
        <w:spacing w:line="400" w:lineRule="exact"/>
        <w:ind w:firstLine="420" w:firstLineChars="200"/>
        <w:rPr>
          <w:bCs/>
          <w:sz w:val="21"/>
          <w:szCs w:val="21"/>
        </w:rPr>
      </w:pPr>
      <w:r>
        <w:rPr>
          <w:rFonts w:hint="eastAsia" w:ascii="Times New Roman" w:hAnsi="Times New Roman" w:eastAsia="宋体" w:cs="Times New Roman"/>
          <w:color w:val="auto"/>
          <w:kern w:val="2"/>
          <w:sz w:val="21"/>
          <w:szCs w:val="21"/>
          <w:highlight w:val="none"/>
          <w:lang w:val="en-US" w:eastAsia="zh-CN" w:bidi="ar"/>
        </w:rPr>
        <w:t>2、本合同一式 陆 份，具有同等法律效力，甲乙双方各 叁 份。</w:t>
      </w:r>
    </w:p>
    <w:p w14:paraId="770751A1">
      <w:pPr>
        <w:spacing w:line="400" w:lineRule="exact"/>
        <w:ind w:firstLine="482"/>
        <w:rPr>
          <w:rFonts w:ascii="Times New Roman" w:hAnsi="Times New Roman" w:cs="Times New Roman"/>
          <w:b/>
          <w:sz w:val="21"/>
          <w:szCs w:val="21"/>
        </w:rPr>
      </w:pPr>
      <w:r>
        <w:rPr>
          <w:rFonts w:hint="default" w:ascii="Times New Roman" w:hAnsi="Times New Roman" w:cs="Times New Roman"/>
          <w:b/>
          <w:sz w:val="21"/>
          <w:szCs w:val="21"/>
          <w:lang w:bidi="ar"/>
        </w:rPr>
        <w:t>第十</w:t>
      </w:r>
      <w:r>
        <w:rPr>
          <w:rFonts w:hint="eastAsia" w:ascii="Times New Roman" w:hAnsi="Times New Roman" w:cs="Times New Roman"/>
          <w:b/>
          <w:sz w:val="21"/>
          <w:szCs w:val="21"/>
          <w:lang w:eastAsia="zh-CN" w:bidi="ar"/>
        </w:rPr>
        <w:t>四</w:t>
      </w:r>
      <w:r>
        <w:rPr>
          <w:rFonts w:hint="default" w:ascii="Times New Roman" w:hAnsi="Times New Roman" w:cs="Times New Roman"/>
          <w:b/>
          <w:sz w:val="21"/>
          <w:szCs w:val="21"/>
          <w:lang w:bidi="ar"/>
        </w:rPr>
        <w:t>条 合同的变更、终止与转让</w:t>
      </w:r>
    </w:p>
    <w:p w14:paraId="50082DC0">
      <w:pPr>
        <w:spacing w:line="400" w:lineRule="exact"/>
        <w:ind w:firstLine="420" w:firstLineChars="200"/>
        <w:rPr>
          <w:rFonts w:hint="eastAsia" w:ascii="Times New Roman" w:hAnsi="Times New Roman" w:eastAsia="宋体" w:cs="Times New Roman"/>
          <w:color w:val="auto"/>
          <w:kern w:val="2"/>
          <w:sz w:val="21"/>
          <w:szCs w:val="21"/>
          <w:highlight w:val="none"/>
          <w:lang w:val="en-US" w:eastAsia="zh-CN" w:bidi="ar"/>
        </w:rPr>
      </w:pPr>
      <w:r>
        <w:rPr>
          <w:rFonts w:hint="eastAsia" w:ascii="Times New Roman" w:hAnsi="Times New Roman" w:eastAsia="宋体" w:cs="Times New Roman"/>
          <w:color w:val="auto"/>
          <w:kern w:val="2"/>
          <w:sz w:val="21"/>
          <w:szCs w:val="21"/>
          <w:highlight w:val="none"/>
          <w:lang w:val="en-US" w:eastAsia="zh-CN" w:bidi="ar"/>
        </w:rPr>
        <w:t>1.本合同一经签订，甲乙双方不得擅自变更、中止或者终止。</w:t>
      </w:r>
    </w:p>
    <w:p w14:paraId="71702B8F">
      <w:pPr>
        <w:spacing w:line="400" w:lineRule="exact"/>
        <w:ind w:firstLine="420" w:firstLineChars="200"/>
        <w:rPr>
          <w:rFonts w:hint="eastAsia" w:ascii="Times New Roman" w:hAnsi="Times New Roman" w:eastAsia="宋体" w:cs="Times New Roman"/>
          <w:color w:val="auto"/>
          <w:kern w:val="2"/>
          <w:sz w:val="21"/>
          <w:szCs w:val="21"/>
          <w:highlight w:val="none"/>
          <w:lang w:val="en-US" w:eastAsia="zh-CN" w:bidi="ar"/>
        </w:rPr>
      </w:pPr>
      <w:r>
        <w:rPr>
          <w:rFonts w:hint="eastAsia" w:ascii="Times New Roman" w:hAnsi="Times New Roman" w:eastAsia="宋体" w:cs="Times New Roman"/>
          <w:color w:val="auto"/>
          <w:kern w:val="2"/>
          <w:sz w:val="21"/>
          <w:szCs w:val="21"/>
          <w:highlight w:val="none"/>
          <w:lang w:val="en-US" w:eastAsia="zh-CN" w:bidi="ar"/>
        </w:rPr>
        <w:t>2.未经甲方书面同意，乙方不得擅自转让其应履行的合同义务。</w:t>
      </w:r>
    </w:p>
    <w:p w14:paraId="3CC74C7F">
      <w:pPr>
        <w:spacing w:line="400" w:lineRule="exact"/>
        <w:ind w:firstLine="482"/>
        <w:rPr>
          <w:rFonts w:hint="default" w:ascii="Times New Roman" w:hAnsi="Times New Roman" w:cs="Times New Roman"/>
          <w:b/>
          <w:spacing w:val="0"/>
          <w:kern w:val="2"/>
          <w:sz w:val="21"/>
          <w:szCs w:val="21"/>
          <w:lang w:bidi="ar"/>
        </w:rPr>
      </w:pPr>
      <w:r>
        <w:rPr>
          <w:rFonts w:hint="default" w:ascii="Times New Roman" w:hAnsi="Times New Roman" w:cs="Times New Roman"/>
          <w:b/>
          <w:sz w:val="21"/>
          <w:szCs w:val="21"/>
          <w:lang w:bidi="ar"/>
        </w:rPr>
        <w:t>第十</w:t>
      </w:r>
      <w:r>
        <w:rPr>
          <w:rFonts w:hint="default" w:ascii="Times New Roman" w:hAnsi="Times New Roman" w:cs="Times New Roman"/>
          <w:b/>
          <w:sz w:val="21"/>
          <w:szCs w:val="21"/>
          <w:lang w:eastAsia="zh-CN" w:bidi="ar"/>
        </w:rPr>
        <w:t>五</w:t>
      </w:r>
      <w:r>
        <w:rPr>
          <w:rFonts w:hint="default" w:ascii="Times New Roman" w:hAnsi="Times New Roman" w:cs="Times New Roman"/>
          <w:b/>
          <w:sz w:val="21"/>
          <w:szCs w:val="21"/>
          <w:lang w:bidi="ar"/>
        </w:rPr>
        <w:t xml:space="preserve">条 </w:t>
      </w:r>
      <w:r>
        <w:rPr>
          <w:rFonts w:hint="default" w:ascii="Times New Roman" w:hAnsi="Times New Roman" w:cs="Times New Roman"/>
          <w:b/>
          <w:spacing w:val="0"/>
          <w:kern w:val="2"/>
          <w:sz w:val="21"/>
          <w:szCs w:val="21"/>
          <w:lang w:bidi="ar"/>
        </w:rPr>
        <w:t>本</w:t>
      </w:r>
      <w:r>
        <w:rPr>
          <w:rFonts w:hint="default" w:ascii="Times New Roman" w:hAnsi="Times New Roman" w:cs="Times New Roman"/>
          <w:b/>
          <w:kern w:val="2"/>
          <w:sz w:val="21"/>
          <w:szCs w:val="21"/>
          <w:lang w:bidi="ar"/>
        </w:rPr>
        <w:t>合同</w:t>
      </w:r>
      <w:r>
        <w:rPr>
          <w:rFonts w:hint="default" w:ascii="Times New Roman" w:hAnsi="Times New Roman" w:cs="Times New Roman"/>
          <w:b/>
          <w:spacing w:val="0"/>
          <w:kern w:val="2"/>
          <w:sz w:val="21"/>
          <w:szCs w:val="21"/>
          <w:lang w:bidi="ar"/>
        </w:rPr>
        <w:t>与</w:t>
      </w:r>
      <w:r>
        <w:rPr>
          <w:rFonts w:hint="default" w:ascii="Times New Roman" w:hAnsi="Times New Roman" w:cs="Times New Roman"/>
          <w:b/>
          <w:kern w:val="2"/>
          <w:sz w:val="21"/>
          <w:szCs w:val="21"/>
          <w:lang w:bidi="ar"/>
        </w:rPr>
        <w:t>下</w:t>
      </w:r>
      <w:r>
        <w:rPr>
          <w:rFonts w:hint="default" w:ascii="Times New Roman" w:hAnsi="Times New Roman" w:cs="Times New Roman"/>
          <w:b/>
          <w:spacing w:val="0"/>
          <w:kern w:val="2"/>
          <w:sz w:val="21"/>
          <w:szCs w:val="21"/>
          <w:lang w:bidi="ar"/>
        </w:rPr>
        <w:t>列</w:t>
      </w:r>
      <w:r>
        <w:rPr>
          <w:rFonts w:hint="default" w:ascii="Times New Roman" w:hAnsi="Times New Roman" w:cs="Times New Roman"/>
          <w:b/>
          <w:kern w:val="2"/>
          <w:sz w:val="21"/>
          <w:szCs w:val="21"/>
          <w:lang w:bidi="ar"/>
        </w:rPr>
        <w:t>文</w:t>
      </w:r>
      <w:r>
        <w:rPr>
          <w:rFonts w:hint="default" w:ascii="Times New Roman" w:hAnsi="Times New Roman" w:cs="Times New Roman"/>
          <w:b/>
          <w:spacing w:val="0"/>
          <w:kern w:val="2"/>
          <w:sz w:val="21"/>
          <w:szCs w:val="21"/>
          <w:lang w:bidi="ar"/>
        </w:rPr>
        <w:t>件一</w:t>
      </w:r>
      <w:r>
        <w:rPr>
          <w:rFonts w:hint="default" w:ascii="Times New Roman" w:hAnsi="Times New Roman" w:cs="Times New Roman"/>
          <w:b/>
          <w:kern w:val="2"/>
          <w:sz w:val="21"/>
          <w:szCs w:val="21"/>
          <w:lang w:bidi="ar"/>
        </w:rPr>
        <w:t>起构</w:t>
      </w:r>
      <w:r>
        <w:rPr>
          <w:rFonts w:hint="default" w:ascii="Times New Roman" w:hAnsi="Times New Roman" w:cs="Times New Roman"/>
          <w:b/>
          <w:spacing w:val="0"/>
          <w:kern w:val="2"/>
          <w:sz w:val="21"/>
          <w:szCs w:val="21"/>
          <w:lang w:bidi="ar"/>
        </w:rPr>
        <w:t>成</w:t>
      </w:r>
      <w:r>
        <w:rPr>
          <w:rFonts w:hint="default" w:ascii="Times New Roman" w:hAnsi="Times New Roman" w:cs="Times New Roman"/>
          <w:b/>
          <w:kern w:val="2"/>
          <w:sz w:val="21"/>
          <w:szCs w:val="21"/>
          <w:lang w:bidi="ar"/>
        </w:rPr>
        <w:t>合</w:t>
      </w:r>
      <w:r>
        <w:rPr>
          <w:rFonts w:hint="default" w:ascii="Times New Roman" w:hAnsi="Times New Roman" w:cs="Times New Roman"/>
          <w:b/>
          <w:spacing w:val="0"/>
          <w:kern w:val="2"/>
          <w:sz w:val="21"/>
          <w:szCs w:val="21"/>
          <w:lang w:bidi="ar"/>
        </w:rPr>
        <w:t>同</w:t>
      </w:r>
      <w:r>
        <w:rPr>
          <w:rFonts w:hint="default" w:ascii="Times New Roman" w:hAnsi="Times New Roman" w:cs="Times New Roman"/>
          <w:b/>
          <w:kern w:val="2"/>
          <w:sz w:val="21"/>
          <w:szCs w:val="21"/>
          <w:lang w:bidi="ar"/>
        </w:rPr>
        <w:t>文</w:t>
      </w:r>
      <w:r>
        <w:rPr>
          <w:rFonts w:hint="default" w:ascii="Times New Roman" w:hAnsi="Times New Roman" w:cs="Times New Roman"/>
          <w:b/>
          <w:spacing w:val="0"/>
          <w:kern w:val="2"/>
          <w:sz w:val="21"/>
          <w:szCs w:val="21"/>
          <w:lang w:bidi="ar"/>
        </w:rPr>
        <w:t>件</w:t>
      </w:r>
    </w:p>
    <w:p w14:paraId="111B6987">
      <w:pPr>
        <w:spacing w:line="400" w:lineRule="exact"/>
        <w:ind w:firstLine="420" w:firstLineChars="200"/>
        <w:rPr>
          <w:rFonts w:hint="eastAsia" w:ascii="Times New Roman" w:hAnsi="Times New Roman" w:eastAsia="宋体" w:cs="Times New Roman"/>
          <w:color w:val="auto"/>
          <w:kern w:val="2"/>
          <w:sz w:val="21"/>
          <w:szCs w:val="21"/>
          <w:highlight w:val="none"/>
          <w:lang w:val="en-US" w:eastAsia="zh-CN" w:bidi="ar"/>
        </w:rPr>
      </w:pPr>
      <w:r>
        <w:rPr>
          <w:rFonts w:hint="eastAsia" w:ascii="Times New Roman" w:hAnsi="Times New Roman" w:eastAsia="宋体" w:cs="Times New Roman"/>
          <w:color w:val="auto"/>
          <w:kern w:val="2"/>
          <w:sz w:val="21"/>
          <w:szCs w:val="21"/>
          <w:highlight w:val="none"/>
          <w:lang w:val="en-US" w:eastAsia="zh-CN" w:bidi="ar"/>
        </w:rPr>
        <w:t>1.</w:t>
      </w:r>
      <w:bookmarkStart w:id="1" w:name="OLE_LINK1"/>
      <w:r>
        <w:rPr>
          <w:rFonts w:hint="eastAsia" w:ascii="Times New Roman" w:hAnsi="Times New Roman" w:eastAsia="宋体" w:cs="Times New Roman"/>
          <w:color w:val="auto"/>
          <w:kern w:val="2"/>
          <w:sz w:val="21"/>
          <w:szCs w:val="21"/>
          <w:highlight w:val="none"/>
          <w:lang w:val="en-US" w:eastAsia="zh-CN" w:bidi="ar"/>
        </w:rPr>
        <w:t>成交通知书</w:t>
      </w:r>
      <w:bookmarkEnd w:id="1"/>
      <w:r>
        <w:rPr>
          <w:rFonts w:hint="eastAsia" w:ascii="Times New Roman" w:hAnsi="Times New Roman" w:eastAsia="宋体" w:cs="Times New Roman"/>
          <w:color w:val="auto"/>
          <w:kern w:val="2"/>
          <w:sz w:val="21"/>
          <w:szCs w:val="21"/>
          <w:highlight w:val="none"/>
          <w:lang w:val="en-US" w:eastAsia="zh-CN" w:bidi="ar"/>
        </w:rPr>
        <w:t>；</w:t>
      </w:r>
    </w:p>
    <w:p w14:paraId="56E630EF">
      <w:pPr>
        <w:spacing w:line="400" w:lineRule="exact"/>
        <w:ind w:firstLine="420" w:firstLineChars="200"/>
        <w:rPr>
          <w:rFonts w:hint="eastAsia" w:ascii="Times New Roman" w:hAnsi="Times New Roman" w:eastAsia="宋体" w:cs="Times New Roman"/>
          <w:color w:val="auto"/>
          <w:kern w:val="2"/>
          <w:sz w:val="21"/>
          <w:szCs w:val="21"/>
          <w:highlight w:val="none"/>
          <w:lang w:val="en-US" w:eastAsia="zh-CN" w:bidi="ar"/>
        </w:rPr>
      </w:pPr>
      <w:r>
        <w:rPr>
          <w:rFonts w:hint="eastAsia" w:ascii="Times New Roman" w:hAnsi="Times New Roman" w:eastAsia="宋体" w:cs="Times New Roman"/>
          <w:color w:val="auto"/>
          <w:kern w:val="2"/>
          <w:sz w:val="21"/>
          <w:szCs w:val="21"/>
          <w:highlight w:val="none"/>
          <w:lang w:val="en-US" w:eastAsia="zh-CN" w:bidi="ar"/>
        </w:rPr>
        <w:t>2.报价表；</w:t>
      </w:r>
    </w:p>
    <w:p w14:paraId="2AFDDF16">
      <w:pPr>
        <w:spacing w:line="400" w:lineRule="exact"/>
        <w:ind w:firstLine="420" w:firstLineChars="200"/>
        <w:rPr>
          <w:rFonts w:hint="eastAsia" w:ascii="Times New Roman" w:hAnsi="Times New Roman" w:eastAsia="宋体" w:cs="Times New Roman"/>
          <w:color w:val="auto"/>
          <w:kern w:val="2"/>
          <w:sz w:val="21"/>
          <w:szCs w:val="21"/>
          <w:highlight w:val="none"/>
          <w:lang w:val="en-US" w:eastAsia="zh-CN" w:bidi="ar"/>
        </w:rPr>
      </w:pPr>
      <w:r>
        <w:rPr>
          <w:rFonts w:hint="eastAsia" w:ascii="Times New Roman" w:hAnsi="Times New Roman" w:eastAsia="宋体" w:cs="Times New Roman"/>
          <w:color w:val="auto"/>
          <w:kern w:val="2"/>
          <w:sz w:val="21"/>
          <w:szCs w:val="21"/>
          <w:highlight w:val="none"/>
          <w:lang w:val="en-US" w:eastAsia="zh-CN" w:bidi="ar"/>
        </w:rPr>
        <w:t>3.采购需求；</w:t>
      </w:r>
    </w:p>
    <w:p w14:paraId="736785E4">
      <w:pPr>
        <w:spacing w:line="400" w:lineRule="exact"/>
        <w:ind w:firstLine="420" w:firstLineChars="200"/>
        <w:rPr>
          <w:rFonts w:hint="eastAsia" w:ascii="Times New Roman" w:hAnsi="Times New Roman" w:eastAsia="宋体" w:cs="Times New Roman"/>
          <w:color w:val="auto"/>
          <w:kern w:val="2"/>
          <w:sz w:val="21"/>
          <w:szCs w:val="21"/>
          <w:highlight w:val="none"/>
          <w:lang w:val="en-US" w:eastAsia="zh-CN" w:bidi="ar"/>
        </w:rPr>
      </w:pPr>
      <w:r>
        <w:rPr>
          <w:rFonts w:hint="eastAsia" w:ascii="Times New Roman" w:hAnsi="Times New Roman" w:eastAsia="宋体" w:cs="Times New Roman"/>
          <w:color w:val="auto"/>
          <w:kern w:val="2"/>
          <w:sz w:val="21"/>
          <w:szCs w:val="21"/>
          <w:highlight w:val="none"/>
          <w:lang w:val="en-US" w:eastAsia="zh-CN" w:bidi="ar"/>
        </w:rPr>
        <w:t>4.售后服务承诺书；</w:t>
      </w:r>
    </w:p>
    <w:p w14:paraId="46CCAB20">
      <w:pPr>
        <w:spacing w:line="400" w:lineRule="exact"/>
        <w:ind w:firstLine="420" w:firstLineChars="200"/>
        <w:rPr>
          <w:rFonts w:hint="eastAsia" w:ascii="Times New Roman" w:hAnsi="Times New Roman" w:eastAsia="宋体" w:cs="Times New Roman"/>
          <w:color w:val="auto"/>
          <w:kern w:val="2"/>
          <w:sz w:val="21"/>
          <w:szCs w:val="21"/>
          <w:highlight w:val="none"/>
          <w:lang w:val="en-US" w:eastAsia="zh-CN" w:bidi="ar"/>
        </w:rPr>
      </w:pPr>
      <w:r>
        <w:rPr>
          <w:rFonts w:hint="eastAsia" w:ascii="Times New Roman" w:hAnsi="Times New Roman" w:eastAsia="宋体" w:cs="Times New Roman"/>
          <w:color w:val="auto"/>
          <w:kern w:val="2"/>
          <w:sz w:val="21"/>
          <w:szCs w:val="21"/>
          <w:highlight w:val="none"/>
          <w:lang w:val="en-US" w:eastAsia="zh-CN" w:bidi="ar"/>
        </w:rPr>
        <w:t>5.商务、技术响应、偏离情况说明表</w:t>
      </w:r>
    </w:p>
    <w:p w14:paraId="26A8FCF5">
      <w:pPr>
        <w:spacing w:line="400" w:lineRule="exact"/>
        <w:ind w:firstLine="420" w:firstLineChars="200"/>
        <w:rPr>
          <w:rFonts w:hint="eastAsia" w:ascii="Times New Roman" w:hAnsi="Times New Roman" w:eastAsia="宋体" w:cs="Times New Roman"/>
          <w:color w:val="auto"/>
          <w:kern w:val="2"/>
          <w:sz w:val="21"/>
          <w:szCs w:val="21"/>
          <w:highlight w:val="none"/>
          <w:lang w:val="en-US" w:eastAsia="zh-CN" w:bidi="ar"/>
        </w:rPr>
      </w:pPr>
      <w:r>
        <w:rPr>
          <w:rFonts w:hint="eastAsia" w:cs="Times New Roman"/>
          <w:color w:val="auto"/>
          <w:kern w:val="2"/>
          <w:sz w:val="21"/>
          <w:szCs w:val="21"/>
          <w:highlight w:val="none"/>
          <w:lang w:val="en-US" w:eastAsia="zh-CN" w:bidi="ar"/>
        </w:rPr>
        <w:t>6.</w:t>
      </w:r>
      <w:r>
        <w:rPr>
          <w:rFonts w:hint="eastAsia" w:ascii="Times New Roman" w:hAnsi="Times New Roman" w:eastAsia="宋体" w:cs="Times New Roman"/>
          <w:color w:val="auto"/>
          <w:kern w:val="2"/>
          <w:sz w:val="21"/>
          <w:szCs w:val="21"/>
          <w:highlight w:val="none"/>
          <w:lang w:val="en-US" w:eastAsia="zh-CN" w:bidi="ar"/>
        </w:rPr>
        <w:t>保密协议</w:t>
      </w:r>
    </w:p>
    <w:p w14:paraId="36FBC668">
      <w:pPr>
        <w:spacing w:line="400" w:lineRule="exact"/>
        <w:ind w:firstLine="420" w:firstLineChars="200"/>
        <w:rPr>
          <w:rFonts w:hint="eastAsia" w:ascii="Times New Roman" w:hAnsi="Times New Roman" w:eastAsia="宋体" w:cs="Times New Roman"/>
          <w:color w:val="auto"/>
          <w:kern w:val="2"/>
          <w:sz w:val="21"/>
          <w:szCs w:val="21"/>
          <w:highlight w:val="none"/>
          <w:lang w:val="en-US" w:eastAsia="zh-CN" w:bidi="ar"/>
        </w:rPr>
      </w:pPr>
      <w:r>
        <w:rPr>
          <w:rFonts w:hint="eastAsia" w:cs="Times New Roman"/>
          <w:color w:val="auto"/>
          <w:kern w:val="2"/>
          <w:sz w:val="21"/>
          <w:szCs w:val="21"/>
          <w:highlight w:val="none"/>
          <w:lang w:val="en-US" w:eastAsia="zh-CN" w:bidi="ar"/>
        </w:rPr>
        <w:t>7.</w:t>
      </w:r>
      <w:r>
        <w:rPr>
          <w:rFonts w:hint="eastAsia" w:ascii="Times New Roman" w:hAnsi="Times New Roman" w:eastAsia="宋体" w:cs="Times New Roman"/>
          <w:color w:val="auto"/>
          <w:kern w:val="2"/>
          <w:sz w:val="21"/>
          <w:szCs w:val="21"/>
          <w:highlight w:val="none"/>
          <w:lang w:val="en-US" w:eastAsia="zh-CN" w:bidi="ar"/>
        </w:rPr>
        <w:t>信息安全承诺书</w:t>
      </w:r>
    </w:p>
    <w:p w14:paraId="2261D09A">
      <w:pPr>
        <w:spacing w:line="400" w:lineRule="exact"/>
        <w:ind w:firstLine="420" w:firstLineChars="200"/>
        <w:rPr>
          <w:rFonts w:hint="eastAsia" w:ascii="Times New Roman" w:hAnsi="Times New Roman" w:eastAsia="宋体" w:cs="Times New Roman"/>
          <w:color w:val="auto"/>
          <w:kern w:val="2"/>
          <w:sz w:val="21"/>
          <w:szCs w:val="21"/>
          <w:highlight w:val="none"/>
          <w:lang w:val="en-US" w:eastAsia="zh-CN" w:bidi="ar"/>
        </w:rPr>
      </w:pPr>
      <w:r>
        <w:rPr>
          <w:rFonts w:hint="eastAsia" w:ascii="Times New Roman" w:hAnsi="Times New Roman" w:eastAsia="宋体" w:cs="Times New Roman"/>
          <w:color w:val="auto"/>
          <w:kern w:val="2"/>
          <w:sz w:val="21"/>
          <w:szCs w:val="21"/>
          <w:highlight w:val="none"/>
          <w:lang w:val="en-US" w:eastAsia="zh-CN" w:bidi="ar"/>
        </w:rPr>
        <w:t>上述合同文件互相补充和解释。如果合同文件之间存在矛盾或者不一致之处，以本合同、上述文件的排列顺序在先者为准。</w:t>
      </w:r>
    </w:p>
    <w:p w14:paraId="108B0FD6">
      <w:pPr>
        <w:pStyle w:val="18"/>
        <w:spacing w:line="400" w:lineRule="exact"/>
        <w:ind w:firstLine="422"/>
        <w:rPr>
          <w:rFonts w:cs="Times New Roman"/>
          <w:b/>
          <w:sz w:val="21"/>
          <w:szCs w:val="21"/>
          <w:lang w:bidi="ar"/>
        </w:rPr>
      </w:pPr>
      <w:r>
        <w:rPr>
          <w:rFonts w:hint="default" w:cs="Times New Roman"/>
          <w:b/>
          <w:sz w:val="21"/>
          <w:szCs w:val="21"/>
          <w:lang w:bidi="ar"/>
        </w:rPr>
        <w:t>第十</w:t>
      </w:r>
      <w:r>
        <w:rPr>
          <w:rFonts w:hint="default" w:cs="Times New Roman"/>
          <w:b/>
          <w:sz w:val="21"/>
          <w:szCs w:val="21"/>
          <w:lang w:eastAsia="zh-CN" w:bidi="ar"/>
        </w:rPr>
        <w:t>六</w:t>
      </w:r>
      <w:r>
        <w:rPr>
          <w:rFonts w:hint="default" w:cs="Times New Roman"/>
          <w:b/>
          <w:sz w:val="21"/>
          <w:szCs w:val="21"/>
          <w:lang w:bidi="ar"/>
        </w:rPr>
        <w:t>条 其他约定事项</w:t>
      </w:r>
    </w:p>
    <w:p w14:paraId="499EDEE7">
      <w:pPr>
        <w:spacing w:line="400" w:lineRule="exact"/>
        <w:ind w:firstLine="420" w:firstLineChars="200"/>
        <w:rPr>
          <w:rFonts w:hint="eastAsia" w:ascii="Times New Roman" w:hAnsi="Times New Roman" w:eastAsia="宋体" w:cs="Times New Roman"/>
          <w:color w:val="auto"/>
          <w:kern w:val="2"/>
          <w:sz w:val="21"/>
          <w:szCs w:val="21"/>
          <w:highlight w:val="none"/>
          <w:lang w:val="en-US" w:eastAsia="zh-CN" w:bidi="ar"/>
        </w:rPr>
      </w:pPr>
      <w:r>
        <w:rPr>
          <w:rFonts w:hint="eastAsia" w:ascii="Times New Roman" w:hAnsi="Times New Roman" w:eastAsia="宋体" w:cs="Times New Roman"/>
          <w:color w:val="auto"/>
          <w:kern w:val="2"/>
          <w:sz w:val="21"/>
          <w:szCs w:val="21"/>
          <w:highlight w:val="none"/>
          <w:lang w:val="en-US" w:eastAsia="zh-CN" w:bidi="ar"/>
        </w:rPr>
        <w:t>1.本合同所有附件及相关文件均为本合同的有效组成部分，与本合同具有同等法律效力。若合同附件与本合同存在不一致的，则以本合同为准。</w:t>
      </w:r>
    </w:p>
    <w:p w14:paraId="0F8D5C39">
      <w:pPr>
        <w:spacing w:line="400" w:lineRule="exact"/>
        <w:ind w:firstLine="420" w:firstLineChars="200"/>
        <w:rPr>
          <w:rFonts w:hint="eastAsia" w:ascii="Times New Roman" w:hAnsi="Times New Roman" w:eastAsia="宋体" w:cs="Times New Roman"/>
          <w:color w:val="auto"/>
          <w:kern w:val="2"/>
          <w:sz w:val="21"/>
          <w:szCs w:val="21"/>
          <w:highlight w:val="none"/>
          <w:lang w:val="en-US" w:eastAsia="zh-CN" w:bidi="ar"/>
        </w:rPr>
      </w:pPr>
      <w:r>
        <w:rPr>
          <w:rFonts w:hint="eastAsia" w:ascii="Times New Roman" w:hAnsi="Times New Roman" w:eastAsia="宋体" w:cs="Times New Roman"/>
          <w:color w:val="auto"/>
          <w:kern w:val="2"/>
          <w:sz w:val="21"/>
          <w:szCs w:val="21"/>
          <w:highlight w:val="none"/>
          <w:lang w:val="en-US" w:eastAsia="zh-CN" w:bidi="ar"/>
        </w:rPr>
        <w:t>2.在履行本合同过程中，所有经甲乙双方签署确认的文件（包括会议纪要、补充协议、往来信函、电子邮件等）即成为本合同的有效组成部分。</w:t>
      </w:r>
    </w:p>
    <w:p w14:paraId="2BED2B9D">
      <w:pPr>
        <w:spacing w:line="400" w:lineRule="exact"/>
        <w:ind w:firstLine="420" w:firstLineChars="200"/>
        <w:rPr>
          <w:rFonts w:hint="eastAsia" w:cs="Times New Roman"/>
          <w:color w:val="auto"/>
          <w:kern w:val="2"/>
          <w:sz w:val="21"/>
          <w:szCs w:val="21"/>
          <w:highlight w:val="none"/>
          <w:lang w:val="en-US" w:eastAsia="zh-CN" w:bidi="ar"/>
        </w:rPr>
      </w:pPr>
      <w:r>
        <w:rPr>
          <w:rFonts w:hint="eastAsia" w:cs="Times New Roman"/>
          <w:color w:val="auto"/>
          <w:kern w:val="2"/>
          <w:sz w:val="21"/>
          <w:szCs w:val="21"/>
          <w:highlight w:val="none"/>
          <w:lang w:val="en-US" w:eastAsia="zh-CN" w:bidi="ar"/>
        </w:rPr>
        <w:t>3.经双方友好协定，在乙方完成本项目的各项工作并通过专家评审后，甲方视乙方为相似技术服务的质量较好供应单位；同时，甲方如存在与本项目相关的技术咨询和服务，乙方可给予配合。</w:t>
      </w:r>
    </w:p>
    <w:p w14:paraId="3D960182">
      <w:pPr>
        <w:spacing w:line="400" w:lineRule="exact"/>
        <w:ind w:firstLine="420" w:firstLineChars="200"/>
        <w:rPr>
          <w:rFonts w:hint="eastAsia" w:cs="Times New Roman"/>
          <w:color w:val="auto"/>
          <w:kern w:val="2"/>
          <w:sz w:val="21"/>
          <w:szCs w:val="21"/>
          <w:highlight w:val="none"/>
          <w:lang w:val="en-US" w:eastAsia="zh-CN" w:bidi="ar"/>
        </w:rPr>
      </w:pPr>
      <w:r>
        <w:rPr>
          <w:rFonts w:hint="eastAsia" w:cs="Times New Roman"/>
          <w:color w:val="auto"/>
          <w:kern w:val="2"/>
          <w:sz w:val="21"/>
          <w:szCs w:val="21"/>
          <w:highlight w:val="none"/>
          <w:lang w:val="en-US" w:eastAsia="zh-CN" w:bidi="ar"/>
        </w:rPr>
        <w:t>4.甲乙双方确认，以下为各方真实有效通讯地址：</w:t>
      </w:r>
    </w:p>
    <w:p w14:paraId="671DF0F2">
      <w:pPr>
        <w:spacing w:line="400" w:lineRule="exact"/>
        <w:ind w:firstLine="420" w:firstLineChars="200"/>
        <w:rPr>
          <w:rFonts w:hint="eastAsia" w:cs="Times New Roman"/>
          <w:color w:val="auto"/>
          <w:kern w:val="2"/>
          <w:sz w:val="21"/>
          <w:szCs w:val="21"/>
          <w:highlight w:val="none"/>
          <w:lang w:val="en-US" w:eastAsia="zh-CN" w:bidi="ar"/>
        </w:rPr>
      </w:pPr>
      <w:r>
        <w:rPr>
          <w:rFonts w:hint="eastAsia" w:cs="Times New Roman"/>
          <w:color w:val="auto"/>
          <w:kern w:val="2"/>
          <w:sz w:val="21"/>
          <w:szCs w:val="21"/>
          <w:highlight w:val="none"/>
          <w:lang w:val="en-US" w:eastAsia="zh-CN" w:bidi="ar"/>
        </w:rPr>
        <w:t>甲方：</w:t>
      </w:r>
      <w:r>
        <w:rPr>
          <w:rFonts w:hint="eastAsia" w:cs="Times New Roman"/>
          <w:color w:val="auto"/>
          <w:kern w:val="2"/>
          <w:sz w:val="21"/>
          <w:szCs w:val="21"/>
          <w:highlight w:val="none"/>
          <w:u w:val="single"/>
          <w:lang w:val="en-US" w:eastAsia="zh-CN" w:bidi="ar"/>
        </w:rPr>
        <w:t>广西壮族自治区海洋环境监测中心站</w:t>
      </w:r>
      <w:r>
        <w:rPr>
          <w:rFonts w:hint="eastAsia" w:cs="Times New Roman"/>
          <w:color w:val="auto"/>
          <w:kern w:val="2"/>
          <w:sz w:val="21"/>
          <w:szCs w:val="21"/>
          <w:highlight w:val="none"/>
          <w:lang w:val="en-US" w:eastAsia="zh-CN" w:bidi="ar"/>
        </w:rPr>
        <w:t>，地址：</w:t>
      </w:r>
      <w:r>
        <w:rPr>
          <w:rFonts w:hint="eastAsia" w:cs="Times New Roman"/>
          <w:color w:val="auto"/>
          <w:kern w:val="2"/>
          <w:sz w:val="21"/>
          <w:szCs w:val="21"/>
          <w:highlight w:val="none"/>
          <w:u w:val="single"/>
          <w:lang w:val="en-US" w:eastAsia="zh-CN" w:bidi="ar"/>
        </w:rPr>
        <w:t>广西北海市海城区公园路49号，</w:t>
      </w:r>
      <w:r>
        <w:rPr>
          <w:rFonts w:hint="eastAsia" w:cs="Times New Roman"/>
          <w:color w:val="auto"/>
          <w:kern w:val="2"/>
          <w:sz w:val="21"/>
          <w:szCs w:val="21"/>
          <w:highlight w:val="none"/>
          <w:lang w:val="en-US" w:eastAsia="zh-CN" w:bidi="ar"/>
        </w:rPr>
        <w:t xml:space="preserve">收件人： </w:t>
      </w:r>
      <w:r>
        <w:rPr>
          <w:rFonts w:hint="eastAsia" w:cs="Times New Roman"/>
          <w:color w:val="auto"/>
          <w:kern w:val="2"/>
          <w:sz w:val="21"/>
          <w:szCs w:val="21"/>
          <w:highlight w:val="none"/>
          <w:u w:val="single"/>
          <w:lang w:val="en-US" w:eastAsia="zh-CN" w:bidi="ar"/>
        </w:rPr>
        <w:t>庞敏倩 ，</w:t>
      </w:r>
      <w:r>
        <w:rPr>
          <w:rFonts w:hint="eastAsia" w:cs="Times New Roman"/>
          <w:color w:val="auto"/>
          <w:kern w:val="2"/>
          <w:sz w:val="21"/>
          <w:szCs w:val="21"/>
          <w:highlight w:val="none"/>
          <w:lang w:val="en-US" w:eastAsia="zh-CN" w:bidi="ar"/>
        </w:rPr>
        <w:t>联系电话：</w:t>
      </w:r>
      <w:r>
        <w:rPr>
          <w:rFonts w:hint="eastAsia" w:cs="Times New Roman"/>
          <w:color w:val="auto"/>
          <w:kern w:val="2"/>
          <w:sz w:val="21"/>
          <w:szCs w:val="21"/>
          <w:highlight w:val="none"/>
          <w:u w:val="single"/>
          <w:lang w:val="en-US" w:eastAsia="zh-CN" w:bidi="ar"/>
        </w:rPr>
        <w:t xml:space="preserve"> 19177986038 ，</w:t>
      </w:r>
      <w:r>
        <w:rPr>
          <w:rFonts w:hint="eastAsia" w:cs="Times New Roman"/>
          <w:color w:val="auto"/>
          <w:kern w:val="2"/>
          <w:sz w:val="21"/>
          <w:szCs w:val="21"/>
          <w:highlight w:val="none"/>
          <w:lang w:val="en-US" w:eastAsia="zh-CN" w:bidi="ar"/>
        </w:rPr>
        <w:t>电子邮箱：</w:t>
      </w:r>
      <w:r>
        <w:rPr>
          <w:rFonts w:hint="eastAsia" w:cs="Times New Roman"/>
          <w:color w:val="auto"/>
          <w:kern w:val="2"/>
          <w:sz w:val="21"/>
          <w:szCs w:val="21"/>
          <w:highlight w:val="none"/>
          <w:u w:val="single"/>
          <w:lang w:val="en-US" w:eastAsia="zh-CN" w:bidi="ar"/>
        </w:rPr>
        <w:t xml:space="preserve">Zdjc@6801303   </w:t>
      </w:r>
      <w:r>
        <w:rPr>
          <w:rFonts w:hint="eastAsia" w:cs="Times New Roman"/>
          <w:color w:val="auto"/>
          <w:kern w:val="2"/>
          <w:sz w:val="21"/>
          <w:szCs w:val="21"/>
          <w:highlight w:val="none"/>
          <w:lang w:val="en-US" w:eastAsia="zh-CN" w:bidi="ar"/>
        </w:rPr>
        <w:t xml:space="preserve"> 。</w:t>
      </w:r>
    </w:p>
    <w:p w14:paraId="4F1F59B6">
      <w:pPr>
        <w:spacing w:line="400" w:lineRule="exact"/>
        <w:ind w:firstLine="420" w:firstLineChars="200"/>
        <w:rPr>
          <w:rFonts w:hint="eastAsia" w:cs="Times New Roman"/>
          <w:color w:val="auto"/>
          <w:kern w:val="2"/>
          <w:sz w:val="21"/>
          <w:szCs w:val="21"/>
          <w:highlight w:val="none"/>
          <w:u w:val="single"/>
          <w:lang w:val="en-US" w:eastAsia="zh-CN" w:bidi="ar"/>
        </w:rPr>
      </w:pPr>
      <w:r>
        <w:rPr>
          <w:rFonts w:hint="eastAsia" w:cs="Times New Roman"/>
          <w:color w:val="auto"/>
          <w:kern w:val="2"/>
          <w:sz w:val="21"/>
          <w:szCs w:val="21"/>
          <w:highlight w:val="none"/>
          <w:lang w:val="en-US" w:eastAsia="zh-CN" w:bidi="ar"/>
        </w:rPr>
        <w:t xml:space="preserve">乙方： </w:t>
      </w:r>
      <w:r>
        <w:rPr>
          <w:rFonts w:hint="eastAsia" w:cs="Times New Roman"/>
          <w:color w:val="auto"/>
          <w:kern w:val="2"/>
          <w:sz w:val="21"/>
          <w:szCs w:val="21"/>
          <w:highlight w:val="none"/>
          <w:u w:val="single"/>
          <w:lang w:val="en-US" w:eastAsia="zh-CN" w:bidi="ar"/>
        </w:rPr>
        <w:t xml:space="preserve">           ，</w:t>
      </w:r>
      <w:r>
        <w:rPr>
          <w:rFonts w:hint="eastAsia" w:cs="Times New Roman"/>
          <w:color w:val="auto"/>
          <w:kern w:val="2"/>
          <w:sz w:val="21"/>
          <w:szCs w:val="21"/>
          <w:highlight w:val="none"/>
          <w:lang w:val="en-US" w:eastAsia="zh-CN" w:bidi="ar"/>
        </w:rPr>
        <w:t>地址：</w:t>
      </w:r>
      <w:r>
        <w:rPr>
          <w:rFonts w:hint="eastAsia" w:cs="Times New Roman"/>
          <w:color w:val="auto"/>
          <w:kern w:val="2"/>
          <w:sz w:val="21"/>
          <w:szCs w:val="21"/>
          <w:highlight w:val="none"/>
          <w:u w:val="single"/>
          <w:lang w:val="en-US" w:eastAsia="zh-CN" w:bidi="ar"/>
        </w:rPr>
        <w:t xml:space="preserve">                       ，</w:t>
      </w:r>
      <w:r>
        <w:rPr>
          <w:rFonts w:hint="eastAsia" w:cs="Times New Roman"/>
          <w:color w:val="auto"/>
          <w:kern w:val="2"/>
          <w:sz w:val="21"/>
          <w:szCs w:val="21"/>
          <w:highlight w:val="none"/>
          <w:lang w:val="en-US" w:eastAsia="zh-CN" w:bidi="ar"/>
        </w:rPr>
        <w:t>收件人：</w:t>
      </w:r>
      <w:r>
        <w:rPr>
          <w:rFonts w:hint="eastAsia" w:cs="Times New Roman"/>
          <w:color w:val="auto"/>
          <w:kern w:val="2"/>
          <w:sz w:val="21"/>
          <w:szCs w:val="21"/>
          <w:highlight w:val="none"/>
          <w:u w:val="single"/>
          <w:lang w:val="en-US" w:eastAsia="zh-CN" w:bidi="ar"/>
        </w:rPr>
        <w:t xml:space="preserve">           ，</w:t>
      </w:r>
      <w:r>
        <w:rPr>
          <w:rFonts w:hint="eastAsia" w:cs="Times New Roman"/>
          <w:color w:val="auto"/>
          <w:kern w:val="2"/>
          <w:sz w:val="21"/>
          <w:szCs w:val="21"/>
          <w:highlight w:val="none"/>
          <w:lang w:val="en-US" w:eastAsia="zh-CN" w:bidi="ar"/>
        </w:rPr>
        <w:t>联系电话：</w:t>
      </w:r>
      <w:r>
        <w:rPr>
          <w:rFonts w:hint="eastAsia" w:cs="Times New Roman"/>
          <w:color w:val="auto"/>
          <w:kern w:val="2"/>
          <w:sz w:val="21"/>
          <w:szCs w:val="21"/>
          <w:highlight w:val="none"/>
          <w:u w:val="single"/>
          <w:lang w:val="en-US" w:eastAsia="zh-CN" w:bidi="ar"/>
        </w:rPr>
        <w:t xml:space="preserve">                 ，</w:t>
      </w:r>
      <w:r>
        <w:rPr>
          <w:rFonts w:hint="eastAsia" w:cs="Times New Roman"/>
          <w:color w:val="auto"/>
          <w:kern w:val="2"/>
          <w:sz w:val="21"/>
          <w:szCs w:val="21"/>
          <w:highlight w:val="none"/>
          <w:lang w:val="en-US" w:eastAsia="zh-CN" w:bidi="ar"/>
        </w:rPr>
        <w:t>电子邮箱：</w:t>
      </w:r>
      <w:r>
        <w:rPr>
          <w:rFonts w:hint="eastAsia" w:cs="Times New Roman"/>
          <w:color w:val="auto"/>
          <w:kern w:val="2"/>
          <w:sz w:val="21"/>
          <w:szCs w:val="21"/>
          <w:highlight w:val="none"/>
          <w:u w:val="single"/>
          <w:lang w:val="en-US" w:eastAsia="zh-CN" w:bidi="ar"/>
        </w:rPr>
        <w:t xml:space="preserve">                 。</w:t>
      </w:r>
    </w:p>
    <w:p w14:paraId="142C12EB">
      <w:pPr>
        <w:pStyle w:val="18"/>
        <w:spacing w:line="400" w:lineRule="exact"/>
        <w:ind w:firstLine="422"/>
        <w:rPr>
          <w:rFonts w:cs="Times New Roman"/>
          <w:b/>
          <w:bCs w:val="0"/>
          <w:sz w:val="21"/>
          <w:szCs w:val="21"/>
          <w:lang w:bidi="ar"/>
        </w:rPr>
      </w:pPr>
      <w:r>
        <w:rPr>
          <w:rFonts w:hint="default" w:cs="Times New Roman"/>
          <w:b/>
          <w:bCs w:val="0"/>
          <w:sz w:val="21"/>
          <w:szCs w:val="21"/>
          <w:lang w:bidi="ar"/>
        </w:rPr>
        <w:t>第十</w:t>
      </w:r>
      <w:r>
        <w:rPr>
          <w:rFonts w:hint="eastAsia" w:cs="Times New Roman"/>
          <w:b/>
          <w:bCs w:val="0"/>
          <w:sz w:val="21"/>
          <w:szCs w:val="21"/>
          <w:lang w:eastAsia="zh-CN" w:bidi="ar"/>
        </w:rPr>
        <w:t>七</w:t>
      </w:r>
      <w:r>
        <w:rPr>
          <w:rFonts w:hint="default" w:cs="Times New Roman"/>
          <w:b/>
          <w:bCs w:val="0"/>
          <w:sz w:val="21"/>
          <w:szCs w:val="21"/>
          <w:lang w:bidi="ar"/>
        </w:rPr>
        <w:t>条 本合同与下列文件一起构成合同文件</w:t>
      </w:r>
    </w:p>
    <w:p w14:paraId="588F0F7F">
      <w:pPr>
        <w:spacing w:line="400" w:lineRule="exact"/>
        <w:ind w:firstLine="420" w:firstLineChars="200"/>
        <w:rPr>
          <w:rFonts w:hint="eastAsia" w:ascii="Times New Roman" w:hAnsi="Times New Roman" w:eastAsia="宋体" w:cs="Times New Roman"/>
          <w:color w:val="auto"/>
          <w:kern w:val="2"/>
          <w:sz w:val="21"/>
          <w:szCs w:val="21"/>
          <w:highlight w:val="none"/>
          <w:lang w:val="en-US" w:eastAsia="zh-CN" w:bidi="ar"/>
        </w:rPr>
      </w:pPr>
      <w:r>
        <w:rPr>
          <w:rFonts w:hint="eastAsia" w:ascii="Times New Roman" w:hAnsi="Times New Roman" w:eastAsia="宋体" w:cs="Times New Roman"/>
          <w:color w:val="auto"/>
          <w:kern w:val="2"/>
          <w:sz w:val="21"/>
          <w:szCs w:val="21"/>
          <w:highlight w:val="none"/>
          <w:lang w:val="en-US" w:eastAsia="zh-CN" w:bidi="ar"/>
        </w:rPr>
        <w:t>1</w:t>
      </w:r>
      <w:r>
        <w:rPr>
          <w:rFonts w:hint="eastAsia" w:cs="Times New Roman"/>
          <w:color w:val="auto"/>
          <w:kern w:val="2"/>
          <w:sz w:val="21"/>
          <w:szCs w:val="21"/>
          <w:highlight w:val="none"/>
          <w:lang w:val="en-US" w:eastAsia="zh-CN" w:bidi="ar"/>
        </w:rPr>
        <w:t>.</w:t>
      </w:r>
      <w:r>
        <w:rPr>
          <w:rFonts w:hint="eastAsia" w:ascii="Times New Roman" w:hAnsi="Times New Roman" w:eastAsia="宋体" w:cs="Times New Roman"/>
          <w:color w:val="auto"/>
          <w:kern w:val="2"/>
          <w:sz w:val="21"/>
          <w:szCs w:val="21"/>
          <w:highlight w:val="none"/>
          <w:lang w:val="en-US" w:eastAsia="zh-CN" w:bidi="ar"/>
        </w:rPr>
        <w:t>成交通知书；</w:t>
      </w:r>
    </w:p>
    <w:p w14:paraId="058EDC93">
      <w:pPr>
        <w:spacing w:line="400" w:lineRule="exact"/>
        <w:ind w:firstLine="420" w:firstLineChars="200"/>
        <w:rPr>
          <w:rFonts w:hint="eastAsia" w:ascii="Times New Roman" w:hAnsi="Times New Roman" w:eastAsia="宋体" w:cs="Times New Roman"/>
          <w:color w:val="auto"/>
          <w:kern w:val="2"/>
          <w:sz w:val="21"/>
          <w:szCs w:val="21"/>
          <w:highlight w:val="none"/>
          <w:lang w:val="en-US" w:eastAsia="zh-CN" w:bidi="ar"/>
        </w:rPr>
      </w:pPr>
      <w:r>
        <w:rPr>
          <w:rFonts w:hint="eastAsia" w:ascii="Times New Roman" w:hAnsi="Times New Roman" w:eastAsia="宋体" w:cs="Times New Roman"/>
          <w:color w:val="auto"/>
          <w:kern w:val="2"/>
          <w:sz w:val="21"/>
          <w:szCs w:val="21"/>
          <w:highlight w:val="none"/>
          <w:lang w:val="en-US" w:eastAsia="zh-CN" w:bidi="ar"/>
        </w:rPr>
        <w:t>2.采购需求；</w:t>
      </w:r>
    </w:p>
    <w:p w14:paraId="42B155C8">
      <w:pPr>
        <w:spacing w:line="400" w:lineRule="exact"/>
        <w:ind w:firstLine="420" w:firstLineChars="200"/>
        <w:rPr>
          <w:rFonts w:hint="eastAsia" w:ascii="Times New Roman" w:hAnsi="Times New Roman" w:eastAsia="宋体" w:cs="Times New Roman"/>
          <w:color w:val="auto"/>
          <w:kern w:val="2"/>
          <w:sz w:val="21"/>
          <w:szCs w:val="21"/>
          <w:highlight w:val="none"/>
          <w:lang w:val="en-US" w:eastAsia="zh-CN" w:bidi="ar"/>
        </w:rPr>
      </w:pPr>
      <w:r>
        <w:rPr>
          <w:rFonts w:hint="eastAsia" w:ascii="Times New Roman" w:hAnsi="Times New Roman" w:eastAsia="宋体" w:cs="Times New Roman"/>
          <w:color w:val="auto"/>
          <w:kern w:val="2"/>
          <w:sz w:val="21"/>
          <w:szCs w:val="21"/>
          <w:highlight w:val="none"/>
          <w:lang w:val="en-US" w:eastAsia="zh-CN" w:bidi="ar"/>
        </w:rPr>
        <w:t>3.项目报价单及服务承诺；</w:t>
      </w:r>
    </w:p>
    <w:p w14:paraId="7821C91B">
      <w:pPr>
        <w:spacing w:line="400" w:lineRule="exact"/>
        <w:ind w:firstLine="420" w:firstLineChars="200"/>
        <w:rPr>
          <w:rFonts w:hint="eastAsia" w:ascii="Times New Roman" w:hAnsi="Times New Roman" w:eastAsia="宋体" w:cs="Times New Roman"/>
          <w:color w:val="auto"/>
          <w:kern w:val="2"/>
          <w:sz w:val="21"/>
          <w:szCs w:val="21"/>
          <w:highlight w:val="none"/>
          <w:lang w:val="en-US" w:eastAsia="zh-CN" w:bidi="ar"/>
        </w:rPr>
      </w:pPr>
      <w:r>
        <w:rPr>
          <w:rFonts w:hint="eastAsia" w:cs="Times New Roman"/>
          <w:color w:val="auto"/>
          <w:kern w:val="2"/>
          <w:sz w:val="21"/>
          <w:szCs w:val="21"/>
          <w:highlight w:val="none"/>
          <w:lang w:val="en-US" w:eastAsia="zh-CN" w:bidi="ar"/>
        </w:rPr>
        <w:t>4.</w:t>
      </w:r>
      <w:r>
        <w:rPr>
          <w:rFonts w:hint="eastAsia" w:ascii="Times New Roman" w:hAnsi="Times New Roman" w:eastAsia="宋体" w:cs="Times New Roman"/>
          <w:color w:val="auto"/>
          <w:kern w:val="2"/>
          <w:sz w:val="21"/>
          <w:szCs w:val="21"/>
          <w:highlight w:val="none"/>
          <w:lang w:val="en-US" w:eastAsia="zh-CN" w:bidi="ar"/>
        </w:rPr>
        <w:t>保密协议</w:t>
      </w:r>
    </w:p>
    <w:p w14:paraId="6B36D257">
      <w:pPr>
        <w:spacing w:line="400" w:lineRule="exact"/>
        <w:ind w:firstLine="420" w:firstLineChars="200"/>
        <w:rPr>
          <w:rFonts w:hint="eastAsia" w:ascii="Times New Roman" w:hAnsi="Times New Roman" w:eastAsia="宋体" w:cs="Times New Roman"/>
          <w:color w:val="auto"/>
          <w:kern w:val="2"/>
          <w:sz w:val="21"/>
          <w:szCs w:val="21"/>
          <w:highlight w:val="none"/>
          <w:lang w:val="en-US" w:eastAsia="zh-CN" w:bidi="ar"/>
        </w:rPr>
      </w:pPr>
      <w:r>
        <w:rPr>
          <w:rFonts w:hint="eastAsia" w:cs="Times New Roman"/>
          <w:color w:val="auto"/>
          <w:kern w:val="2"/>
          <w:sz w:val="21"/>
          <w:szCs w:val="21"/>
          <w:highlight w:val="none"/>
          <w:lang w:val="en-US" w:eastAsia="zh-CN" w:bidi="ar"/>
        </w:rPr>
        <w:t>5.</w:t>
      </w:r>
      <w:r>
        <w:rPr>
          <w:rFonts w:hint="eastAsia" w:ascii="Times New Roman" w:hAnsi="Times New Roman" w:eastAsia="宋体" w:cs="Times New Roman"/>
          <w:color w:val="auto"/>
          <w:kern w:val="2"/>
          <w:sz w:val="21"/>
          <w:szCs w:val="21"/>
          <w:highlight w:val="none"/>
          <w:lang w:val="en-US" w:eastAsia="zh-CN" w:bidi="ar"/>
        </w:rPr>
        <w:t>信息安全承诺书</w:t>
      </w:r>
    </w:p>
    <w:p w14:paraId="30081F26">
      <w:pPr>
        <w:spacing w:line="400" w:lineRule="exact"/>
        <w:ind w:firstLine="420" w:firstLineChars="200"/>
        <w:rPr>
          <w:rFonts w:hint="default" w:ascii="Times New Roman" w:hAnsi="Times New Roman" w:eastAsia="宋体" w:cs="Times New Roman"/>
          <w:color w:val="auto"/>
          <w:kern w:val="2"/>
          <w:sz w:val="21"/>
          <w:szCs w:val="21"/>
          <w:highlight w:val="none"/>
          <w:lang w:val="en-US" w:eastAsia="zh-CN" w:bidi="ar"/>
        </w:rPr>
      </w:pPr>
    </w:p>
    <w:p w14:paraId="4EC0F149">
      <w:pPr>
        <w:pStyle w:val="18"/>
        <w:rPr>
          <w:rFonts w:hint="default" w:cs="Times New Roman"/>
          <w:color w:val="auto"/>
          <w:highlight w:val="none"/>
          <w:lang w:bidi="ar"/>
        </w:rPr>
      </w:pPr>
    </w:p>
    <w:tbl>
      <w:tblPr>
        <w:tblStyle w:val="11"/>
        <w:tblW w:w="101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60"/>
        <w:gridCol w:w="780"/>
        <w:gridCol w:w="4660"/>
      </w:tblGrid>
      <w:tr w14:paraId="06B3D0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3" w:hRule="exact"/>
        </w:trPr>
        <w:tc>
          <w:tcPr>
            <w:tcW w:w="4660" w:type="dxa"/>
            <w:tcBorders>
              <w:top w:val="nil"/>
              <w:left w:val="nil"/>
              <w:bottom w:val="nil"/>
              <w:right w:val="nil"/>
            </w:tcBorders>
            <w:vAlign w:val="top"/>
          </w:tcPr>
          <w:p w14:paraId="77A76CEE">
            <w:pPr>
              <w:spacing w:line="360" w:lineRule="auto"/>
              <w:jc w:val="both"/>
              <w:rPr>
                <w:rFonts w:hint="eastAsia" w:asciiTheme="minorEastAsia" w:hAnsiTheme="minorEastAsia" w:eastAsiaTheme="minorEastAsia" w:cstheme="minorEastAsia"/>
                <w:b/>
                <w:bCs/>
                <w:sz w:val="24"/>
                <w:szCs w:val="24"/>
              </w:rPr>
            </w:pPr>
          </w:p>
          <w:p w14:paraId="56E8FC82">
            <w:pPr>
              <w:spacing w:line="360" w:lineRule="auto"/>
              <w:jc w:val="both"/>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甲方（公章）：广西壮族自治区海洋环境</w:t>
            </w:r>
          </w:p>
          <w:p w14:paraId="265084EE">
            <w:pPr>
              <w:spacing w:line="360" w:lineRule="auto"/>
              <w:jc w:val="both"/>
              <w:rPr>
                <w:rFonts w:hint="eastAsia" w:asciiTheme="minorEastAsia" w:hAnsiTheme="minorEastAsia" w:eastAsiaTheme="minorEastAsia" w:cstheme="minorEastAsia"/>
                <w:b/>
                <w:bCs/>
                <w:sz w:val="24"/>
                <w:szCs w:val="24"/>
                <w:lang w:val="en-US" w:eastAsia="zh-CN"/>
              </w:rPr>
            </w:pPr>
            <w:r>
              <w:rPr>
                <w:rFonts w:hint="eastAsia" w:asciiTheme="minorEastAsia" w:hAnsiTheme="minorEastAsia" w:eastAsiaTheme="minorEastAsia" w:cstheme="minorEastAsia"/>
                <w:b/>
                <w:bCs/>
                <w:sz w:val="24"/>
                <w:szCs w:val="24"/>
              </w:rPr>
              <w:t>监测中心站</w:t>
            </w:r>
          </w:p>
        </w:tc>
        <w:tc>
          <w:tcPr>
            <w:tcW w:w="780" w:type="dxa"/>
            <w:tcBorders>
              <w:top w:val="nil"/>
              <w:left w:val="nil"/>
              <w:bottom w:val="nil"/>
              <w:right w:val="nil"/>
            </w:tcBorders>
            <w:vAlign w:val="top"/>
          </w:tcPr>
          <w:p w14:paraId="469C19F8">
            <w:pPr>
              <w:spacing w:line="360" w:lineRule="auto"/>
              <w:jc w:val="both"/>
              <w:rPr>
                <w:rFonts w:hint="eastAsia" w:asciiTheme="minorEastAsia" w:hAnsiTheme="minorEastAsia" w:eastAsiaTheme="minorEastAsia" w:cstheme="minorEastAsia"/>
                <w:b/>
                <w:bCs/>
                <w:sz w:val="24"/>
                <w:szCs w:val="24"/>
              </w:rPr>
            </w:pPr>
          </w:p>
        </w:tc>
        <w:tc>
          <w:tcPr>
            <w:tcW w:w="4660" w:type="dxa"/>
            <w:tcBorders>
              <w:top w:val="nil"/>
              <w:left w:val="nil"/>
              <w:bottom w:val="nil"/>
              <w:right w:val="nil"/>
            </w:tcBorders>
            <w:vAlign w:val="top"/>
          </w:tcPr>
          <w:p w14:paraId="2AEDA90D">
            <w:pPr>
              <w:spacing w:line="360" w:lineRule="auto"/>
              <w:jc w:val="both"/>
              <w:rPr>
                <w:rFonts w:hint="eastAsia" w:asciiTheme="minorEastAsia" w:hAnsiTheme="minorEastAsia" w:eastAsiaTheme="minorEastAsia" w:cstheme="minorEastAsia"/>
                <w:b/>
                <w:bCs/>
                <w:sz w:val="24"/>
                <w:szCs w:val="24"/>
              </w:rPr>
            </w:pPr>
          </w:p>
          <w:p w14:paraId="6CD4C7FA">
            <w:pPr>
              <w:spacing w:line="360" w:lineRule="auto"/>
              <w:jc w:val="both"/>
              <w:rPr>
                <w:rFonts w:hint="eastAsia" w:asciiTheme="minorEastAsia" w:hAnsiTheme="minorEastAsia" w:eastAsiaTheme="minorEastAsia" w:cstheme="minorEastAsia"/>
                <w:b/>
                <w:bCs/>
                <w:sz w:val="24"/>
                <w:szCs w:val="24"/>
                <w:lang w:val="en-US" w:eastAsia="zh-CN"/>
              </w:rPr>
            </w:pPr>
            <w:r>
              <w:rPr>
                <w:rFonts w:hint="eastAsia" w:asciiTheme="minorEastAsia" w:hAnsiTheme="minorEastAsia" w:eastAsiaTheme="minorEastAsia" w:cstheme="minorEastAsia"/>
                <w:b/>
                <w:bCs/>
                <w:sz w:val="24"/>
                <w:szCs w:val="24"/>
              </w:rPr>
              <w:t>乙方（公章）：</w:t>
            </w:r>
          </w:p>
        </w:tc>
      </w:tr>
      <w:tr w14:paraId="4E9FE5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exact"/>
        </w:trPr>
        <w:tc>
          <w:tcPr>
            <w:tcW w:w="4660" w:type="dxa"/>
            <w:tcBorders>
              <w:top w:val="nil"/>
              <w:left w:val="nil"/>
              <w:bottom w:val="nil"/>
              <w:right w:val="nil"/>
            </w:tcBorders>
            <w:vAlign w:val="center"/>
          </w:tcPr>
          <w:p w14:paraId="171563E7">
            <w:pPr>
              <w:spacing w:line="360" w:lineRule="auto"/>
              <w:jc w:val="both"/>
              <w:rPr>
                <w:rFonts w:hint="eastAsia" w:asciiTheme="minorEastAsia" w:hAnsiTheme="minorEastAsia" w:eastAsiaTheme="minorEastAsia" w:cstheme="minorEastAsia"/>
                <w:b/>
                <w:bCs/>
                <w:sz w:val="24"/>
                <w:szCs w:val="24"/>
                <w:lang w:val="en-US" w:eastAsia="zh-CN"/>
              </w:rPr>
            </w:pPr>
            <w:r>
              <w:rPr>
                <w:rFonts w:hint="eastAsia" w:asciiTheme="minorEastAsia" w:hAnsiTheme="minorEastAsia" w:eastAsiaTheme="minorEastAsia" w:cstheme="minorEastAsia"/>
                <w:b/>
                <w:bCs/>
                <w:sz w:val="24"/>
                <w:szCs w:val="24"/>
              </w:rPr>
              <w:t>法定（授权）代表人（签字）：</w:t>
            </w:r>
          </w:p>
        </w:tc>
        <w:tc>
          <w:tcPr>
            <w:tcW w:w="780" w:type="dxa"/>
            <w:tcBorders>
              <w:top w:val="nil"/>
              <w:left w:val="nil"/>
              <w:bottom w:val="nil"/>
              <w:right w:val="nil"/>
            </w:tcBorders>
            <w:vAlign w:val="center"/>
          </w:tcPr>
          <w:p w14:paraId="4CB00E6E">
            <w:pPr>
              <w:spacing w:line="360" w:lineRule="auto"/>
              <w:jc w:val="both"/>
              <w:rPr>
                <w:rFonts w:hint="eastAsia" w:asciiTheme="minorEastAsia" w:hAnsiTheme="minorEastAsia" w:eastAsiaTheme="minorEastAsia" w:cstheme="minorEastAsia"/>
                <w:b/>
                <w:bCs/>
                <w:sz w:val="24"/>
                <w:szCs w:val="24"/>
              </w:rPr>
            </w:pPr>
          </w:p>
        </w:tc>
        <w:tc>
          <w:tcPr>
            <w:tcW w:w="4660" w:type="dxa"/>
            <w:tcBorders>
              <w:top w:val="nil"/>
              <w:left w:val="nil"/>
              <w:bottom w:val="nil"/>
              <w:right w:val="nil"/>
            </w:tcBorders>
            <w:vAlign w:val="center"/>
          </w:tcPr>
          <w:p w14:paraId="13452875">
            <w:pPr>
              <w:spacing w:line="360" w:lineRule="auto"/>
              <w:jc w:val="both"/>
              <w:rPr>
                <w:rFonts w:hint="eastAsia" w:asciiTheme="minorEastAsia" w:hAnsiTheme="minorEastAsia" w:eastAsiaTheme="minorEastAsia" w:cstheme="minorEastAsia"/>
                <w:b/>
                <w:bCs/>
                <w:sz w:val="24"/>
                <w:szCs w:val="24"/>
                <w:lang w:val="en-US" w:eastAsia="zh-CN"/>
              </w:rPr>
            </w:pPr>
            <w:r>
              <w:rPr>
                <w:rFonts w:hint="eastAsia" w:asciiTheme="minorEastAsia" w:hAnsiTheme="minorEastAsia" w:eastAsiaTheme="minorEastAsia" w:cstheme="minorEastAsia"/>
                <w:b/>
                <w:bCs/>
                <w:sz w:val="24"/>
                <w:szCs w:val="24"/>
              </w:rPr>
              <w:t>法定（授权）代表人（签字）：</w:t>
            </w:r>
          </w:p>
        </w:tc>
      </w:tr>
      <w:tr w14:paraId="5BC756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exact"/>
        </w:trPr>
        <w:tc>
          <w:tcPr>
            <w:tcW w:w="4660" w:type="dxa"/>
            <w:tcBorders>
              <w:top w:val="nil"/>
              <w:left w:val="nil"/>
              <w:bottom w:val="nil"/>
              <w:right w:val="nil"/>
            </w:tcBorders>
            <w:vAlign w:val="center"/>
          </w:tcPr>
          <w:p w14:paraId="735C40A5">
            <w:pPr>
              <w:spacing w:line="360" w:lineRule="auto"/>
              <w:jc w:val="both"/>
              <w:rPr>
                <w:rFonts w:hint="eastAsia" w:asciiTheme="minorEastAsia" w:hAnsiTheme="minorEastAsia" w:eastAsiaTheme="minorEastAsia" w:cstheme="minorEastAsia"/>
                <w:b/>
                <w:bCs/>
                <w:sz w:val="24"/>
                <w:szCs w:val="24"/>
                <w:lang w:val="en-US" w:eastAsia="zh-CN"/>
              </w:rPr>
            </w:pPr>
            <w:r>
              <w:rPr>
                <w:rFonts w:hint="eastAsia" w:asciiTheme="minorEastAsia" w:hAnsiTheme="minorEastAsia" w:eastAsiaTheme="minorEastAsia" w:cstheme="minorEastAsia"/>
                <w:b/>
                <w:bCs/>
                <w:sz w:val="24"/>
                <w:szCs w:val="24"/>
              </w:rPr>
              <w:t xml:space="preserve">签订日期：   </w:t>
            </w:r>
            <w:r>
              <w:rPr>
                <w:rFonts w:hint="eastAsia" w:asciiTheme="minorEastAsia" w:hAnsiTheme="minorEastAsia" w:cstheme="minorEastAsia"/>
                <w:b/>
                <w:bCs/>
                <w:sz w:val="24"/>
                <w:szCs w:val="24"/>
                <w:lang w:val="en-US" w:eastAsia="zh-CN"/>
              </w:rPr>
              <w:t xml:space="preserve"> </w:t>
            </w:r>
            <w:r>
              <w:rPr>
                <w:rFonts w:hint="eastAsia" w:asciiTheme="minorEastAsia" w:hAnsiTheme="minorEastAsia" w:eastAsiaTheme="minorEastAsia" w:cstheme="minorEastAsia"/>
                <w:b/>
                <w:bCs/>
                <w:sz w:val="24"/>
                <w:szCs w:val="24"/>
              </w:rPr>
              <w:t xml:space="preserve">年  </w:t>
            </w:r>
            <w:r>
              <w:rPr>
                <w:rFonts w:hint="eastAsia" w:asciiTheme="minorEastAsia" w:hAnsiTheme="minorEastAsia" w:cstheme="minorEastAsia"/>
                <w:b/>
                <w:bCs/>
                <w:sz w:val="24"/>
                <w:szCs w:val="24"/>
                <w:lang w:val="en-US" w:eastAsia="zh-CN"/>
              </w:rPr>
              <w:t xml:space="preserve"> </w:t>
            </w:r>
            <w:r>
              <w:rPr>
                <w:rFonts w:hint="eastAsia" w:asciiTheme="minorEastAsia" w:hAnsiTheme="minorEastAsia" w:eastAsiaTheme="minorEastAsia" w:cstheme="minorEastAsia"/>
                <w:b/>
                <w:bCs/>
                <w:sz w:val="24"/>
                <w:szCs w:val="24"/>
              </w:rPr>
              <w:t xml:space="preserve">月  </w:t>
            </w:r>
            <w:r>
              <w:rPr>
                <w:rFonts w:hint="eastAsia" w:asciiTheme="minorEastAsia" w:hAnsiTheme="minorEastAsia" w:cstheme="minorEastAsia"/>
                <w:b/>
                <w:bCs/>
                <w:sz w:val="24"/>
                <w:szCs w:val="24"/>
                <w:lang w:val="en-US" w:eastAsia="zh-CN"/>
              </w:rPr>
              <w:t xml:space="preserve"> </w:t>
            </w:r>
            <w:r>
              <w:rPr>
                <w:rFonts w:hint="eastAsia" w:asciiTheme="minorEastAsia" w:hAnsiTheme="minorEastAsia" w:eastAsiaTheme="minorEastAsia" w:cstheme="minorEastAsia"/>
                <w:b/>
                <w:bCs/>
                <w:sz w:val="24"/>
                <w:szCs w:val="24"/>
              </w:rPr>
              <w:t>日</w:t>
            </w:r>
          </w:p>
        </w:tc>
        <w:tc>
          <w:tcPr>
            <w:tcW w:w="780" w:type="dxa"/>
            <w:tcBorders>
              <w:top w:val="nil"/>
              <w:left w:val="nil"/>
              <w:bottom w:val="nil"/>
              <w:right w:val="nil"/>
            </w:tcBorders>
            <w:vAlign w:val="center"/>
          </w:tcPr>
          <w:p w14:paraId="1B82A420">
            <w:pPr>
              <w:spacing w:line="360" w:lineRule="auto"/>
              <w:jc w:val="both"/>
              <w:rPr>
                <w:rFonts w:hint="eastAsia" w:asciiTheme="minorEastAsia" w:hAnsiTheme="minorEastAsia" w:eastAsiaTheme="minorEastAsia" w:cstheme="minorEastAsia"/>
                <w:b/>
                <w:bCs/>
                <w:sz w:val="24"/>
                <w:szCs w:val="24"/>
              </w:rPr>
            </w:pPr>
          </w:p>
        </w:tc>
        <w:tc>
          <w:tcPr>
            <w:tcW w:w="4660" w:type="dxa"/>
            <w:tcBorders>
              <w:top w:val="nil"/>
              <w:left w:val="nil"/>
              <w:bottom w:val="nil"/>
              <w:right w:val="nil"/>
            </w:tcBorders>
            <w:vAlign w:val="center"/>
          </w:tcPr>
          <w:p w14:paraId="7CBEC50C">
            <w:pPr>
              <w:spacing w:line="360" w:lineRule="auto"/>
              <w:jc w:val="both"/>
              <w:rPr>
                <w:rFonts w:hint="eastAsia" w:asciiTheme="minorEastAsia" w:hAnsiTheme="minorEastAsia" w:eastAsiaTheme="minorEastAsia" w:cstheme="minorEastAsia"/>
                <w:b/>
                <w:bCs/>
                <w:sz w:val="24"/>
                <w:szCs w:val="24"/>
                <w:lang w:val="en-US" w:eastAsia="zh-CN"/>
              </w:rPr>
            </w:pPr>
            <w:r>
              <w:rPr>
                <w:rFonts w:hint="eastAsia" w:asciiTheme="minorEastAsia" w:hAnsiTheme="minorEastAsia" w:eastAsiaTheme="minorEastAsia" w:cstheme="minorEastAsia"/>
                <w:b/>
                <w:bCs/>
                <w:sz w:val="24"/>
                <w:szCs w:val="24"/>
              </w:rPr>
              <w:t xml:space="preserve">签订日期：  </w:t>
            </w:r>
            <w:r>
              <w:rPr>
                <w:rFonts w:hint="eastAsia" w:asciiTheme="minorEastAsia" w:hAnsiTheme="minorEastAsia" w:cstheme="minorEastAsia"/>
                <w:b/>
                <w:bCs/>
                <w:sz w:val="24"/>
                <w:szCs w:val="24"/>
                <w:lang w:val="en-US" w:eastAsia="zh-CN"/>
              </w:rPr>
              <w:t xml:space="preserve"> </w:t>
            </w:r>
            <w:r>
              <w:rPr>
                <w:rFonts w:hint="eastAsia" w:asciiTheme="minorEastAsia" w:hAnsiTheme="minorEastAsia" w:eastAsiaTheme="minorEastAsia" w:cstheme="minorEastAsia"/>
                <w:b/>
                <w:bCs/>
                <w:sz w:val="24"/>
                <w:szCs w:val="24"/>
              </w:rPr>
              <w:t xml:space="preserve"> 年 </w:t>
            </w:r>
            <w:r>
              <w:rPr>
                <w:rFonts w:hint="eastAsia" w:asciiTheme="minorEastAsia" w:hAnsiTheme="minorEastAsia" w:cstheme="minorEastAsia"/>
                <w:b/>
                <w:bCs/>
                <w:sz w:val="24"/>
                <w:szCs w:val="24"/>
                <w:lang w:val="en-US" w:eastAsia="zh-CN"/>
              </w:rPr>
              <w:t xml:space="preserve"> </w:t>
            </w:r>
            <w:r>
              <w:rPr>
                <w:rFonts w:hint="eastAsia" w:asciiTheme="minorEastAsia" w:hAnsiTheme="minorEastAsia" w:eastAsiaTheme="minorEastAsia" w:cstheme="minorEastAsia"/>
                <w:b/>
                <w:bCs/>
                <w:sz w:val="24"/>
                <w:szCs w:val="24"/>
              </w:rPr>
              <w:t xml:space="preserve"> 月  </w:t>
            </w:r>
            <w:r>
              <w:rPr>
                <w:rFonts w:hint="eastAsia" w:asciiTheme="minorEastAsia" w:hAnsiTheme="minorEastAsia" w:cstheme="minorEastAsia"/>
                <w:b/>
                <w:bCs/>
                <w:sz w:val="24"/>
                <w:szCs w:val="24"/>
                <w:lang w:val="en-US" w:eastAsia="zh-CN"/>
              </w:rPr>
              <w:t xml:space="preserve"> </w:t>
            </w:r>
            <w:r>
              <w:rPr>
                <w:rFonts w:hint="eastAsia" w:asciiTheme="minorEastAsia" w:hAnsiTheme="minorEastAsia" w:eastAsiaTheme="minorEastAsia" w:cstheme="minorEastAsia"/>
                <w:b/>
                <w:bCs/>
                <w:sz w:val="24"/>
                <w:szCs w:val="24"/>
              </w:rPr>
              <w:t>日</w:t>
            </w:r>
          </w:p>
        </w:tc>
      </w:tr>
    </w:tbl>
    <w:p w14:paraId="7599BDB5">
      <w:pPr>
        <w:pStyle w:val="18"/>
        <w:rPr>
          <w:rFonts w:hint="default" w:cs="Times New Roman"/>
          <w:color w:val="auto"/>
          <w:highlight w:val="none"/>
          <w:lang w:bidi="ar"/>
        </w:rPr>
        <w:sectPr>
          <w:pgSz w:w="11906" w:h="16838"/>
          <w:pgMar w:top="1440" w:right="1417" w:bottom="1440" w:left="1417" w:header="851" w:footer="992" w:gutter="0"/>
          <w:pgNumType w:fmt="decimal"/>
          <w:cols w:space="0" w:num="1"/>
          <w:docGrid w:type="lines" w:linePitch="312" w:charSpace="0"/>
        </w:sectPr>
      </w:pPr>
    </w:p>
    <w:p w14:paraId="0E7D10A3">
      <w:pPr>
        <w:pStyle w:val="8"/>
        <w:rPr>
          <w:rFonts w:hint="eastAsia"/>
          <w:lang w:eastAsia="zh-CN"/>
        </w:rPr>
      </w:pPr>
    </w:p>
    <w:sectPr>
      <w:footerReference r:id="rId4" w:type="default"/>
      <w:pgSz w:w="11906" w:h="16838"/>
      <w:pgMar w:top="1440" w:right="1417" w:bottom="1440" w:left="1417" w:header="851" w:footer="992" w:gutter="0"/>
      <w:pgNumType w:fmt="decimal"/>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panose1 w:val="03000509000000000000"/>
    <w:charset w:val="86"/>
    <w:family w:val="script"/>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3954EC">
    <w:pPr>
      <w:pStyle w:val="8"/>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F132E85">
                          <w:pPr>
                            <w:pStyle w:val="8"/>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2F132E85">
                    <w:pPr>
                      <w:pStyle w:val="8"/>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CAB0F4">
    <w:pPr>
      <w:wordWrap w:val="0"/>
      <w:snapToGrid w:val="0"/>
      <w:jc w:val="left"/>
      <w:rPr>
        <w:rFonts w:ascii="宋体" w:hAnsi="宋体" w:eastAsia="宋体" w:cs="Times New Roman"/>
        <w:sz w:val="28"/>
        <w:szCs w:val="28"/>
      </w:rPr>
    </w:pPr>
    <w:r>
      <w:rPr>
        <w:rFonts w:ascii="Times New Roman" w:hAnsi="Times New Roman" w:eastAsia="宋体" w:cs="Times New Roman"/>
        <w:sz w:val="28"/>
        <w:szCs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0F319E3B">
                          <w:pPr>
                            <w:snapToGrid w:val="0"/>
                            <w:jc w:val="left"/>
                            <w:rPr>
                              <w:rFonts w:ascii="Times New Roman" w:hAnsi="Times New Roman" w:eastAsia="宋体" w:cs="Times New Roman"/>
                              <w:sz w:val="18"/>
                              <w:szCs w:val="18"/>
                            </w:rPr>
                          </w:pPr>
                          <w:r>
                            <w:rPr>
                              <w:rFonts w:ascii="Times New Roman" w:hAnsi="Times New Roman" w:eastAsia="宋体" w:cs="Times New Roman"/>
                              <w:sz w:val="18"/>
                              <w:szCs w:val="18"/>
                            </w:rPr>
                            <w:fldChar w:fldCharType="begin"/>
                          </w:r>
                          <w:r>
                            <w:rPr>
                              <w:rFonts w:ascii="Times New Roman" w:hAnsi="Times New Roman" w:eastAsia="宋体" w:cs="Times New Roman"/>
                              <w:sz w:val="18"/>
                              <w:szCs w:val="18"/>
                            </w:rPr>
                            <w:instrText xml:space="preserve"> PAGE  \* MERGEFORMAT </w:instrText>
                          </w:r>
                          <w:r>
                            <w:rPr>
                              <w:rFonts w:ascii="Times New Roman" w:hAnsi="Times New Roman" w:eastAsia="宋体" w:cs="Times New Roman"/>
                              <w:sz w:val="18"/>
                              <w:szCs w:val="18"/>
                            </w:rPr>
                            <w:fldChar w:fldCharType="separate"/>
                          </w:r>
                          <w:r>
                            <w:rPr>
                              <w:rFonts w:ascii="Times New Roman" w:hAnsi="Times New Roman" w:eastAsia="宋体" w:cs="Times New Roman"/>
                              <w:sz w:val="18"/>
                              <w:szCs w:val="18"/>
                            </w:rPr>
                            <w:t>30</w:t>
                          </w:r>
                          <w:r>
                            <w:rPr>
                              <w:rFonts w:ascii="Times New Roman" w:hAnsi="Times New Roman" w:eastAsia="宋体" w:cs="Times New Roman"/>
                              <w:sz w:val="18"/>
                              <w:szCs w:val="18"/>
                            </w:rP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M6pebnPAAAABQEAAA8AAAAAAAAAAQAgAAAAIgAAAGRycy9kb3ducmV2LnhtbFBL&#10;AQIUABQAAAAIAIdO4kCUJ8kWxgEAAJsDAAAOAAAAAAAAAAEAIAAAAB4BAABkcnMvZTJvRG9jLnht&#10;bFBLBQYAAAAABgAGAFkBAABWBQAAAAA=&#10;">
              <v:fill on="f" focussize="0,0"/>
              <v:stroke on="f"/>
              <v:imagedata o:title=""/>
              <o:lock v:ext="edit" aspectratio="f"/>
              <v:textbox inset="0mm,0mm,0mm,0mm" style="mso-fit-shape-to-text:t;">
                <w:txbxContent>
                  <w:p w14:paraId="0F319E3B">
                    <w:pPr>
                      <w:snapToGrid w:val="0"/>
                      <w:jc w:val="left"/>
                      <w:rPr>
                        <w:rFonts w:ascii="Times New Roman" w:hAnsi="Times New Roman" w:eastAsia="宋体" w:cs="Times New Roman"/>
                        <w:sz w:val="18"/>
                        <w:szCs w:val="18"/>
                      </w:rPr>
                    </w:pPr>
                    <w:r>
                      <w:rPr>
                        <w:rFonts w:ascii="Times New Roman" w:hAnsi="Times New Roman" w:eastAsia="宋体" w:cs="Times New Roman"/>
                        <w:sz w:val="18"/>
                        <w:szCs w:val="18"/>
                      </w:rPr>
                      <w:fldChar w:fldCharType="begin"/>
                    </w:r>
                    <w:r>
                      <w:rPr>
                        <w:rFonts w:ascii="Times New Roman" w:hAnsi="Times New Roman" w:eastAsia="宋体" w:cs="Times New Roman"/>
                        <w:sz w:val="18"/>
                        <w:szCs w:val="18"/>
                      </w:rPr>
                      <w:instrText xml:space="preserve"> PAGE  \* MERGEFORMAT </w:instrText>
                    </w:r>
                    <w:r>
                      <w:rPr>
                        <w:rFonts w:ascii="Times New Roman" w:hAnsi="Times New Roman" w:eastAsia="宋体" w:cs="Times New Roman"/>
                        <w:sz w:val="18"/>
                        <w:szCs w:val="18"/>
                      </w:rPr>
                      <w:fldChar w:fldCharType="separate"/>
                    </w:r>
                    <w:r>
                      <w:rPr>
                        <w:rFonts w:ascii="Times New Roman" w:hAnsi="Times New Roman" w:eastAsia="宋体" w:cs="Times New Roman"/>
                        <w:sz w:val="18"/>
                        <w:szCs w:val="18"/>
                      </w:rPr>
                      <w:t>30</w:t>
                    </w:r>
                    <w:r>
                      <w:rPr>
                        <w:rFonts w:ascii="Times New Roman" w:hAnsi="Times New Roman" w:eastAsia="宋体" w:cs="Times New Roman"/>
                        <w:sz w:val="18"/>
                        <w:szCs w:val="18"/>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DisplayPageBoundaries w:val="1"/>
  <w:displayBackgroundShape w:val="1"/>
  <w:documentProtection w:edit="readOnly"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WM5YTM5NWZlYmRiMzU4MTFhYTc0Njk4MGM2YWM0M2QifQ=="/>
  </w:docVars>
  <w:rsids>
    <w:rsidRoot w:val="00AF68F0"/>
    <w:rsid w:val="00053680"/>
    <w:rsid w:val="0007410D"/>
    <w:rsid w:val="00093C5B"/>
    <w:rsid w:val="000D2868"/>
    <w:rsid w:val="000E25B9"/>
    <w:rsid w:val="00124895"/>
    <w:rsid w:val="001B1236"/>
    <w:rsid w:val="001D4879"/>
    <w:rsid w:val="001D7284"/>
    <w:rsid w:val="001E6656"/>
    <w:rsid w:val="00201610"/>
    <w:rsid w:val="00245145"/>
    <w:rsid w:val="00264D04"/>
    <w:rsid w:val="00267DE0"/>
    <w:rsid w:val="00267FCE"/>
    <w:rsid w:val="00292990"/>
    <w:rsid w:val="002A335B"/>
    <w:rsid w:val="002D67CC"/>
    <w:rsid w:val="00303FBC"/>
    <w:rsid w:val="00306B29"/>
    <w:rsid w:val="003720B3"/>
    <w:rsid w:val="00375E4A"/>
    <w:rsid w:val="003B419C"/>
    <w:rsid w:val="003F56A4"/>
    <w:rsid w:val="00441077"/>
    <w:rsid w:val="0048056C"/>
    <w:rsid w:val="0048161B"/>
    <w:rsid w:val="004834E3"/>
    <w:rsid w:val="004D6A42"/>
    <w:rsid w:val="004F2A09"/>
    <w:rsid w:val="0050189D"/>
    <w:rsid w:val="00501EFF"/>
    <w:rsid w:val="00530689"/>
    <w:rsid w:val="005F53DE"/>
    <w:rsid w:val="00656335"/>
    <w:rsid w:val="0068756B"/>
    <w:rsid w:val="006A654A"/>
    <w:rsid w:val="006B10CD"/>
    <w:rsid w:val="006E326F"/>
    <w:rsid w:val="00705A1F"/>
    <w:rsid w:val="00740B31"/>
    <w:rsid w:val="007B3360"/>
    <w:rsid w:val="007E1436"/>
    <w:rsid w:val="007E5D25"/>
    <w:rsid w:val="008776E0"/>
    <w:rsid w:val="008979BF"/>
    <w:rsid w:val="009279E7"/>
    <w:rsid w:val="0093726C"/>
    <w:rsid w:val="00965A2B"/>
    <w:rsid w:val="009C22D9"/>
    <w:rsid w:val="00A743EA"/>
    <w:rsid w:val="00A87480"/>
    <w:rsid w:val="00A92EB9"/>
    <w:rsid w:val="00A93586"/>
    <w:rsid w:val="00AC1A20"/>
    <w:rsid w:val="00AF68F0"/>
    <w:rsid w:val="00B03FED"/>
    <w:rsid w:val="00B55A9C"/>
    <w:rsid w:val="00C202EA"/>
    <w:rsid w:val="00CA446C"/>
    <w:rsid w:val="00CB2F38"/>
    <w:rsid w:val="00CC0B4E"/>
    <w:rsid w:val="00CF324F"/>
    <w:rsid w:val="00D50159"/>
    <w:rsid w:val="00D65404"/>
    <w:rsid w:val="00DB049D"/>
    <w:rsid w:val="00DD6CC8"/>
    <w:rsid w:val="00E02F44"/>
    <w:rsid w:val="00E03A6D"/>
    <w:rsid w:val="00E4241E"/>
    <w:rsid w:val="00E5709E"/>
    <w:rsid w:val="00E7349F"/>
    <w:rsid w:val="00E806E4"/>
    <w:rsid w:val="00E83A40"/>
    <w:rsid w:val="00EC52FF"/>
    <w:rsid w:val="00ED1951"/>
    <w:rsid w:val="00F03E22"/>
    <w:rsid w:val="00F16C05"/>
    <w:rsid w:val="00F4519A"/>
    <w:rsid w:val="00F94A42"/>
    <w:rsid w:val="00FF043D"/>
    <w:rsid w:val="02A3378C"/>
    <w:rsid w:val="030C388C"/>
    <w:rsid w:val="07225867"/>
    <w:rsid w:val="07354300"/>
    <w:rsid w:val="07F53E48"/>
    <w:rsid w:val="086F4A87"/>
    <w:rsid w:val="08E33E05"/>
    <w:rsid w:val="0C703F5F"/>
    <w:rsid w:val="0D546553"/>
    <w:rsid w:val="0E017783"/>
    <w:rsid w:val="0E10203F"/>
    <w:rsid w:val="107C046B"/>
    <w:rsid w:val="11575444"/>
    <w:rsid w:val="15637069"/>
    <w:rsid w:val="17D212C0"/>
    <w:rsid w:val="18B65093"/>
    <w:rsid w:val="19260599"/>
    <w:rsid w:val="1A6652AA"/>
    <w:rsid w:val="269D6632"/>
    <w:rsid w:val="28025B72"/>
    <w:rsid w:val="29DF0131"/>
    <w:rsid w:val="2B3B281E"/>
    <w:rsid w:val="2BBC125E"/>
    <w:rsid w:val="2C87461D"/>
    <w:rsid w:val="2CE43232"/>
    <w:rsid w:val="2E5276D8"/>
    <w:rsid w:val="301E67B4"/>
    <w:rsid w:val="303C0227"/>
    <w:rsid w:val="34A075EF"/>
    <w:rsid w:val="40751870"/>
    <w:rsid w:val="40A5675F"/>
    <w:rsid w:val="40DB243C"/>
    <w:rsid w:val="45ED21E3"/>
    <w:rsid w:val="46851D65"/>
    <w:rsid w:val="46EB1D01"/>
    <w:rsid w:val="47071F5B"/>
    <w:rsid w:val="47B73D48"/>
    <w:rsid w:val="4868727B"/>
    <w:rsid w:val="4A8B07DC"/>
    <w:rsid w:val="4D636E82"/>
    <w:rsid w:val="4E3367D4"/>
    <w:rsid w:val="4E4A12EF"/>
    <w:rsid w:val="4E5877A2"/>
    <w:rsid w:val="5436119E"/>
    <w:rsid w:val="552064C4"/>
    <w:rsid w:val="558A5AEB"/>
    <w:rsid w:val="568D4B40"/>
    <w:rsid w:val="56F258F8"/>
    <w:rsid w:val="575D25E3"/>
    <w:rsid w:val="57610C3D"/>
    <w:rsid w:val="59F4165A"/>
    <w:rsid w:val="5A24152E"/>
    <w:rsid w:val="5CFD55D0"/>
    <w:rsid w:val="5D3E1B86"/>
    <w:rsid w:val="5D48764E"/>
    <w:rsid w:val="5E590AE0"/>
    <w:rsid w:val="5F176057"/>
    <w:rsid w:val="5F43543C"/>
    <w:rsid w:val="605E3863"/>
    <w:rsid w:val="61BF6FFB"/>
    <w:rsid w:val="643A056B"/>
    <w:rsid w:val="644C45AC"/>
    <w:rsid w:val="65F53016"/>
    <w:rsid w:val="65F63125"/>
    <w:rsid w:val="67913021"/>
    <w:rsid w:val="6867591C"/>
    <w:rsid w:val="690D6338"/>
    <w:rsid w:val="69D7753D"/>
    <w:rsid w:val="69F12883"/>
    <w:rsid w:val="6D936C60"/>
    <w:rsid w:val="6DF95ED2"/>
    <w:rsid w:val="6E1614CD"/>
    <w:rsid w:val="6F85792A"/>
    <w:rsid w:val="701A1195"/>
    <w:rsid w:val="72EB0ECF"/>
    <w:rsid w:val="75D73293"/>
    <w:rsid w:val="76505BA5"/>
    <w:rsid w:val="77400C32"/>
    <w:rsid w:val="79961B9B"/>
    <w:rsid w:val="7CC31388"/>
    <w:rsid w:val="7E7577B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nhideWhenUsed="0"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nhideWhenUsed="0" w:uiPriority="0"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qFormat="1" w:unhideWhenUsed="0" w:uiPriority="0" w:semiHidden="0"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3"/>
    <w:basedOn w:val="1"/>
    <w:next w:val="1"/>
    <w:qFormat/>
    <w:uiPriority w:val="9"/>
    <w:pPr>
      <w:keepNext/>
      <w:keepLines/>
      <w:spacing w:before="260" w:after="260" w:line="413" w:lineRule="auto"/>
      <w:outlineLvl w:val="2"/>
    </w:pPr>
    <w:rPr>
      <w:b/>
      <w:sz w:val="32"/>
    </w:rPr>
  </w:style>
  <w:style w:type="character" w:default="1" w:styleId="12">
    <w:name w:val="Default Paragraph Font"/>
    <w:semiHidden/>
    <w:unhideWhenUsed/>
    <w:qFormat/>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2">
    <w:name w:val="Block Text"/>
    <w:basedOn w:val="1"/>
    <w:qFormat/>
    <w:uiPriority w:val="0"/>
    <w:pPr>
      <w:adjustRightInd w:val="0"/>
      <w:ind w:left="420" w:right="33"/>
      <w:jc w:val="left"/>
      <w:textAlignment w:val="baseline"/>
    </w:pPr>
    <w:rPr>
      <w:kern w:val="0"/>
      <w:sz w:val="24"/>
      <w:szCs w:val="20"/>
    </w:rPr>
  </w:style>
  <w:style w:type="paragraph" w:styleId="4">
    <w:name w:val="Normal Indent"/>
    <w:basedOn w:val="1"/>
    <w:qFormat/>
    <w:uiPriority w:val="0"/>
    <w:pPr>
      <w:ind w:firstLine="420"/>
    </w:pPr>
    <w:rPr>
      <w:szCs w:val="20"/>
      <w:lang w:val="zh-CN" w:eastAsia="zh-CN"/>
    </w:rPr>
  </w:style>
  <w:style w:type="paragraph" w:styleId="5">
    <w:name w:val="annotation text"/>
    <w:basedOn w:val="1"/>
    <w:qFormat/>
    <w:uiPriority w:val="0"/>
    <w:pPr>
      <w:jc w:val="left"/>
    </w:pPr>
  </w:style>
  <w:style w:type="paragraph" w:styleId="6">
    <w:name w:val="Body Text"/>
    <w:basedOn w:val="1"/>
    <w:next w:val="1"/>
    <w:qFormat/>
    <w:uiPriority w:val="0"/>
    <w:pPr>
      <w:spacing w:line="380" w:lineRule="exact"/>
    </w:pPr>
    <w:rPr>
      <w:sz w:val="24"/>
    </w:rPr>
  </w:style>
  <w:style w:type="paragraph" w:styleId="7">
    <w:name w:val="Balloon Text"/>
    <w:basedOn w:val="1"/>
    <w:link w:val="16"/>
    <w:semiHidden/>
    <w:unhideWhenUsed/>
    <w:qFormat/>
    <w:uiPriority w:val="99"/>
    <w:rPr>
      <w:sz w:val="18"/>
      <w:szCs w:val="18"/>
    </w:rPr>
  </w:style>
  <w:style w:type="paragraph" w:styleId="8">
    <w:name w:val="footer"/>
    <w:basedOn w:val="1"/>
    <w:next w:val="1"/>
    <w:link w:val="15"/>
    <w:unhideWhenUsed/>
    <w:qFormat/>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9">
    <w:name w:val="header"/>
    <w:basedOn w:val="1"/>
    <w:link w:val="14"/>
    <w:unhideWhenUsed/>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table" w:styleId="11">
    <w:name w:val="Table Grid"/>
    <w:basedOn w:val="10"/>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3">
    <w:name w:val="01 正文-首行缩进2字符"/>
    <w:basedOn w:val="1"/>
    <w:qFormat/>
    <w:uiPriority w:val="0"/>
    <w:pPr>
      <w:spacing w:beforeLines="50" w:afterLines="50"/>
      <w:ind w:firstLine="964" w:firstLineChars="200"/>
    </w:pPr>
    <w:rPr>
      <w:rFonts w:ascii="Arial" w:hAnsi="Arial"/>
      <w:color w:val="000000"/>
      <w:sz w:val="28"/>
    </w:rPr>
  </w:style>
  <w:style w:type="character" w:customStyle="1" w:styleId="14">
    <w:name w:val="页眉 字符"/>
    <w:basedOn w:val="12"/>
    <w:link w:val="9"/>
    <w:semiHidden/>
    <w:qFormat/>
    <w:uiPriority w:val="99"/>
    <w:rPr>
      <w:sz w:val="18"/>
      <w:szCs w:val="18"/>
    </w:rPr>
  </w:style>
  <w:style w:type="character" w:customStyle="1" w:styleId="15">
    <w:name w:val="页脚 字符"/>
    <w:basedOn w:val="12"/>
    <w:link w:val="8"/>
    <w:semiHidden/>
    <w:qFormat/>
    <w:uiPriority w:val="99"/>
    <w:rPr>
      <w:sz w:val="18"/>
      <w:szCs w:val="18"/>
    </w:rPr>
  </w:style>
  <w:style w:type="character" w:customStyle="1" w:styleId="16">
    <w:name w:val="批注框文本 字符"/>
    <w:basedOn w:val="12"/>
    <w:link w:val="7"/>
    <w:semiHidden/>
    <w:qFormat/>
    <w:uiPriority w:val="99"/>
    <w:rPr>
      <w:rFonts w:ascii="Times New Roman" w:hAnsi="Times New Roman" w:eastAsia="宋体" w:cs="Times New Roman"/>
      <w:kern w:val="2"/>
      <w:sz w:val="18"/>
      <w:szCs w:val="18"/>
    </w:rPr>
  </w:style>
  <w:style w:type="paragraph" w:styleId="17">
    <w:name w:val="List Paragraph"/>
    <w:basedOn w:val="1"/>
    <w:unhideWhenUsed/>
    <w:qFormat/>
    <w:uiPriority w:val="99"/>
    <w:pPr>
      <w:ind w:firstLine="420" w:firstLineChars="200"/>
    </w:pPr>
  </w:style>
  <w:style w:type="paragraph" w:customStyle="1" w:styleId="18">
    <w:name w:val="文本2"/>
    <w:basedOn w:val="6"/>
    <w:qFormat/>
    <w:uiPriority w:val="0"/>
    <w:pPr>
      <w:widowControl w:val="0"/>
      <w:spacing w:after="120" w:line="240" w:lineRule="auto"/>
      <w:ind w:firstLine="420" w:firstLineChars="200"/>
    </w:pPr>
    <w:rPr>
      <w:rFonts w:ascii="Times New Roman" w:hAnsi="Times New Roman"/>
      <w:sz w:val="21"/>
      <w:szCs w:val="24"/>
    </w:rPr>
  </w:style>
  <w:style w:type="paragraph" w:customStyle="1" w:styleId="19">
    <w:name w:val="Legal_L2"/>
    <w:basedOn w:val="1"/>
    <w:qFormat/>
    <w:uiPriority w:val="0"/>
    <w:pPr>
      <w:widowControl/>
      <w:spacing w:after="240" w:line="259" w:lineRule="auto"/>
      <w:jc w:val="left"/>
      <w:outlineLvl w:val="1"/>
    </w:pPr>
    <w:rPr>
      <w:rFonts w:ascii="Times New Roman" w:hAnsi="Times New Roman" w:eastAsia="宋体" w:cs="Times New Roman"/>
      <w:kern w:val="0"/>
      <w:sz w:val="24"/>
      <w:lang w:eastAsia="en-US"/>
    </w:rPr>
  </w:style>
  <w:style w:type="paragraph" w:customStyle="1" w:styleId="20">
    <w:name w:val="Heading2"/>
    <w:basedOn w:val="1"/>
    <w:next w:val="1"/>
    <w:qFormat/>
    <w:uiPriority w:val="0"/>
    <w:pPr>
      <w:jc w:val="both"/>
      <w:textAlignment w:val="baseline"/>
    </w:pPr>
    <w:rPr>
      <w:rFonts w:ascii="宋体" w:hAnsi="宋体" w:eastAsia="宋体"/>
      <w:kern w:val="2"/>
      <w:sz w:val="30"/>
      <w:szCs w:val="24"/>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9</Pages>
  <Words>4280</Words>
  <Characters>4421</Characters>
  <Lines>16</Lines>
  <Paragraphs>4</Paragraphs>
  <TotalTime>3</TotalTime>
  <ScaleCrop>false</ScaleCrop>
  <LinksUpToDate>false</LinksUpToDate>
  <CharactersWithSpaces>5205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2024-12-27T05:47:00Z</dcterms:created>
  <dc:creator>ghj</dc:creator>
  <cp:lastModifiedBy></cp:lastModifiedBy>
  <cp:lastPrinted>2021-04-26T06:55:00Z</cp:lastPrinted>
  <dcterms:modified xsi:type="dcterms:W3CDTF">2025-04-07T01:58:30Z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CF1AC74C844645F59FB007139EFD8273_13</vt:lpwstr>
  </property>
  <property fmtid="{D5CDD505-2E9C-101B-9397-08002B2CF9AE}" pid="4" name="KSOTemplateDocerSaveRecord">
    <vt:lpwstr>eyJoZGlkIjoiZGNhN2YyZTk1NWZhOTUwODI2Y2E1YWI4OTUxN2E1OGYiLCJ1c2VySWQiOiIzMDI3OTUwMTgifQ==</vt:lpwstr>
  </property>
</Properties>
</file>