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4DDE7C">
      <w:pP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附件2  </w:t>
      </w:r>
      <w:r>
        <w:rPr>
          <w:rFonts w:hint="eastAsia" w:ascii="华文宋体" w:hAnsi="华文宋体" w:eastAsia="华文宋体" w:cs="华文宋体"/>
          <w:sz w:val="36"/>
          <w:szCs w:val="36"/>
          <w:lang w:val="en-US" w:eastAsia="zh-CN"/>
        </w:rPr>
        <w:t xml:space="preserve">                      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</w:t>
      </w:r>
    </w:p>
    <w:p w14:paraId="6F66775B">
      <w:pPr>
        <w:jc w:val="center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商务要求</w:t>
      </w:r>
    </w:p>
    <w:tbl>
      <w:tblPr>
        <w:tblStyle w:val="4"/>
        <w:tblpPr w:leftFromText="180" w:rightFromText="180" w:vertAnchor="text" w:horzAnchor="page" w:tblpX="1041" w:tblpY="119"/>
        <w:tblOverlap w:val="never"/>
        <w:tblW w:w="4886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1"/>
        <w:gridCol w:w="1453"/>
        <w:gridCol w:w="8162"/>
      </w:tblGrid>
      <w:tr w14:paraId="281AE3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8" w:hRule="atLeast"/>
        </w:trPr>
        <w:tc>
          <w:tcPr>
            <w:tcW w:w="2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92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A30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项目商务及售后服务要求</w:t>
            </w:r>
          </w:p>
        </w:tc>
        <w:tc>
          <w:tcPr>
            <w:tcW w:w="39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F38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left"/>
              <w:textAlignment w:val="center"/>
              <w:rPr>
                <w:rFonts w:hint="eastAsia" w:ascii="仿宋_GB2312" w:hAnsi="仿宋" w:eastAsia="仿宋_GB2312"/>
                <w:color w:val="auto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1.投标供应商须按采购需求清单所列耗材、试剂及标准物质报价，报价包含具体的货物名称、数量、规格型号、技术要求、品牌、单价及总价等，报价内容必须与需求表的要求相一致且报价不得超出项目预算,否则按无效报价文件处理。报价只能一次报出不得更改，未按项目需求清单报价的将视为无效报价。报价至少包括：商品购置费、包装费、运输费、装卸费、保险费、技术服务费、税费等。采购人不再支付成交价格以外的任何费用。</w:t>
            </w:r>
          </w:p>
          <w:p w14:paraId="6A6B42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left"/>
              <w:textAlignment w:val="center"/>
              <w:rPr>
                <w:rFonts w:hint="eastAsia" w:ascii="仿宋_GB2312" w:hAnsi="仿宋" w:eastAsia="仿宋_GB2312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2.成交供应商提供的货物必须满足产品参数要求和采购人提出的要求。当提供货物不适用于采购人需求时，成交供应商无条件免费退换货；对不能满足参数要求虚假响应或者无法正常交货影响采购人使用的，采购人可不予验收，有权单方面解除合同，所造成的损失由成交供应商自行承担。</w:t>
            </w:r>
          </w:p>
          <w:p w14:paraId="52F277E1">
            <w:pPr>
              <w:pStyle w:val="3"/>
              <w:ind w:left="0" w:leftChars="0" w:firstLine="480" w:firstLineChars="2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" w:eastAsia="仿宋_GB2312" w:cs="Times New Roman"/>
                <w:color w:val="auto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  <w:t>3.供应商需保证所供产品为</w:t>
            </w:r>
            <w:bookmarkStart w:id="0" w:name="_GoBack"/>
            <w:r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  <w:t>原厂原装、全新</w:t>
            </w:r>
            <w:bookmarkEnd w:id="0"/>
            <w:r>
              <w:rPr>
                <w:rFonts w:hint="eastAsia" w:ascii="仿宋_GB2312" w:hAnsi="仿宋" w:eastAsia="仿宋_GB2312" w:cs="Times New Roman"/>
                <w:color w:val="auto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  <w:t>。</w:t>
            </w:r>
          </w:p>
        </w:tc>
      </w:tr>
      <w:tr w14:paraId="344189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A29A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A12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333333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相关资质</w:t>
            </w:r>
          </w:p>
        </w:tc>
        <w:tc>
          <w:tcPr>
            <w:tcW w:w="39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43D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  <w:szCs w:val="24"/>
                <w:shd w:val="clear" w:color="auto" w:fill="FFFFFF"/>
              </w:rPr>
              <w:t>供应商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应提供能销售耗材的有效营业执照(投标时必须提供复印件且加盖公章，原件备查)。</w:t>
            </w:r>
          </w:p>
        </w:tc>
      </w:tr>
      <w:tr w14:paraId="242D63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123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7CC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供货期及</w:t>
            </w:r>
          </w:p>
          <w:p w14:paraId="586BF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交货地点</w:t>
            </w:r>
          </w:p>
        </w:tc>
        <w:tc>
          <w:tcPr>
            <w:tcW w:w="3998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620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both"/>
              <w:textAlignment w:val="center"/>
              <w:rPr>
                <w:rFonts w:hint="eastAsia" w:ascii="仿宋_GB2312" w:hAnsi="仿宋" w:eastAsia="仿宋_GB2312" w:cs="Times New Roman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" w:eastAsia="仿宋_GB2312" w:cs="Times New Roman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供货期：签订合同后30个自然日内完成交付。特殊情况除外，如延迟供货应提前书面告知并征得我中心同意后，方可再按双方协商约定时间进行供货。</w:t>
            </w:r>
          </w:p>
          <w:p w14:paraId="6BD955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both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" w:eastAsia="仿宋_GB2312" w:cs="Times New Roman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交货地点：广西梧州市长洲区菊湖路8号梧州生态环境监测中心</w:t>
            </w:r>
          </w:p>
        </w:tc>
      </w:tr>
      <w:tr w14:paraId="116CF7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F34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72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黑体" w:eastAsia="黑体" w:cs="黑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付款方式</w:t>
            </w:r>
          </w:p>
        </w:tc>
        <w:tc>
          <w:tcPr>
            <w:tcW w:w="3998" w:type="pct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426439B"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" w:eastAsia="仿宋_GB2312" w:cs="Times New Roman"/>
                <w:color w:val="auto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  <w:t>我中心根据实际供货情况对货物分批次验收或统一验收，供应商根据我中心已验收货物价值开具等额增值税普通发票，我中心在验收合格及收到供应商开具的合格增值税普通发票之日起15个工作日内向供应商支付已验收合格货物的货款。最终结算款以实际购买及验收合格货物价值为准。</w:t>
            </w:r>
          </w:p>
        </w:tc>
      </w:tr>
    </w:tbl>
    <w:p w14:paraId="6229B2A9"/>
    <w:p w14:paraId="7D41D961"/>
    <w:sectPr>
      <w:pgSz w:w="11906" w:h="16838"/>
      <w:pgMar w:top="873" w:right="839" w:bottom="873" w:left="839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FhZDU3ZDcxNmFjMTFkMTU3MDc5YTJiNWU5N2NmZmEifQ=="/>
  </w:docVars>
  <w:rsids>
    <w:rsidRoot w:val="00000000"/>
    <w:rsid w:val="05112D4D"/>
    <w:rsid w:val="0A5E5382"/>
    <w:rsid w:val="20FB6E2C"/>
    <w:rsid w:val="46312654"/>
    <w:rsid w:val="4DE2659A"/>
    <w:rsid w:val="56836CF0"/>
    <w:rsid w:val="73906506"/>
    <w:rsid w:val="7B4F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7"/>
    </w:pPr>
    <w:rPr>
      <w:sz w:val="20"/>
      <w:szCs w:val="20"/>
    </w:rPr>
  </w:style>
  <w:style w:type="paragraph" w:styleId="3">
    <w:name w:val="Body Text First Indent"/>
    <w:basedOn w:val="2"/>
    <w:qFormat/>
    <w:uiPriority w:val="99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642</Words>
  <Characters>647</Characters>
  <Lines>0</Lines>
  <Paragraphs>0</Paragraphs>
  <TotalTime>2</TotalTime>
  <ScaleCrop>false</ScaleCrop>
  <LinksUpToDate>false</LinksUpToDate>
  <CharactersWithSpaces>674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2025-02-27T03:48:00Z</dcterms:created>
  <dc:creator>HUAWEI</dc:creator>
  <cp:lastModifiedBy>欧铭</cp:lastModifiedBy>
  <dcterms:modified xsi:type="dcterms:W3CDTF">2025-04-17T01:31:00Z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548DF8F746DC42108F66CD53F985F6BC_12</vt:lpwstr>
  </property>
</Properties>
</file>