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after="156" w:afterLines="50" w:line="6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autoSpaceDE w:val="0"/>
        <w:spacing w:line="600" w:lineRule="exact"/>
        <w:jc w:val="center"/>
        <w:rPr>
          <w:rFonts w:hint="eastAsia" w:ascii="方正小标宋简体" w:hAnsi="Times New Roman" w:eastAsia="方正小标宋简体" w:cs="方正小标宋_GBK"/>
          <w:color w:val="000000"/>
          <w:sz w:val="44"/>
          <w:szCs w:val="44"/>
        </w:rPr>
      </w:pPr>
      <w:r>
        <w:rPr>
          <w:rFonts w:hint="eastAsia" w:ascii="方正小标宋简体" w:hAnsi="Times New Roman" w:eastAsia="方正小标宋简体" w:cs="方正小标宋_GBK"/>
          <w:color w:val="000000"/>
          <w:sz w:val="44"/>
          <w:szCs w:val="44"/>
        </w:rPr>
        <w:t>广西壮族自治区桂林生态环境监测中心</w:t>
      </w:r>
    </w:p>
    <w:p>
      <w:pPr>
        <w:autoSpaceDE w:val="0"/>
        <w:spacing w:line="600" w:lineRule="exact"/>
        <w:jc w:val="center"/>
        <w:rPr>
          <w:rFonts w:hint="eastAsia" w:ascii="方正小标宋简体" w:hAnsi="Times New Roman" w:eastAsia="方正小标宋简体" w:cs="方正小标宋_GBK"/>
          <w:color w:val="000000"/>
          <w:sz w:val="44"/>
          <w:szCs w:val="44"/>
        </w:rPr>
      </w:pPr>
      <w:r>
        <w:rPr>
          <w:rFonts w:hint="eastAsia" w:ascii="方正小标宋简体" w:hAnsi="Times New Roman" w:eastAsia="方正小标宋简体" w:cs="方正小标宋_GBK"/>
          <w:color w:val="000000"/>
          <w:sz w:val="44"/>
          <w:szCs w:val="44"/>
        </w:rPr>
        <w:t>2025-2026年度法律顾问委托服务</w:t>
      </w:r>
    </w:p>
    <w:p>
      <w:pPr>
        <w:autoSpaceDE w:val="0"/>
        <w:spacing w:line="600" w:lineRule="exact"/>
        <w:jc w:val="center"/>
        <w:rPr>
          <w:rFonts w:hint="eastAsia" w:ascii="方正小标宋简体" w:hAnsi="Times New Roman" w:eastAsia="方正小标宋简体" w:cs="方正小标宋_GBK"/>
          <w:color w:val="000000"/>
          <w:sz w:val="44"/>
          <w:szCs w:val="44"/>
        </w:rPr>
      </w:pPr>
      <w:r>
        <w:rPr>
          <w:rFonts w:hint="eastAsia" w:ascii="方正小标宋简体" w:hAnsi="Times New Roman" w:eastAsia="方正小标宋简体" w:cs="方正小标宋_GBK"/>
          <w:color w:val="000000"/>
          <w:sz w:val="44"/>
          <w:szCs w:val="44"/>
        </w:rPr>
        <w:t>采购比选评审标准</w:t>
      </w:r>
    </w:p>
    <w:tbl>
      <w:tblPr>
        <w:tblStyle w:val="6"/>
        <w:tblW w:w="9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blHeader/>
          <w:jc w:val="center"/>
        </w:trPr>
        <w:tc>
          <w:tcPr>
            <w:tcW w:w="2542" w:type="dxa"/>
            <w:vAlign w:val="center"/>
          </w:tcPr>
          <w:p>
            <w:pPr>
              <w:overflowPunct w:val="0"/>
              <w:spacing w:line="360" w:lineRule="exact"/>
              <w:jc w:val="center"/>
              <w:rPr>
                <w:rFonts w:ascii="Times New Roman" w:hAnsi="Times New Roman" w:eastAsia="黑体" w:cs="宋体"/>
                <w:sz w:val="24"/>
              </w:rPr>
            </w:pPr>
            <w:r>
              <w:rPr>
                <w:rFonts w:hint="eastAsia" w:ascii="Times New Roman" w:hAnsi="Times New Roman" w:eastAsia="黑体" w:cs="宋体"/>
                <w:sz w:val="24"/>
              </w:rPr>
              <w:t>评分项及</w:t>
            </w:r>
            <w:r>
              <w:rPr>
                <w:rFonts w:hint="eastAsia" w:ascii="Times New Roman" w:hAnsi="Times New Roman" w:eastAsia="黑体" w:cs="宋体"/>
                <w:sz w:val="24"/>
                <w:lang w:val="en-US" w:eastAsia="zh-CN"/>
              </w:rPr>
              <w:t>分值</w:t>
            </w:r>
          </w:p>
        </w:tc>
        <w:tc>
          <w:tcPr>
            <w:tcW w:w="6832" w:type="dxa"/>
            <w:vAlign w:val="center"/>
          </w:tcPr>
          <w:p>
            <w:pPr>
              <w:overflowPunct w:val="0"/>
              <w:spacing w:line="360" w:lineRule="exact"/>
              <w:jc w:val="center"/>
              <w:rPr>
                <w:rFonts w:ascii="Times New Roman" w:hAnsi="Times New Roman" w:eastAsia="黑体" w:cs="宋体"/>
                <w:sz w:val="24"/>
              </w:rPr>
            </w:pPr>
            <w:r>
              <w:rPr>
                <w:rFonts w:hint="eastAsia" w:ascii="Times New Roman" w:hAnsi="Times New Roman" w:eastAsia="黑体" w:cs="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2542" w:type="dxa"/>
            <w:vAlign w:val="center"/>
          </w:tcPr>
          <w:p>
            <w:pPr>
              <w:numPr>
                <w:ilvl w:val="0"/>
                <w:numId w:val="1"/>
              </w:numPr>
              <w:overflowPunct w:val="0"/>
              <w:spacing w:line="320" w:lineRule="exact"/>
              <w:jc w:val="center"/>
              <w:rPr>
                <w:rFonts w:hint="eastAsia" w:ascii="Times New Roman" w:hAnsi="Times New Roman" w:eastAsia="仿宋" w:cs="宋体"/>
                <w:sz w:val="24"/>
              </w:rPr>
            </w:pPr>
            <w:r>
              <w:rPr>
                <w:rFonts w:hint="eastAsia" w:ascii="Times New Roman" w:hAnsi="Times New Roman" w:eastAsia="仿宋" w:cs="宋体"/>
                <w:sz w:val="24"/>
              </w:rPr>
              <w:t>价格分</w:t>
            </w:r>
          </w:p>
          <w:p>
            <w:pPr>
              <w:numPr>
                <w:ilvl w:val="0"/>
                <w:numId w:val="0"/>
              </w:numPr>
              <w:overflowPunct w:val="0"/>
              <w:spacing w:line="320" w:lineRule="exact"/>
              <w:jc w:val="center"/>
              <w:rPr>
                <w:rFonts w:ascii="Times New Roman" w:hAnsi="Times New Roman" w:eastAsia="仿宋" w:cs="宋体"/>
                <w:b/>
                <w:sz w:val="24"/>
              </w:rPr>
            </w:pPr>
            <w:r>
              <w:rPr>
                <w:rFonts w:hint="eastAsia" w:ascii="Times New Roman" w:hAnsi="Times New Roman" w:eastAsia="仿宋" w:cs="宋体"/>
                <w:sz w:val="24"/>
              </w:rPr>
              <w:t>（</w:t>
            </w:r>
            <w:r>
              <w:rPr>
                <w:rFonts w:hint="eastAsia" w:ascii="Times New Roman" w:hAnsi="Times New Roman" w:eastAsia="仿宋" w:cs="宋体"/>
                <w:sz w:val="24"/>
                <w:lang w:val="en-US" w:eastAsia="zh-CN"/>
              </w:rPr>
              <w:t>20</w:t>
            </w:r>
            <w:r>
              <w:rPr>
                <w:rFonts w:hint="eastAsia" w:ascii="Times New Roman" w:hAnsi="Times New Roman" w:eastAsia="仿宋" w:cs="宋体"/>
                <w:sz w:val="24"/>
              </w:rPr>
              <w:t>分）</w:t>
            </w:r>
          </w:p>
        </w:tc>
        <w:tc>
          <w:tcPr>
            <w:tcW w:w="6832"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80" w:lineRule="exact"/>
              <w:ind w:left="0" w:leftChars="0" w:right="0" w:rightChars="0" w:firstLine="480" w:firstLineChars="200"/>
              <w:jc w:val="both"/>
              <w:textAlignment w:val="auto"/>
              <w:outlineLvl w:val="9"/>
              <w:rPr>
                <w:rFonts w:ascii="Times New Roman" w:hAnsi="Times New Roman" w:eastAsia="仿宋" w:cs="宋体"/>
                <w:b/>
                <w:sz w:val="24"/>
              </w:rPr>
            </w:pPr>
            <w:r>
              <w:rPr>
                <w:rFonts w:hint="eastAsia" w:ascii="Times New Roman" w:hAnsi="Times New Roman" w:eastAsia="仿宋" w:cs="宋体"/>
                <w:bCs/>
                <w:sz w:val="24"/>
              </w:rPr>
              <w:t>有效报价不得高于预算金额</w:t>
            </w:r>
            <w:r>
              <w:rPr>
                <w:rFonts w:hint="eastAsia" w:ascii="Times New Roman" w:hAnsi="Times New Roman" w:eastAsia="仿宋" w:cs="宋体"/>
                <w:bCs/>
                <w:sz w:val="24"/>
                <w:lang w:val="en-US" w:eastAsia="zh-CN"/>
              </w:rPr>
              <w:t>3.0</w:t>
            </w:r>
            <w:r>
              <w:rPr>
                <w:rFonts w:hint="eastAsia" w:ascii="Times New Roman" w:hAnsi="Times New Roman" w:eastAsia="仿宋" w:cs="宋体"/>
                <w:bCs/>
                <w:sz w:val="24"/>
              </w:rPr>
              <w:t>万元，以本次有效最低投标报价为基准价，得满分</w:t>
            </w:r>
            <w:r>
              <w:rPr>
                <w:rFonts w:hint="eastAsia" w:ascii="Times New Roman" w:hAnsi="Times New Roman" w:eastAsia="仿宋" w:cs="宋体"/>
                <w:bCs/>
                <w:sz w:val="24"/>
                <w:lang w:val="en-US" w:eastAsia="zh-CN"/>
              </w:rPr>
              <w:t>2</w:t>
            </w:r>
            <w:r>
              <w:rPr>
                <w:rFonts w:hint="eastAsia" w:ascii="Times New Roman" w:hAnsi="Times New Roman" w:eastAsia="仿宋" w:cs="宋体"/>
                <w:bCs/>
                <w:sz w:val="24"/>
              </w:rPr>
              <w:t>0分；其他投标报价得分=（基准价÷投标报价）×</w:t>
            </w:r>
            <w:r>
              <w:rPr>
                <w:rFonts w:hint="eastAsia" w:ascii="Times New Roman" w:hAnsi="Times New Roman" w:eastAsia="仿宋" w:cs="宋体"/>
                <w:bCs/>
                <w:sz w:val="24"/>
                <w:lang w:val="en-US" w:eastAsia="zh-CN"/>
              </w:rPr>
              <w:t>2</w:t>
            </w:r>
            <w:r>
              <w:rPr>
                <w:rFonts w:hint="eastAsia" w:ascii="Times New Roman" w:hAnsi="Times New Roman" w:eastAsia="仿宋" w:cs="宋体"/>
                <w:bCs/>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5" w:hRule="atLeast"/>
          <w:jc w:val="center"/>
        </w:trPr>
        <w:tc>
          <w:tcPr>
            <w:tcW w:w="2542" w:type="dxa"/>
            <w:vAlign w:val="center"/>
          </w:tcPr>
          <w:p>
            <w:pPr>
              <w:overflowPunct w:val="0"/>
              <w:spacing w:line="320" w:lineRule="exact"/>
              <w:jc w:val="center"/>
              <w:rPr>
                <w:rFonts w:hint="eastAsia" w:ascii="Times New Roman" w:hAnsi="Times New Roman" w:eastAsia="仿宋" w:cs="宋体"/>
                <w:sz w:val="24"/>
              </w:rPr>
            </w:pPr>
            <w:r>
              <w:rPr>
                <w:rFonts w:hint="eastAsia" w:ascii="Times New Roman" w:hAnsi="Times New Roman" w:eastAsia="仿宋" w:cs="宋体"/>
                <w:sz w:val="24"/>
              </w:rPr>
              <w:t>二、服务方案分</w:t>
            </w:r>
          </w:p>
          <w:p>
            <w:pPr>
              <w:overflowPunct w:val="0"/>
              <w:spacing w:line="320" w:lineRule="exact"/>
              <w:jc w:val="center"/>
              <w:rPr>
                <w:rFonts w:ascii="Times New Roman" w:hAnsi="Times New Roman" w:eastAsia="仿宋" w:cs="宋体"/>
                <w:sz w:val="24"/>
              </w:rPr>
            </w:pPr>
            <w:r>
              <w:rPr>
                <w:rFonts w:hint="eastAsia" w:ascii="Times New Roman" w:hAnsi="Times New Roman" w:eastAsia="仿宋" w:cs="宋体"/>
                <w:sz w:val="24"/>
              </w:rPr>
              <w:t>（</w:t>
            </w:r>
            <w:r>
              <w:rPr>
                <w:rFonts w:hint="eastAsia" w:ascii="Times New Roman" w:hAnsi="Times New Roman" w:eastAsia="仿宋" w:cs="宋体"/>
                <w:sz w:val="24"/>
                <w:lang w:val="en-US" w:eastAsia="zh-CN"/>
              </w:rPr>
              <w:t>25</w:t>
            </w:r>
            <w:r>
              <w:rPr>
                <w:rFonts w:hint="eastAsia" w:ascii="Times New Roman" w:hAnsi="Times New Roman" w:eastAsia="仿宋" w:cs="宋体"/>
                <w:sz w:val="24"/>
              </w:rPr>
              <w:t>分）</w:t>
            </w:r>
          </w:p>
        </w:tc>
        <w:tc>
          <w:tcPr>
            <w:tcW w:w="6832" w:type="dxa"/>
            <w:vAlign w:val="center"/>
          </w:tcPr>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64" w:firstLineChars="200"/>
              <w:jc w:val="both"/>
              <w:textAlignment w:val="auto"/>
              <w:outlineLvl w:val="9"/>
              <w:rPr>
                <w:rFonts w:hint="eastAsia" w:ascii="Times New Roman" w:hAnsi="Times New Roman" w:eastAsia="仿宋" w:cs="宋体"/>
                <w:spacing w:val="-4"/>
                <w:sz w:val="24"/>
              </w:rPr>
            </w:pPr>
            <w:r>
              <w:rPr>
                <w:rFonts w:hint="eastAsia" w:ascii="Times New Roman" w:hAnsi="Times New Roman" w:eastAsia="仿宋" w:cs="宋体"/>
                <w:spacing w:val="-4"/>
                <w:sz w:val="24"/>
              </w:rPr>
              <w:t>项目具体实施方案</w:t>
            </w:r>
            <w:r>
              <w:rPr>
                <w:rFonts w:hint="eastAsia" w:ascii="Times New Roman" w:hAnsi="Times New Roman" w:eastAsia="仿宋" w:cs="宋体"/>
                <w:spacing w:val="-4"/>
                <w:sz w:val="24"/>
                <w:lang w:val="en-US" w:eastAsia="zh-CN"/>
              </w:rPr>
              <w:t>满分25</w:t>
            </w:r>
            <w:r>
              <w:rPr>
                <w:rFonts w:hint="eastAsia" w:ascii="Times New Roman" w:hAnsi="Times New Roman" w:eastAsia="仿宋" w:cs="宋体"/>
                <w:spacing w:val="-4"/>
                <w:sz w:val="24"/>
              </w:rPr>
              <w:t>分。</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64" w:firstLineChars="200"/>
              <w:jc w:val="both"/>
              <w:textAlignment w:val="auto"/>
              <w:outlineLvl w:val="9"/>
              <w:rPr>
                <w:rFonts w:hint="eastAsia" w:ascii="Times New Roman" w:hAnsi="Times New Roman" w:eastAsia="仿宋" w:cs="宋体"/>
                <w:spacing w:val="-4"/>
                <w:sz w:val="24"/>
              </w:rPr>
            </w:pPr>
            <w:r>
              <w:rPr>
                <w:rFonts w:hint="eastAsia" w:ascii="Times New Roman" w:hAnsi="Times New Roman" w:eastAsia="仿宋" w:cs="宋体"/>
                <w:spacing w:val="-4"/>
                <w:sz w:val="24"/>
              </w:rPr>
              <w:t>投标人提供法律顾问委托服务实施方案（以下简称“实施方案”），根据实施方案各项服务措施方案详细程度、质量控制、人员配备、完成时效、服务管理体系等内容进行评审，其中：</w:t>
            </w:r>
          </w:p>
          <w:p>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right="0" w:rightChars="0" w:firstLine="464" w:firstLineChars="200"/>
              <w:jc w:val="both"/>
              <w:textAlignment w:val="auto"/>
              <w:outlineLvl w:val="9"/>
              <w:rPr>
                <w:rFonts w:hint="eastAsia" w:ascii="Times New Roman" w:hAnsi="Times New Roman" w:eastAsia="仿宋" w:cs="宋体"/>
                <w:spacing w:val="-4"/>
                <w:sz w:val="24"/>
              </w:rPr>
            </w:pPr>
            <w:r>
              <w:rPr>
                <w:rFonts w:hint="eastAsia" w:ascii="Times New Roman" w:hAnsi="Times New Roman" w:eastAsia="仿宋" w:cs="宋体"/>
                <w:spacing w:val="-4"/>
                <w:sz w:val="24"/>
                <w:lang w:val="en-US" w:eastAsia="zh-CN"/>
              </w:rPr>
              <w:t>一</w:t>
            </w:r>
            <w:r>
              <w:rPr>
                <w:rFonts w:hint="eastAsia" w:ascii="Times New Roman" w:hAnsi="Times New Roman" w:eastAsia="仿宋" w:cs="宋体"/>
                <w:spacing w:val="-4"/>
                <w:sz w:val="24"/>
              </w:rPr>
              <w:t>档（</w:t>
            </w:r>
            <w:r>
              <w:rPr>
                <w:rFonts w:hint="eastAsia" w:ascii="Times New Roman" w:hAnsi="Times New Roman" w:eastAsia="仿宋" w:cs="宋体"/>
                <w:spacing w:val="-4"/>
                <w:sz w:val="24"/>
                <w:lang w:val="en-US" w:eastAsia="zh-CN"/>
              </w:rPr>
              <w:t>25</w:t>
            </w:r>
            <w:r>
              <w:rPr>
                <w:rFonts w:hint="eastAsia" w:ascii="Times New Roman" w:hAnsi="Times New Roman" w:eastAsia="仿宋" w:cs="宋体"/>
                <w:spacing w:val="-4"/>
                <w:sz w:val="24"/>
              </w:rPr>
              <w:t>分）：实施方案详细、科学、合理，符合项目要求基础上，增加人员配备和培训频次。工作内容、工作流程、工作措施等详细、可操作性强，人员配备分工合理；进度控制措施详细、科学；管理制度和服务体系完善，有明确详尽的质量保证及质量控制措施，落实到具体负责人。完成工作时间具有一定提前量。</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64" w:firstLineChars="200"/>
              <w:jc w:val="both"/>
              <w:textAlignment w:val="auto"/>
              <w:outlineLvl w:val="9"/>
              <w:rPr>
                <w:rFonts w:hint="eastAsia" w:ascii="Times New Roman" w:hAnsi="Times New Roman" w:eastAsia="仿宋" w:cs="宋体"/>
                <w:spacing w:val="-4"/>
                <w:sz w:val="24"/>
              </w:rPr>
            </w:pPr>
            <w:r>
              <w:rPr>
                <w:rFonts w:hint="eastAsia" w:ascii="Times New Roman" w:hAnsi="Times New Roman" w:eastAsia="仿宋" w:cs="宋体"/>
                <w:spacing w:val="-4"/>
                <w:sz w:val="24"/>
              </w:rPr>
              <w:t>二档（</w:t>
            </w:r>
            <w:r>
              <w:rPr>
                <w:rFonts w:hint="eastAsia" w:ascii="Times New Roman" w:hAnsi="Times New Roman" w:eastAsia="仿宋" w:cs="宋体"/>
                <w:spacing w:val="-4"/>
                <w:sz w:val="24"/>
                <w:lang w:val="en-US" w:eastAsia="zh-CN"/>
              </w:rPr>
              <w:t>15</w:t>
            </w:r>
            <w:r>
              <w:rPr>
                <w:rFonts w:hint="eastAsia" w:ascii="Times New Roman" w:hAnsi="Times New Roman" w:eastAsia="仿宋" w:cs="宋体"/>
                <w:spacing w:val="-4"/>
                <w:sz w:val="24"/>
              </w:rPr>
              <w:t>分）：实施方案详细、合理，符合项目要求。工作内容、工作流程、工作措施、人员配备等规范且可操作；管理体系完整，质量保证及质量控制措施可行；按工作时限完成。</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64" w:firstLineChars="200"/>
              <w:jc w:val="both"/>
              <w:textAlignment w:val="auto"/>
              <w:outlineLvl w:val="9"/>
              <w:rPr>
                <w:rFonts w:hint="eastAsia" w:ascii="Times New Roman" w:hAnsi="Times New Roman" w:eastAsia="仿宋" w:cs="宋体"/>
                <w:spacing w:val="-4"/>
                <w:sz w:val="24"/>
              </w:rPr>
            </w:pPr>
            <w:r>
              <w:rPr>
                <w:rFonts w:hint="eastAsia" w:ascii="Times New Roman" w:hAnsi="Times New Roman" w:eastAsia="仿宋" w:cs="宋体"/>
                <w:spacing w:val="-4"/>
                <w:sz w:val="24"/>
                <w:lang w:val="en-US" w:eastAsia="zh-CN"/>
              </w:rPr>
              <w:t>三</w:t>
            </w:r>
            <w:r>
              <w:rPr>
                <w:rFonts w:hint="eastAsia" w:ascii="Times New Roman" w:hAnsi="Times New Roman" w:eastAsia="仿宋" w:cs="宋体"/>
                <w:spacing w:val="-4"/>
                <w:sz w:val="24"/>
              </w:rPr>
              <w:t>档（</w:t>
            </w:r>
            <w:r>
              <w:rPr>
                <w:rFonts w:hint="eastAsia" w:ascii="Times New Roman" w:hAnsi="Times New Roman" w:eastAsia="仿宋" w:cs="宋体"/>
                <w:spacing w:val="-4"/>
                <w:sz w:val="24"/>
                <w:lang w:val="en-US" w:eastAsia="zh-CN"/>
              </w:rPr>
              <w:t>5</w:t>
            </w:r>
            <w:r>
              <w:rPr>
                <w:rFonts w:hint="eastAsia" w:ascii="Times New Roman" w:hAnsi="Times New Roman" w:eastAsia="仿宋" w:cs="宋体"/>
                <w:spacing w:val="-4"/>
                <w:sz w:val="24"/>
              </w:rPr>
              <w:t>分）：实施方案符合项目基本要求，工作内容、工作流程、工作措施、人员配备等基本规范，质量控制措施有一定可操作性，按工作时限完成。</w:t>
            </w:r>
            <w:bookmarkStart w:id="8" w:name="_GoBack"/>
            <w:bookmarkEnd w:id="8"/>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64" w:firstLineChars="200"/>
              <w:jc w:val="both"/>
              <w:textAlignment w:val="auto"/>
              <w:outlineLvl w:val="9"/>
              <w:rPr>
                <w:rFonts w:ascii="Times New Roman" w:hAnsi="Times New Roman" w:eastAsia="仿宋" w:cs="宋体"/>
                <w:spacing w:val="-4"/>
                <w:sz w:val="24"/>
              </w:rPr>
            </w:pPr>
            <w:r>
              <w:rPr>
                <w:rFonts w:hint="eastAsia" w:ascii="Times New Roman" w:hAnsi="Times New Roman" w:eastAsia="仿宋" w:cs="宋体"/>
                <w:spacing w:val="-4"/>
                <w:sz w:val="24"/>
              </w:rPr>
              <w:t>未完全响应本项目基本要求，此项不得分。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8" w:hRule="atLeast"/>
          <w:jc w:val="center"/>
        </w:trPr>
        <w:tc>
          <w:tcPr>
            <w:tcW w:w="2542" w:type="dxa"/>
            <w:vAlign w:val="center"/>
          </w:tcPr>
          <w:p>
            <w:pPr>
              <w:overflowPunct w:val="0"/>
              <w:spacing w:line="360" w:lineRule="exact"/>
              <w:jc w:val="center"/>
              <w:rPr>
                <w:rFonts w:hint="eastAsia" w:ascii="Times New Roman" w:hAnsi="Times New Roman" w:eastAsia="仿宋" w:cs="宋体"/>
                <w:sz w:val="24"/>
              </w:rPr>
            </w:pPr>
            <w:r>
              <w:rPr>
                <w:rFonts w:hint="eastAsia" w:ascii="Times New Roman" w:hAnsi="Times New Roman" w:eastAsia="仿宋" w:cs="宋体"/>
                <w:sz w:val="24"/>
              </w:rPr>
              <w:t>三、项目团队分</w:t>
            </w:r>
          </w:p>
          <w:p>
            <w:pPr>
              <w:overflowPunct w:val="0"/>
              <w:spacing w:line="360" w:lineRule="exact"/>
              <w:jc w:val="center"/>
              <w:rPr>
                <w:rFonts w:ascii="Times New Roman" w:hAnsi="Times New Roman" w:eastAsia="仿宋" w:cs="宋体"/>
                <w:sz w:val="24"/>
              </w:rPr>
            </w:pPr>
            <w:r>
              <w:rPr>
                <w:rFonts w:hint="eastAsia" w:ascii="Times New Roman" w:hAnsi="Times New Roman" w:eastAsia="仿宋" w:cs="宋体"/>
                <w:sz w:val="24"/>
              </w:rPr>
              <w:t>（</w:t>
            </w:r>
            <w:r>
              <w:rPr>
                <w:rFonts w:hint="eastAsia" w:ascii="Times New Roman" w:hAnsi="Times New Roman" w:eastAsia="仿宋" w:cs="宋体"/>
                <w:sz w:val="24"/>
                <w:lang w:val="en-US" w:eastAsia="zh-CN"/>
              </w:rPr>
              <w:t>35</w:t>
            </w:r>
            <w:r>
              <w:rPr>
                <w:rFonts w:hint="eastAsia" w:ascii="Times New Roman" w:hAnsi="Times New Roman" w:eastAsia="仿宋" w:cs="宋体"/>
                <w:sz w:val="24"/>
              </w:rPr>
              <w:t>分）</w:t>
            </w:r>
          </w:p>
        </w:tc>
        <w:tc>
          <w:tcPr>
            <w:tcW w:w="6832" w:type="dxa"/>
            <w:vAlign w:val="center"/>
          </w:tcPr>
          <w:p>
            <w:pPr>
              <w:keepNext w:val="0"/>
              <w:keepLines w:val="0"/>
              <w:pageBreakBefore w:val="0"/>
              <w:widowControl w:val="0"/>
              <w:numPr>
                <w:ilvl w:val="0"/>
                <w:numId w:val="2"/>
              </w:numPr>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pPr>
            <w:r>
              <w:rPr>
                <w:rFonts w:hint="eastAsia" w:ascii="Times New Roman" w:hAnsi="Times New Roman" w:eastAsia="仿宋" w:cs="宋体"/>
                <w:bCs/>
                <w:sz w:val="24"/>
                <w:highlight w:val="none"/>
              </w:rPr>
              <w:t>项目</w:t>
            </w:r>
            <w:r>
              <w:rPr>
                <w:rFonts w:hint="eastAsia" w:ascii="Times New Roman" w:hAnsi="Times New Roman" w:eastAsia="仿宋" w:cs="宋体"/>
                <w:bCs/>
                <w:sz w:val="24"/>
                <w:highlight w:val="none"/>
                <w:lang w:val="en-US" w:eastAsia="zh-CN"/>
              </w:rPr>
              <w:t>人力资源配置</w:t>
            </w:r>
            <w:r>
              <w:rPr>
                <w:rFonts w:hint="eastAsia" w:ascii="Times New Roman" w:hAnsi="Times New Roman" w:eastAsia="仿宋" w:cs="宋体"/>
                <w:bCs/>
                <w:sz w:val="24"/>
                <w:highlight w:val="none"/>
              </w:rPr>
              <w:t>分（满分</w:t>
            </w:r>
            <w:r>
              <w:rPr>
                <w:rFonts w:hint="eastAsia" w:ascii="Times New Roman" w:hAnsi="Times New Roman" w:eastAsia="仿宋" w:cs="宋体"/>
                <w:bCs/>
                <w:sz w:val="24"/>
                <w:highlight w:val="none"/>
                <w:lang w:val="en-US" w:eastAsia="zh-CN"/>
              </w:rPr>
              <w:t>25</w:t>
            </w:r>
            <w:r>
              <w:rPr>
                <w:rFonts w:hint="eastAsia" w:ascii="Times New Roman" w:hAnsi="Times New Roman" w:eastAsia="仿宋" w:cs="宋体"/>
                <w:bCs/>
                <w:sz w:val="24"/>
                <w:highlight w:val="none"/>
              </w:rPr>
              <w:t>分）</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rPr>
                <w:rFonts w:hint="eastAsia"/>
                <w:lang w:eastAsia="zh-CN"/>
              </w:rPr>
            </w:pPr>
            <w:bookmarkStart w:id="0" w:name="OLE_LINK5"/>
            <w:r>
              <w:rPr>
                <w:rFonts w:hint="eastAsia" w:ascii="Times New Roman" w:hAnsi="Times New Roman" w:eastAsia="仿宋"/>
                <w:sz w:val="24"/>
                <w:highlight w:val="none"/>
                <w:lang w:val="en-US" w:eastAsia="zh-CN"/>
              </w:rPr>
              <w:t>1</w:t>
            </w:r>
            <w:r>
              <w:rPr>
                <w:rFonts w:hint="eastAsia" w:ascii="Times New Roman" w:hAnsi="Times New Roman" w:eastAsia="仿宋" w:cs="宋体"/>
                <w:sz w:val="24"/>
                <w:highlight w:val="none"/>
              </w:rPr>
              <w:t>．</w:t>
            </w:r>
            <w:r>
              <w:rPr>
                <w:rFonts w:hint="eastAsia" w:ascii="Times New Roman" w:hAnsi="Times New Roman" w:eastAsia="仿宋" w:cs="宋体"/>
                <w:sz w:val="24"/>
                <w:highlight w:val="none"/>
                <w:lang w:val="en-US" w:eastAsia="zh-CN"/>
              </w:rPr>
              <w:t>项目要求律师联系人至少为2人，每增加1人得2分。</w:t>
            </w:r>
            <w:r>
              <w:rPr>
                <w:rFonts w:hint="eastAsia" w:ascii="Times New Roman" w:hAnsi="Times New Roman" w:eastAsia="仿宋" w:cs="宋体"/>
                <w:sz w:val="24"/>
                <w:highlight w:val="none"/>
                <w:lang w:eastAsia="zh-CN"/>
              </w:rPr>
              <w:t>（满分</w:t>
            </w:r>
            <w:r>
              <w:rPr>
                <w:rFonts w:hint="eastAsia" w:ascii="Times New Roman" w:hAnsi="Times New Roman" w:eastAsia="仿宋" w:cs="宋体"/>
                <w:sz w:val="24"/>
                <w:highlight w:val="none"/>
                <w:lang w:val="en-US" w:eastAsia="zh-CN"/>
              </w:rPr>
              <w:t>4分</w:t>
            </w:r>
            <w:r>
              <w:rPr>
                <w:rFonts w:hint="eastAsia" w:ascii="Times New Roman" w:hAnsi="Times New Roman" w:eastAsia="仿宋" w:cs="宋体"/>
                <w:sz w:val="24"/>
                <w:highlight w:val="none"/>
                <w:lang w:eastAsia="zh-CN"/>
              </w:rPr>
              <w:t>）</w:t>
            </w:r>
          </w:p>
          <w:p>
            <w:pPr>
              <w:keepNext w:val="0"/>
              <w:keepLines w:val="0"/>
              <w:pageBreakBefore w:val="0"/>
              <w:widowControl w:val="0"/>
              <w:tabs>
                <w:tab w:val="left" w:pos="312"/>
              </w:tabs>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rPr>
                <w:rFonts w:ascii="Times New Roman" w:hAnsi="Times New Roman" w:eastAsia="仿宋" w:cs="宋体"/>
                <w:sz w:val="24"/>
                <w:highlight w:val="none"/>
              </w:rPr>
            </w:pPr>
            <w:r>
              <w:rPr>
                <w:rFonts w:hint="eastAsia" w:ascii="Times New Roman" w:hAnsi="Times New Roman" w:eastAsia="仿宋" w:cs="宋体"/>
                <w:sz w:val="24"/>
                <w:highlight w:val="none"/>
                <w:lang w:val="en-US" w:eastAsia="zh-CN"/>
              </w:rPr>
              <w:t>2</w:t>
            </w:r>
            <w:r>
              <w:rPr>
                <w:rFonts w:hint="eastAsia" w:ascii="Times New Roman" w:hAnsi="Times New Roman" w:eastAsia="仿宋" w:cs="宋体"/>
                <w:sz w:val="24"/>
                <w:highlight w:val="none"/>
              </w:rPr>
              <w:t>．</w:t>
            </w:r>
            <w:bookmarkEnd w:id="0"/>
            <w:r>
              <w:rPr>
                <w:rFonts w:hint="eastAsia" w:ascii="Times New Roman" w:hAnsi="Times New Roman" w:eastAsia="仿宋" w:cs="宋体"/>
                <w:sz w:val="24"/>
                <w:highlight w:val="none"/>
                <w:lang w:val="en-US" w:eastAsia="zh-CN"/>
              </w:rPr>
              <w:t>项目的律师联系人</w:t>
            </w:r>
            <w:bookmarkStart w:id="1" w:name="OLE_LINK1"/>
            <w:r>
              <w:rPr>
                <w:rFonts w:hint="eastAsia" w:ascii="Times New Roman" w:hAnsi="Times New Roman" w:eastAsia="仿宋" w:cs="宋体"/>
                <w:sz w:val="24"/>
                <w:highlight w:val="none"/>
                <w:lang w:val="en-US" w:eastAsia="zh-CN"/>
              </w:rPr>
              <w:t>具有10年以上律师执业经验的，每1人得4分；具有5年以上律师执业经验的，每1人得3分，具有1年以上律师执业经验的，每1人得1分</w:t>
            </w:r>
            <w:r>
              <w:rPr>
                <w:rFonts w:hint="eastAsia" w:ascii="Times New Roman" w:hAnsi="Times New Roman" w:eastAsia="仿宋" w:cs="宋体"/>
                <w:sz w:val="24"/>
                <w:highlight w:val="none"/>
              </w:rPr>
              <w:t>。</w:t>
            </w:r>
            <w:bookmarkEnd w:id="1"/>
            <w:r>
              <w:rPr>
                <w:rFonts w:hint="eastAsia" w:ascii="Times New Roman" w:hAnsi="Times New Roman" w:eastAsia="仿宋" w:cs="宋体"/>
                <w:sz w:val="24"/>
                <w:highlight w:val="none"/>
              </w:rPr>
              <w:t>（满分</w:t>
            </w:r>
            <w:r>
              <w:rPr>
                <w:rFonts w:hint="eastAsia" w:ascii="Times New Roman" w:hAnsi="Times New Roman" w:eastAsia="仿宋" w:cs="宋体"/>
                <w:sz w:val="24"/>
                <w:highlight w:val="none"/>
                <w:lang w:val="en-US" w:eastAsia="zh-CN"/>
              </w:rPr>
              <w:t>11</w:t>
            </w:r>
            <w:r>
              <w:rPr>
                <w:rFonts w:hint="eastAsia" w:ascii="Times New Roman" w:hAnsi="Times New Roman" w:eastAsia="仿宋" w:cs="宋体"/>
                <w:sz w:val="24"/>
                <w:highlight w:val="none"/>
              </w:rPr>
              <w:t>分）</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rPr>
                <w:rFonts w:ascii="Times New Roman" w:hAnsi="Times New Roman" w:eastAsia="仿宋" w:cs="宋体"/>
                <w:bCs/>
                <w:sz w:val="24"/>
                <w:highlight w:val="none"/>
              </w:rPr>
            </w:pPr>
            <w:bookmarkStart w:id="2" w:name="OLE_LINK8"/>
            <w:r>
              <w:rPr>
                <w:rFonts w:hint="eastAsia" w:ascii="Times New Roman" w:hAnsi="Times New Roman" w:eastAsia="仿宋" w:cs="宋体"/>
                <w:sz w:val="24"/>
                <w:highlight w:val="none"/>
                <w:lang w:val="en-US" w:eastAsia="zh-CN"/>
              </w:rPr>
              <w:t>3</w:t>
            </w:r>
            <w:r>
              <w:rPr>
                <w:rFonts w:hint="eastAsia" w:ascii="Times New Roman" w:hAnsi="Times New Roman" w:eastAsia="仿宋" w:cs="宋体"/>
                <w:sz w:val="24"/>
                <w:highlight w:val="none"/>
              </w:rPr>
              <w:t>．</w:t>
            </w:r>
            <w:r>
              <w:rPr>
                <w:rFonts w:hint="eastAsia" w:ascii="Times New Roman" w:hAnsi="Times New Roman" w:eastAsia="仿宋" w:cs="宋体"/>
                <w:sz w:val="24"/>
                <w:highlight w:val="none"/>
                <w:lang w:val="en-US" w:eastAsia="zh-CN"/>
              </w:rPr>
              <w:t>律师联系人</w:t>
            </w:r>
            <w:r>
              <w:rPr>
                <w:rFonts w:hint="eastAsia" w:ascii="Times New Roman" w:hAnsi="Times New Roman" w:eastAsia="仿宋"/>
                <w:sz w:val="24"/>
                <w:highlight w:val="none"/>
              </w:rPr>
              <w:t>获得</w:t>
            </w:r>
            <w:r>
              <w:rPr>
                <w:rFonts w:hint="eastAsia" w:ascii="Times New Roman" w:hAnsi="Times New Roman" w:eastAsia="仿宋"/>
                <w:sz w:val="24"/>
                <w:highlight w:val="none"/>
                <w:lang w:eastAsia="zh-CN"/>
              </w:rPr>
              <w:t>律师</w:t>
            </w:r>
            <w:r>
              <w:rPr>
                <w:rFonts w:hint="eastAsia" w:ascii="Times New Roman" w:hAnsi="Times New Roman" w:eastAsia="仿宋"/>
                <w:sz w:val="24"/>
                <w:highlight w:val="none"/>
              </w:rPr>
              <w:t>行业相关</w:t>
            </w:r>
            <w:bookmarkEnd w:id="2"/>
            <w:r>
              <w:rPr>
                <w:rFonts w:hint="eastAsia" w:ascii="Times New Roman" w:hAnsi="Times New Roman" w:eastAsia="仿宋"/>
                <w:sz w:val="24"/>
                <w:highlight w:val="none"/>
              </w:rPr>
              <w:t>奖项</w:t>
            </w:r>
            <w:r>
              <w:rPr>
                <w:rFonts w:hint="eastAsia" w:ascii="Times New Roman" w:hAnsi="Times New Roman" w:eastAsia="仿宋"/>
                <w:sz w:val="24"/>
                <w:highlight w:val="none"/>
                <w:lang w:eastAsia="zh-CN"/>
              </w:rPr>
              <w:t>、</w:t>
            </w:r>
            <w:r>
              <w:rPr>
                <w:rFonts w:hint="eastAsia" w:ascii="Times New Roman" w:hAnsi="Times New Roman" w:eastAsia="仿宋"/>
                <w:sz w:val="24"/>
                <w:highlight w:val="none"/>
              </w:rPr>
              <w:t>表彰</w:t>
            </w:r>
            <w:r>
              <w:rPr>
                <w:rFonts w:hint="eastAsia" w:ascii="Times New Roman" w:hAnsi="Times New Roman" w:eastAsia="仿宋"/>
                <w:sz w:val="24"/>
                <w:highlight w:val="none"/>
                <w:lang w:val="en-US" w:eastAsia="zh-CN"/>
              </w:rPr>
              <w:t>、培训合格证书</w:t>
            </w:r>
            <w:r>
              <w:rPr>
                <w:rFonts w:hint="eastAsia" w:ascii="Times New Roman" w:hAnsi="Times New Roman" w:eastAsia="仿宋"/>
                <w:sz w:val="24"/>
                <w:highlight w:val="none"/>
              </w:rPr>
              <w:t>的</w:t>
            </w:r>
            <w:r>
              <w:rPr>
                <w:rFonts w:hint="eastAsia" w:ascii="Times New Roman" w:hAnsi="Times New Roman" w:eastAsia="仿宋"/>
                <w:sz w:val="24"/>
                <w:highlight w:val="none"/>
                <w:lang w:eastAsia="zh-CN"/>
              </w:rPr>
              <w:t>，</w:t>
            </w:r>
            <w:bookmarkStart w:id="3" w:name="OLE_LINK9"/>
            <w:r>
              <w:rPr>
                <w:rFonts w:hint="eastAsia" w:ascii="Times New Roman" w:hAnsi="Times New Roman" w:eastAsia="仿宋"/>
                <w:sz w:val="24"/>
                <w:highlight w:val="none"/>
                <w:lang w:val="en-US" w:eastAsia="zh-CN"/>
              </w:rPr>
              <w:t>以及当选</w:t>
            </w:r>
            <w:r>
              <w:rPr>
                <w:rFonts w:hint="eastAsia" w:ascii="Times New Roman" w:hAnsi="Times New Roman" w:eastAsia="仿宋"/>
                <w:sz w:val="24"/>
                <w:highlight w:val="none"/>
              </w:rPr>
              <w:t>行业</w:t>
            </w:r>
            <w:r>
              <w:rPr>
                <w:rFonts w:hint="eastAsia" w:ascii="Times New Roman" w:hAnsi="Times New Roman" w:eastAsia="仿宋"/>
                <w:sz w:val="24"/>
                <w:highlight w:val="none"/>
                <w:lang w:eastAsia="zh-CN"/>
              </w:rPr>
              <w:t>代表的，</w:t>
            </w:r>
            <w:r>
              <w:rPr>
                <w:rFonts w:hint="eastAsia" w:ascii="Times New Roman" w:hAnsi="Times New Roman" w:eastAsia="仿宋" w:cs="宋体"/>
                <w:sz w:val="24"/>
                <w:highlight w:val="none"/>
              </w:rPr>
              <w:t>每有一项得2分。</w:t>
            </w:r>
            <w:r>
              <w:rPr>
                <w:rFonts w:hint="eastAsia" w:ascii="Times New Roman" w:hAnsi="Times New Roman" w:eastAsia="仿宋" w:cs="宋体"/>
                <w:sz w:val="24"/>
                <w:highlight w:val="none"/>
                <w:lang w:eastAsia="zh-CN"/>
              </w:rPr>
              <w:t>（满分</w:t>
            </w:r>
            <w:r>
              <w:rPr>
                <w:rFonts w:hint="eastAsia" w:ascii="Times New Roman" w:hAnsi="Times New Roman" w:eastAsia="仿宋" w:cs="宋体"/>
                <w:sz w:val="24"/>
                <w:highlight w:val="none"/>
                <w:lang w:val="en-US" w:eastAsia="zh-CN"/>
              </w:rPr>
              <w:t>10分</w:t>
            </w:r>
            <w:r>
              <w:rPr>
                <w:rFonts w:hint="eastAsia" w:ascii="Times New Roman" w:hAnsi="Times New Roman" w:eastAsia="仿宋" w:cs="宋体"/>
                <w:sz w:val="24"/>
                <w:highlight w:val="none"/>
                <w:lang w:eastAsia="zh-CN"/>
              </w:rPr>
              <w:t>）</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8" w:hRule="atLeast"/>
          <w:jc w:val="center"/>
        </w:trPr>
        <w:tc>
          <w:tcPr>
            <w:tcW w:w="2542" w:type="dxa"/>
            <w:vAlign w:val="center"/>
          </w:tcPr>
          <w:p>
            <w:pPr>
              <w:overflowPunct w:val="0"/>
              <w:spacing w:line="360" w:lineRule="exact"/>
              <w:jc w:val="center"/>
              <w:rPr>
                <w:rFonts w:hint="eastAsia" w:ascii="Times New Roman" w:hAnsi="Times New Roman" w:eastAsia="仿宋" w:cs="宋体"/>
                <w:sz w:val="24"/>
              </w:rPr>
            </w:pPr>
          </w:p>
        </w:tc>
        <w:tc>
          <w:tcPr>
            <w:tcW w:w="6832"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rPr>
                <w:rFonts w:ascii="Times New Roman" w:hAnsi="Times New Roman" w:eastAsia="仿宋" w:cs="宋体"/>
                <w:bCs/>
                <w:sz w:val="24"/>
                <w:highlight w:val="none"/>
              </w:rPr>
            </w:pPr>
            <w:r>
              <w:rPr>
                <w:rFonts w:hint="eastAsia" w:ascii="Times New Roman" w:hAnsi="Times New Roman" w:eastAsia="仿宋" w:cs="宋体"/>
                <w:bCs/>
                <w:sz w:val="24"/>
                <w:highlight w:val="none"/>
                <w:lang w:eastAsia="zh-CN"/>
              </w:rPr>
              <w:t>（</w:t>
            </w:r>
            <w:r>
              <w:rPr>
                <w:rFonts w:hint="eastAsia" w:ascii="Times New Roman" w:hAnsi="Times New Roman" w:eastAsia="仿宋" w:cs="宋体"/>
                <w:bCs/>
                <w:sz w:val="24"/>
                <w:highlight w:val="none"/>
                <w:lang w:val="en-US" w:eastAsia="zh-CN"/>
              </w:rPr>
              <w:t>二</w:t>
            </w:r>
            <w:r>
              <w:rPr>
                <w:rFonts w:hint="eastAsia" w:ascii="Times New Roman" w:hAnsi="Times New Roman" w:eastAsia="仿宋" w:cs="宋体"/>
                <w:bCs/>
                <w:sz w:val="24"/>
                <w:highlight w:val="none"/>
                <w:lang w:eastAsia="zh-CN"/>
              </w:rPr>
              <w:t>）</w:t>
            </w:r>
            <w:r>
              <w:rPr>
                <w:rFonts w:hint="eastAsia" w:ascii="Times New Roman" w:hAnsi="Times New Roman" w:eastAsia="仿宋" w:cs="宋体"/>
                <w:bCs/>
                <w:sz w:val="24"/>
                <w:highlight w:val="none"/>
              </w:rPr>
              <w:t>团队成员分（满分</w:t>
            </w:r>
            <w:r>
              <w:rPr>
                <w:rFonts w:hint="eastAsia" w:ascii="Times New Roman" w:hAnsi="Times New Roman" w:eastAsia="仿宋" w:cs="宋体"/>
                <w:bCs/>
                <w:sz w:val="24"/>
                <w:highlight w:val="none"/>
                <w:lang w:val="en-US" w:eastAsia="zh-CN"/>
              </w:rPr>
              <w:t>10</w:t>
            </w:r>
            <w:r>
              <w:rPr>
                <w:rFonts w:hint="eastAsia" w:ascii="Times New Roman" w:hAnsi="Times New Roman" w:eastAsia="仿宋" w:cs="宋体"/>
                <w:bCs/>
                <w:sz w:val="24"/>
                <w:highlight w:val="none"/>
              </w:rPr>
              <w:t>分）</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rPr>
                <w:rFonts w:hint="eastAsia" w:ascii="Times New Roman" w:hAnsi="Times New Roman" w:eastAsia="仿宋" w:cs="宋体"/>
                <w:sz w:val="24"/>
                <w:highlight w:val="none"/>
                <w:lang w:eastAsia="zh-CN"/>
              </w:rPr>
            </w:pPr>
            <w:bookmarkStart w:id="4" w:name="OLE_LINK3"/>
            <w:bookmarkStart w:id="5" w:name="OLE_LINK4"/>
            <w:r>
              <w:rPr>
                <w:rFonts w:hint="eastAsia" w:ascii="Times New Roman" w:hAnsi="Times New Roman" w:eastAsia="仿宋" w:cs="宋体"/>
                <w:sz w:val="24"/>
                <w:highlight w:val="none"/>
                <w:lang w:val="en-US" w:eastAsia="zh-CN"/>
              </w:rPr>
              <w:t>1</w:t>
            </w:r>
            <w:r>
              <w:rPr>
                <w:rFonts w:hint="eastAsia" w:ascii="Times New Roman" w:hAnsi="Times New Roman" w:eastAsia="仿宋" w:cs="宋体"/>
                <w:sz w:val="24"/>
                <w:highlight w:val="none"/>
              </w:rPr>
              <w:t>．</w:t>
            </w:r>
            <w:r>
              <w:rPr>
                <w:rFonts w:hint="eastAsia" w:ascii="Times New Roman" w:hAnsi="Times New Roman" w:eastAsia="仿宋" w:cs="宋体"/>
                <w:sz w:val="24"/>
                <w:highlight w:val="none"/>
                <w:lang w:val="en-US" w:eastAsia="zh-CN"/>
              </w:rPr>
              <w:t>除律师联系人外，</w:t>
            </w:r>
            <w:r>
              <w:rPr>
                <w:rFonts w:hint="eastAsia" w:ascii="Times New Roman" w:hAnsi="Times New Roman" w:eastAsia="仿宋" w:cs="宋体"/>
                <w:sz w:val="24"/>
                <w:highlight w:val="none"/>
                <w:lang w:eastAsia="zh-CN"/>
              </w:rPr>
              <w:t>团队成员</w:t>
            </w:r>
            <w:r>
              <w:rPr>
                <w:rFonts w:hint="eastAsia" w:ascii="Times New Roman" w:hAnsi="Times New Roman" w:eastAsia="仿宋" w:cs="宋体"/>
                <w:sz w:val="24"/>
                <w:highlight w:val="none"/>
                <w:lang w:val="en-US" w:eastAsia="zh-CN"/>
              </w:rPr>
              <w:t>中具有10年以上律师执业经验的，每1人得2分；具有5年以上律师执业经验的，每1人得1分</w:t>
            </w:r>
            <w:bookmarkEnd w:id="4"/>
            <w:bookmarkStart w:id="6" w:name="OLE_LINK6"/>
            <w:r>
              <w:rPr>
                <w:rFonts w:hint="eastAsia" w:ascii="Times New Roman" w:hAnsi="Times New Roman" w:eastAsia="仿宋" w:cs="宋体"/>
                <w:sz w:val="24"/>
                <w:highlight w:val="none"/>
              </w:rPr>
              <w:t>。</w:t>
            </w:r>
            <w:bookmarkEnd w:id="6"/>
            <w:bookmarkStart w:id="7" w:name="OLE_LINK10"/>
            <w:r>
              <w:rPr>
                <w:rFonts w:hint="eastAsia" w:ascii="Times New Roman" w:hAnsi="Times New Roman" w:eastAsia="仿宋" w:cs="宋体"/>
                <w:sz w:val="24"/>
                <w:highlight w:val="none"/>
                <w:lang w:eastAsia="zh-CN"/>
              </w:rPr>
              <w:t>（满分</w:t>
            </w:r>
            <w:r>
              <w:rPr>
                <w:rFonts w:hint="eastAsia" w:ascii="Times New Roman" w:hAnsi="Times New Roman" w:eastAsia="仿宋" w:cs="宋体"/>
                <w:sz w:val="24"/>
                <w:highlight w:val="none"/>
                <w:lang w:val="en-US" w:eastAsia="zh-CN"/>
              </w:rPr>
              <w:t>5分</w:t>
            </w:r>
            <w:r>
              <w:rPr>
                <w:rFonts w:hint="eastAsia" w:ascii="Times New Roman" w:hAnsi="Times New Roman" w:eastAsia="仿宋" w:cs="宋体"/>
                <w:sz w:val="24"/>
                <w:highlight w:val="none"/>
                <w:lang w:eastAsia="zh-CN"/>
              </w:rPr>
              <w:t>）</w:t>
            </w:r>
            <w:bookmarkEnd w:id="7"/>
          </w:p>
          <w:p>
            <w:pPr>
              <w:pStyle w:val="2"/>
              <w:keepNext w:val="0"/>
              <w:keepLines w:val="0"/>
              <w:pageBreakBefore w:val="0"/>
              <w:widowControl w:val="0"/>
              <w:kinsoku/>
              <w:wordWrap/>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Times New Roman" w:hAnsi="Times New Roman" w:eastAsia="仿宋" w:cs="宋体"/>
                <w:sz w:val="24"/>
                <w:highlight w:val="none"/>
                <w:lang w:eastAsia="zh-CN"/>
              </w:rPr>
            </w:pPr>
            <w:r>
              <w:rPr>
                <w:rFonts w:hint="eastAsia" w:ascii="Times New Roman" w:hAnsi="Times New Roman" w:eastAsia="仿宋" w:cs="宋体"/>
                <w:sz w:val="24"/>
                <w:highlight w:val="none"/>
                <w:lang w:val="en-US" w:eastAsia="zh-CN"/>
              </w:rPr>
              <w:t>2</w:t>
            </w:r>
            <w:r>
              <w:rPr>
                <w:rFonts w:hint="eastAsia" w:ascii="Times New Roman" w:hAnsi="Times New Roman" w:eastAsia="仿宋" w:cs="宋体"/>
                <w:sz w:val="24"/>
                <w:highlight w:val="none"/>
              </w:rPr>
              <w:t>．</w:t>
            </w:r>
            <w:r>
              <w:rPr>
                <w:rFonts w:hint="eastAsia" w:ascii="Times New Roman" w:hAnsi="Times New Roman" w:eastAsia="仿宋" w:cs="宋体"/>
                <w:sz w:val="24"/>
                <w:highlight w:val="none"/>
                <w:lang w:val="en-US" w:eastAsia="zh-CN"/>
              </w:rPr>
              <w:t>除律师联系人外，</w:t>
            </w:r>
            <w:r>
              <w:rPr>
                <w:rFonts w:hint="eastAsia" w:ascii="Times New Roman" w:hAnsi="Times New Roman" w:eastAsia="仿宋" w:cs="宋体"/>
                <w:sz w:val="24"/>
                <w:highlight w:val="none"/>
                <w:lang w:eastAsia="zh-CN"/>
              </w:rPr>
              <w:t>团队成员</w:t>
            </w:r>
            <w:r>
              <w:rPr>
                <w:rFonts w:hint="eastAsia" w:ascii="Times New Roman" w:hAnsi="Times New Roman" w:eastAsia="仿宋" w:cs="宋体"/>
                <w:sz w:val="24"/>
                <w:highlight w:val="none"/>
                <w:lang w:val="en-US" w:eastAsia="zh-CN"/>
              </w:rPr>
              <w:t>中</w:t>
            </w:r>
            <w:r>
              <w:rPr>
                <w:rFonts w:hint="eastAsia" w:ascii="Times New Roman" w:hAnsi="Times New Roman" w:eastAsia="仿宋"/>
                <w:sz w:val="24"/>
                <w:highlight w:val="none"/>
              </w:rPr>
              <w:t>获得</w:t>
            </w:r>
            <w:r>
              <w:rPr>
                <w:rFonts w:hint="eastAsia" w:ascii="Times New Roman" w:hAnsi="Times New Roman" w:eastAsia="仿宋"/>
                <w:sz w:val="24"/>
                <w:highlight w:val="none"/>
                <w:lang w:eastAsia="zh-CN"/>
              </w:rPr>
              <w:t>律师</w:t>
            </w:r>
            <w:r>
              <w:rPr>
                <w:rFonts w:hint="eastAsia" w:ascii="Times New Roman" w:hAnsi="Times New Roman" w:eastAsia="仿宋"/>
                <w:sz w:val="24"/>
                <w:highlight w:val="none"/>
              </w:rPr>
              <w:t>行业相关奖项</w:t>
            </w:r>
            <w:r>
              <w:rPr>
                <w:rFonts w:hint="eastAsia" w:ascii="Times New Roman" w:hAnsi="Times New Roman" w:eastAsia="仿宋"/>
                <w:sz w:val="24"/>
                <w:highlight w:val="none"/>
                <w:lang w:eastAsia="zh-CN"/>
              </w:rPr>
              <w:t>、</w:t>
            </w:r>
            <w:r>
              <w:rPr>
                <w:rFonts w:hint="eastAsia" w:ascii="Times New Roman" w:hAnsi="Times New Roman" w:eastAsia="仿宋"/>
                <w:sz w:val="24"/>
                <w:highlight w:val="none"/>
              </w:rPr>
              <w:t>表彰</w:t>
            </w:r>
            <w:r>
              <w:rPr>
                <w:rFonts w:hint="eastAsia" w:ascii="Times New Roman" w:hAnsi="Times New Roman" w:eastAsia="仿宋"/>
                <w:sz w:val="24"/>
                <w:highlight w:val="none"/>
                <w:lang w:eastAsia="zh-CN"/>
              </w:rPr>
              <w:t>、</w:t>
            </w:r>
            <w:r>
              <w:rPr>
                <w:rFonts w:hint="eastAsia" w:ascii="Times New Roman" w:hAnsi="Times New Roman" w:eastAsia="仿宋"/>
                <w:sz w:val="24"/>
                <w:highlight w:val="none"/>
                <w:lang w:val="en-US" w:eastAsia="zh-CN"/>
              </w:rPr>
              <w:t>当选</w:t>
            </w:r>
            <w:r>
              <w:rPr>
                <w:rFonts w:hint="eastAsia" w:ascii="Times New Roman" w:hAnsi="Times New Roman" w:eastAsia="仿宋" w:cs="宋体"/>
                <w:sz w:val="24"/>
                <w:highlight w:val="none"/>
                <w:lang w:eastAsia="zh-CN"/>
              </w:rPr>
              <w:t>行业代表的，</w:t>
            </w:r>
            <w:r>
              <w:rPr>
                <w:rFonts w:hint="eastAsia" w:ascii="Times New Roman" w:hAnsi="Times New Roman" w:eastAsia="仿宋" w:cs="宋体"/>
                <w:sz w:val="24"/>
                <w:highlight w:val="none"/>
              </w:rPr>
              <w:t>每有一项得</w:t>
            </w:r>
            <w:r>
              <w:rPr>
                <w:rFonts w:hint="eastAsia" w:ascii="Times New Roman" w:hAnsi="Times New Roman" w:eastAsia="仿宋" w:cs="宋体"/>
                <w:sz w:val="24"/>
                <w:highlight w:val="none"/>
                <w:lang w:val="en-US" w:eastAsia="zh-CN"/>
              </w:rPr>
              <w:t>2</w:t>
            </w:r>
            <w:r>
              <w:rPr>
                <w:rFonts w:hint="eastAsia" w:ascii="Times New Roman" w:hAnsi="Times New Roman" w:eastAsia="仿宋" w:cs="宋体"/>
                <w:sz w:val="24"/>
                <w:highlight w:val="none"/>
              </w:rPr>
              <w:t>分</w:t>
            </w:r>
            <w:r>
              <w:rPr>
                <w:rFonts w:hint="eastAsia" w:ascii="Times New Roman" w:hAnsi="Times New Roman" w:eastAsia="仿宋" w:cs="宋体"/>
                <w:sz w:val="24"/>
                <w:highlight w:val="none"/>
                <w:lang w:eastAsia="zh-CN"/>
              </w:rPr>
              <w:t>。（满分</w:t>
            </w:r>
            <w:r>
              <w:rPr>
                <w:rFonts w:hint="eastAsia" w:ascii="Times New Roman" w:hAnsi="Times New Roman" w:eastAsia="仿宋" w:cs="宋体"/>
                <w:sz w:val="24"/>
                <w:highlight w:val="none"/>
                <w:lang w:val="en-US" w:eastAsia="zh-CN"/>
              </w:rPr>
              <w:t>5分</w:t>
            </w:r>
            <w:r>
              <w:rPr>
                <w:rFonts w:hint="eastAsia" w:ascii="Times New Roman" w:hAnsi="Times New Roman" w:eastAsia="仿宋" w:cs="宋体"/>
                <w:sz w:val="24"/>
                <w:highlight w:val="none"/>
                <w:lang w:eastAsia="zh-CN"/>
              </w:rPr>
              <w:t>）</w:t>
            </w:r>
          </w:p>
          <w:bookmarkEnd w:id="5"/>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rPr>
                <w:rFonts w:hint="eastAsia" w:ascii="Times New Roman" w:hAnsi="Times New Roman" w:eastAsia="仿宋" w:cs="宋体"/>
                <w:sz w:val="24"/>
                <w:highlight w:val="none"/>
                <w:lang w:val="en-US" w:eastAsia="zh-CN"/>
              </w:rPr>
            </w:pPr>
            <w:r>
              <w:rPr>
                <w:rFonts w:hint="eastAsia" w:ascii="Times New Roman" w:hAnsi="Times New Roman" w:eastAsia="仿宋" w:cs="宋体"/>
                <w:bCs/>
                <w:color w:val="auto"/>
                <w:sz w:val="24"/>
                <w:highlight w:val="none"/>
              </w:rPr>
              <w:t>备注：需提供团队成员名单、</w:t>
            </w:r>
            <w:r>
              <w:rPr>
                <w:rFonts w:hint="eastAsia" w:ascii="Times New Roman" w:hAnsi="Times New Roman" w:eastAsia="仿宋" w:cs="宋体"/>
                <w:bCs/>
                <w:color w:val="auto"/>
                <w:sz w:val="24"/>
                <w:highlight w:val="none"/>
                <w:lang w:val="en-US" w:eastAsia="zh-CN"/>
              </w:rPr>
              <w:t>奖项或表彰</w:t>
            </w:r>
            <w:r>
              <w:rPr>
                <w:rFonts w:hint="eastAsia" w:ascii="Times New Roman" w:hAnsi="Times New Roman" w:eastAsia="仿宋" w:cs="宋体"/>
                <w:bCs/>
                <w:color w:val="auto"/>
                <w:sz w:val="24"/>
                <w:highlight w:val="none"/>
              </w:rPr>
              <w:t>证书复印件等材料佐证，不提供的不计分。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5" w:hRule="atLeast"/>
          <w:jc w:val="center"/>
        </w:trPr>
        <w:tc>
          <w:tcPr>
            <w:tcW w:w="2542" w:type="dxa"/>
            <w:vAlign w:val="center"/>
          </w:tcPr>
          <w:p>
            <w:pPr>
              <w:numPr>
                <w:ilvl w:val="0"/>
                <w:numId w:val="3"/>
              </w:numPr>
              <w:overflowPunct w:val="0"/>
              <w:spacing w:line="360" w:lineRule="exact"/>
              <w:jc w:val="center"/>
              <w:rPr>
                <w:rFonts w:hint="eastAsia" w:ascii="Times New Roman" w:hAnsi="Times New Roman" w:eastAsia="仿宋" w:cs="宋体"/>
                <w:sz w:val="24"/>
              </w:rPr>
            </w:pPr>
            <w:r>
              <w:rPr>
                <w:rFonts w:hint="eastAsia" w:ascii="Times New Roman" w:hAnsi="Times New Roman" w:eastAsia="仿宋" w:cs="宋体"/>
                <w:sz w:val="24"/>
              </w:rPr>
              <w:t>业绩分</w:t>
            </w:r>
          </w:p>
          <w:p>
            <w:pPr>
              <w:numPr>
                <w:ilvl w:val="0"/>
                <w:numId w:val="0"/>
              </w:numPr>
              <w:overflowPunct w:val="0"/>
              <w:spacing w:line="360" w:lineRule="exact"/>
              <w:ind w:left="0" w:leftChars="0" w:firstLine="0" w:firstLineChars="0"/>
              <w:jc w:val="center"/>
              <w:rPr>
                <w:rFonts w:ascii="Times New Roman" w:hAnsi="Times New Roman" w:eastAsia="仿宋" w:cs="宋体"/>
                <w:sz w:val="24"/>
              </w:rPr>
            </w:pPr>
            <w:r>
              <w:rPr>
                <w:rFonts w:hint="eastAsia" w:ascii="Times New Roman" w:hAnsi="Times New Roman" w:eastAsia="仿宋" w:cs="宋体"/>
                <w:sz w:val="24"/>
              </w:rPr>
              <w:t>（</w:t>
            </w:r>
            <w:r>
              <w:rPr>
                <w:rFonts w:hint="eastAsia" w:ascii="Times New Roman" w:hAnsi="Times New Roman" w:eastAsia="仿宋" w:cs="宋体"/>
                <w:sz w:val="24"/>
                <w:lang w:val="en-US" w:eastAsia="zh-CN"/>
              </w:rPr>
              <w:t>20</w:t>
            </w:r>
            <w:r>
              <w:rPr>
                <w:rFonts w:hint="eastAsia" w:ascii="Times New Roman" w:hAnsi="Times New Roman" w:eastAsia="仿宋" w:cs="宋体"/>
                <w:sz w:val="24"/>
              </w:rPr>
              <w:t>分）</w:t>
            </w:r>
          </w:p>
        </w:tc>
        <w:tc>
          <w:tcPr>
            <w:tcW w:w="6832" w:type="dxa"/>
            <w:vAlign w:val="center"/>
          </w:tcPr>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rPr>
                <w:rFonts w:hint="eastAsia" w:ascii="Times New Roman" w:hAnsi="Times New Roman" w:eastAsia="仿宋"/>
                <w:sz w:val="24"/>
                <w:highlight w:val="none"/>
              </w:rPr>
            </w:pPr>
            <w:r>
              <w:rPr>
                <w:rFonts w:hint="eastAsia" w:ascii="Times New Roman" w:hAnsi="Times New Roman" w:eastAsia="仿宋"/>
                <w:sz w:val="24"/>
                <w:highlight w:val="none"/>
              </w:rPr>
              <w:t>1</w:t>
            </w:r>
            <w:r>
              <w:rPr>
                <w:rFonts w:hint="eastAsia" w:ascii="Times New Roman" w:hAnsi="Times New Roman" w:eastAsia="仿宋" w:cs="宋体"/>
                <w:sz w:val="24"/>
                <w:highlight w:val="none"/>
              </w:rPr>
              <w:t>．</w:t>
            </w:r>
            <w:r>
              <w:rPr>
                <w:rFonts w:hint="eastAsia" w:ascii="Times New Roman" w:hAnsi="Times New Roman" w:eastAsia="仿宋"/>
                <w:sz w:val="24"/>
                <w:highlight w:val="none"/>
                <w:lang w:val="en-US" w:eastAsia="zh-CN"/>
              </w:rPr>
              <w:t>近三年</w:t>
            </w:r>
            <w:r>
              <w:rPr>
                <w:rFonts w:hint="eastAsia" w:ascii="Times New Roman" w:hAnsi="Times New Roman" w:eastAsia="仿宋"/>
                <w:sz w:val="24"/>
                <w:highlight w:val="none"/>
              </w:rPr>
              <w:t>，</w:t>
            </w:r>
            <w:r>
              <w:rPr>
                <w:rFonts w:hint="eastAsia" w:ascii="Times New Roman" w:hAnsi="Times New Roman" w:eastAsia="仿宋"/>
                <w:sz w:val="24"/>
                <w:highlight w:val="none"/>
                <w:lang w:val="en-US" w:eastAsia="zh-CN"/>
              </w:rPr>
              <w:t>律所</w:t>
            </w:r>
            <w:r>
              <w:rPr>
                <w:rFonts w:hint="eastAsia" w:ascii="Times New Roman" w:hAnsi="Times New Roman" w:eastAsia="仿宋"/>
                <w:sz w:val="24"/>
                <w:highlight w:val="none"/>
              </w:rPr>
              <w:t>承担政府、事业单位或国有企业法律顾问服务的，提供合同（1份合同算1次）或其他业绩证明的，</w:t>
            </w:r>
            <w:r>
              <w:rPr>
                <w:rFonts w:hint="eastAsia" w:ascii="Times New Roman" w:hAnsi="Times New Roman" w:eastAsia="仿宋"/>
                <w:sz w:val="24"/>
                <w:highlight w:val="none"/>
                <w:lang w:val="en-US" w:eastAsia="zh-CN"/>
              </w:rPr>
              <w:t>每次</w:t>
            </w:r>
            <w:r>
              <w:rPr>
                <w:rFonts w:hint="eastAsia" w:ascii="Times New Roman" w:hAnsi="Times New Roman" w:eastAsia="仿宋"/>
                <w:sz w:val="24"/>
                <w:highlight w:val="none"/>
              </w:rPr>
              <w:t>得</w:t>
            </w:r>
            <w:r>
              <w:rPr>
                <w:rFonts w:hint="eastAsia" w:ascii="Times New Roman" w:hAnsi="Times New Roman" w:eastAsia="仿宋"/>
                <w:sz w:val="24"/>
                <w:highlight w:val="none"/>
                <w:lang w:val="en-US" w:eastAsia="zh-CN"/>
              </w:rPr>
              <w:t>2</w:t>
            </w:r>
            <w:r>
              <w:rPr>
                <w:rFonts w:hint="eastAsia" w:ascii="Times New Roman" w:hAnsi="Times New Roman" w:eastAsia="仿宋"/>
                <w:sz w:val="24"/>
                <w:highlight w:val="none"/>
              </w:rPr>
              <w:t>分</w:t>
            </w:r>
            <w:r>
              <w:rPr>
                <w:rFonts w:hint="eastAsia" w:ascii="Times New Roman" w:hAnsi="Times New Roman" w:eastAsia="仿宋" w:cs="宋体"/>
                <w:sz w:val="24"/>
                <w:highlight w:val="none"/>
              </w:rPr>
              <w:t>。</w:t>
            </w:r>
            <w:r>
              <w:rPr>
                <w:rFonts w:hint="eastAsia" w:ascii="Times New Roman" w:hAnsi="Times New Roman" w:eastAsia="仿宋" w:cs="宋体"/>
                <w:sz w:val="24"/>
                <w:highlight w:val="none"/>
                <w:lang w:eastAsia="zh-CN"/>
              </w:rPr>
              <w:t>（满分</w:t>
            </w:r>
            <w:r>
              <w:rPr>
                <w:rFonts w:hint="eastAsia" w:ascii="Times New Roman" w:hAnsi="Times New Roman" w:eastAsia="仿宋" w:cs="宋体"/>
                <w:sz w:val="24"/>
                <w:highlight w:val="none"/>
                <w:lang w:val="en-US" w:eastAsia="zh-CN"/>
              </w:rPr>
              <w:t>10分</w:t>
            </w:r>
            <w:r>
              <w:rPr>
                <w:rFonts w:hint="eastAsia" w:ascii="Times New Roman" w:hAnsi="Times New Roman" w:eastAsia="仿宋" w:cs="宋体"/>
                <w:sz w:val="24"/>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rPr>
                <w:rFonts w:hint="eastAsia" w:ascii="Times New Roman" w:hAnsi="Times New Roman" w:eastAsia="仿宋"/>
                <w:sz w:val="24"/>
                <w:highlight w:val="none"/>
              </w:rPr>
            </w:pPr>
            <w:r>
              <w:rPr>
                <w:rFonts w:hint="eastAsia" w:ascii="Times New Roman" w:hAnsi="Times New Roman" w:eastAsia="仿宋"/>
                <w:sz w:val="24"/>
                <w:highlight w:val="none"/>
              </w:rPr>
              <w:t>注：业绩需列清单，内容包括但不限于服务单位名称、单位性质、项目名称、服务时间等信息。需提供合同或中标通知书或其他业绩证明等材料复印件并加盖公章，否则不计分。</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rPr>
                <w:rFonts w:hint="eastAsia" w:ascii="Times New Roman" w:hAnsi="Times New Roman" w:eastAsia="仿宋"/>
                <w:sz w:val="24"/>
                <w:highlight w:val="none"/>
              </w:rPr>
            </w:pPr>
            <w:r>
              <w:rPr>
                <w:rFonts w:hint="eastAsia" w:ascii="Times New Roman" w:hAnsi="Times New Roman" w:eastAsia="仿宋"/>
                <w:sz w:val="24"/>
                <w:highlight w:val="none"/>
              </w:rPr>
              <w:t>2</w:t>
            </w:r>
            <w:r>
              <w:rPr>
                <w:rFonts w:hint="eastAsia" w:ascii="Times New Roman" w:hAnsi="Times New Roman" w:eastAsia="仿宋" w:cs="宋体"/>
                <w:sz w:val="24"/>
                <w:highlight w:val="none"/>
              </w:rPr>
              <w:t>．</w:t>
            </w:r>
            <w:r>
              <w:rPr>
                <w:rFonts w:hint="eastAsia" w:ascii="Times New Roman" w:hAnsi="Times New Roman" w:eastAsia="仿宋"/>
                <w:sz w:val="24"/>
                <w:highlight w:val="none"/>
                <w:lang w:val="en-US" w:eastAsia="zh-CN"/>
              </w:rPr>
              <w:t>近三年</w:t>
            </w:r>
            <w:r>
              <w:rPr>
                <w:rFonts w:hint="eastAsia" w:ascii="Times New Roman" w:hAnsi="Times New Roman" w:eastAsia="仿宋"/>
                <w:sz w:val="24"/>
                <w:highlight w:val="none"/>
              </w:rPr>
              <w:t>，项目</w:t>
            </w:r>
            <w:r>
              <w:rPr>
                <w:rFonts w:hint="eastAsia" w:ascii="Times New Roman" w:hAnsi="Times New Roman" w:eastAsia="仿宋"/>
                <w:sz w:val="24"/>
                <w:highlight w:val="none"/>
                <w:lang w:val="en-US" w:eastAsia="zh-CN"/>
              </w:rPr>
              <w:t>律师联系人承担</w:t>
            </w:r>
            <w:r>
              <w:rPr>
                <w:rFonts w:hint="eastAsia" w:ascii="Times New Roman" w:hAnsi="Times New Roman" w:eastAsia="仿宋"/>
                <w:sz w:val="24"/>
                <w:highlight w:val="none"/>
              </w:rPr>
              <w:t>诉讼人为政府、事业单位或国有企业诉讼案件的，每个计2分</w:t>
            </w:r>
            <w:r>
              <w:rPr>
                <w:rFonts w:hint="eastAsia" w:ascii="Times New Roman" w:hAnsi="Times New Roman" w:eastAsia="仿宋" w:cs="宋体"/>
                <w:sz w:val="24"/>
                <w:highlight w:val="none"/>
              </w:rPr>
              <w:t>。</w:t>
            </w:r>
            <w:r>
              <w:rPr>
                <w:rFonts w:hint="eastAsia" w:ascii="Times New Roman" w:hAnsi="Times New Roman" w:eastAsia="仿宋" w:cs="宋体"/>
                <w:sz w:val="24"/>
                <w:highlight w:val="none"/>
                <w:lang w:eastAsia="zh-CN"/>
              </w:rPr>
              <w:t>（满分</w:t>
            </w:r>
            <w:r>
              <w:rPr>
                <w:rFonts w:hint="eastAsia" w:ascii="Times New Roman" w:hAnsi="Times New Roman" w:eastAsia="仿宋" w:cs="宋体"/>
                <w:sz w:val="24"/>
                <w:highlight w:val="none"/>
                <w:lang w:val="en-US" w:eastAsia="zh-CN"/>
              </w:rPr>
              <w:t>10分</w:t>
            </w:r>
            <w:r>
              <w:rPr>
                <w:rFonts w:hint="eastAsia" w:ascii="Times New Roman" w:hAnsi="Times New Roman" w:eastAsia="仿宋" w:cs="宋体"/>
                <w:sz w:val="24"/>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rPr>
                <w:rFonts w:ascii="Times New Roman" w:hAnsi="Times New Roman" w:eastAsia="仿宋" w:cs="宋体"/>
                <w:bCs/>
                <w:sz w:val="24"/>
                <w:highlight w:val="none"/>
              </w:rPr>
            </w:pPr>
            <w:r>
              <w:rPr>
                <w:rFonts w:hint="eastAsia" w:ascii="Times New Roman" w:hAnsi="Times New Roman" w:eastAsia="仿宋"/>
                <w:sz w:val="24"/>
                <w:highlight w:val="none"/>
              </w:rPr>
              <w:t>注：业绩需列清单，内容包括但不限于诉讼人、案件名称、案件起止时间，诉讼结果等信息。需提供案件生效判决书、裁定书复印件并加盖公章，否则不计分。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2542" w:type="dxa"/>
            <w:vAlign w:val="center"/>
          </w:tcPr>
          <w:p>
            <w:pPr>
              <w:numPr>
                <w:ilvl w:val="0"/>
                <w:numId w:val="0"/>
              </w:numPr>
              <w:overflowPunct w:val="0"/>
              <w:spacing w:line="360" w:lineRule="exact"/>
              <w:jc w:val="center"/>
              <w:rPr>
                <w:rFonts w:hint="eastAsia" w:ascii="Times New Roman" w:hAnsi="Times New Roman" w:eastAsia="仿宋" w:cs="宋体"/>
                <w:sz w:val="24"/>
                <w:lang w:val="en-US" w:eastAsia="zh-CN"/>
              </w:rPr>
            </w:pPr>
            <w:r>
              <w:rPr>
                <w:rFonts w:hint="eastAsia" w:ascii="Times New Roman" w:hAnsi="Times New Roman" w:eastAsia="仿宋" w:cs="宋体"/>
                <w:sz w:val="24"/>
                <w:lang w:val="en-US" w:eastAsia="zh-CN"/>
              </w:rPr>
              <w:t>合计</w:t>
            </w:r>
          </w:p>
        </w:tc>
        <w:tc>
          <w:tcPr>
            <w:tcW w:w="6832" w:type="dxa"/>
            <w:vAlign w:val="center"/>
          </w:tcPr>
          <w:p>
            <w:pPr>
              <w:keepNext w:val="0"/>
              <w:keepLines w:val="0"/>
              <w:pageBreakBefore w:val="0"/>
              <w:widowControl w:val="0"/>
              <w:kinsoku/>
              <w:wordWrap/>
              <w:overflowPunct w:val="0"/>
              <w:topLinePunct w:val="0"/>
              <w:autoSpaceDE/>
              <w:autoSpaceDN/>
              <w:bidi w:val="0"/>
              <w:adjustRightInd/>
              <w:snapToGrid/>
              <w:spacing w:line="380" w:lineRule="exact"/>
              <w:ind w:left="0" w:leftChars="0" w:right="0" w:rightChars="0" w:firstLine="480" w:firstLineChars="200"/>
              <w:jc w:val="both"/>
              <w:textAlignment w:val="auto"/>
              <w:outlineLvl w:val="9"/>
              <w:rPr>
                <w:rFonts w:hint="eastAsia" w:ascii="Times New Roman" w:hAnsi="Times New Roman" w:eastAsia="仿宋"/>
                <w:sz w:val="24"/>
                <w:highlight w:val="none"/>
                <w:lang w:val="en-US" w:eastAsia="zh-CN"/>
              </w:rPr>
            </w:pPr>
            <w:r>
              <w:rPr>
                <w:rFonts w:hint="eastAsia" w:ascii="Times New Roman" w:hAnsi="Times New Roman" w:eastAsia="仿宋"/>
                <w:sz w:val="24"/>
                <w:highlight w:val="none"/>
                <w:lang w:val="en-US" w:eastAsia="zh-CN"/>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5" w:hRule="atLeast"/>
          <w:jc w:val="center"/>
        </w:trPr>
        <w:tc>
          <w:tcPr>
            <w:tcW w:w="9374"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仿宋" w:cs="宋体"/>
                <w:sz w:val="24"/>
                <w:highlight w:val="none"/>
                <w:lang w:val="en-US" w:eastAsia="zh-CN"/>
              </w:rPr>
            </w:pPr>
            <w:r>
              <w:rPr>
                <w:rFonts w:hint="eastAsia" w:ascii="Times New Roman" w:hAnsi="Times New Roman" w:eastAsia="仿宋" w:cs="宋体"/>
                <w:sz w:val="24"/>
                <w:highlight w:val="none"/>
                <w:lang w:val="en-US" w:eastAsia="zh-CN"/>
              </w:rPr>
              <w:t xml:space="preserve">评分说明： </w:t>
            </w:r>
          </w:p>
          <w:p>
            <w:pPr>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imes New Roman" w:hAnsi="Times New Roman" w:eastAsia="仿宋" w:cs="宋体"/>
                <w:sz w:val="24"/>
                <w:highlight w:val="none"/>
                <w:lang w:val="en-US" w:eastAsia="zh-CN"/>
              </w:rPr>
            </w:pPr>
            <w:r>
              <w:rPr>
                <w:rFonts w:hint="eastAsia" w:ascii="Times New Roman" w:hAnsi="Times New Roman" w:eastAsia="仿宋" w:cs="宋体"/>
                <w:sz w:val="24"/>
                <w:highlight w:val="none"/>
                <w:lang w:val="en-US" w:eastAsia="zh-CN"/>
              </w:rPr>
              <w:t>评审小组在全部满足比选公告实质性要求和条件的前提下，按竞标人综合评分由高到低排列成交候选供应商顺序。综合评分相同时，依次按报价最低优先、服务方案分数高优先、项目团队分高优先、业绩得分高优先的顺序排列；综合评分相同且前述指标均相同时，由评审小组各成员对报价相同的供应商当场投票表决，得票多者优先；按前述程序仍无法确定供应商排名顺序的，由评审小组抽签决定，并依照次序确定成交供应商。成交供应商因不可抗力或者自身原因放弃成交或者不能履行采购合同的，我单位可以与成交供应商之后排名第一的成交候选供应商签订采购合同，以此类推；也可以重新组织采购。</w:t>
            </w:r>
          </w:p>
          <w:p>
            <w:pPr>
              <w:keepNext w:val="0"/>
              <w:keepLines w:val="0"/>
              <w:pageBreakBefore w:val="0"/>
              <w:widowControl w:val="0"/>
              <w:tabs>
                <w:tab w:val="left" w:pos="312"/>
              </w:tabs>
              <w:kinsoku/>
              <w:wordWrap/>
              <w:overflowPunct w:val="0"/>
              <w:topLinePunct w:val="0"/>
              <w:autoSpaceDE/>
              <w:autoSpaceDN/>
              <w:bidi w:val="0"/>
              <w:adjustRightInd/>
              <w:snapToGrid/>
              <w:spacing w:line="400" w:lineRule="exact"/>
              <w:ind w:left="0" w:leftChars="0" w:right="0" w:rightChars="0" w:firstLine="480" w:firstLineChars="200"/>
              <w:jc w:val="both"/>
              <w:textAlignment w:val="auto"/>
              <w:outlineLvl w:val="9"/>
              <w:rPr>
                <w:rFonts w:ascii="Times New Roman" w:hAnsi="Times New Roman" w:eastAsia="仿宋" w:cs="宋体"/>
                <w:bCs/>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微软雅黑"/>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Segoe MDL2 Assets">
    <w:panose1 w:val="050A0102010101010101"/>
    <w:charset w:val="00"/>
    <w:family w:val="auto"/>
    <w:pitch w:val="default"/>
    <w:sig w:usb0="00000000" w:usb1="1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Script">
    <w:panose1 w:val="03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Segoe UI Emoji">
    <w:panose1 w:val="020B0502040204020203"/>
    <w:charset w:val="00"/>
    <w:family w:val="auto"/>
    <w:pitch w:val="default"/>
    <w:sig w:usb0="00000001" w:usb1="02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itka Heading">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5467F"/>
    <w:multiLevelType w:val="singleLevel"/>
    <w:tmpl w:val="67F5467F"/>
    <w:lvl w:ilvl="0" w:tentative="0">
      <w:start w:val="4"/>
      <w:numFmt w:val="chineseCounting"/>
      <w:suff w:val="nothing"/>
      <w:lvlText w:val="%1、"/>
      <w:lvlJc w:val="left"/>
    </w:lvl>
  </w:abstractNum>
  <w:abstractNum w:abstractNumId="1">
    <w:nsid w:val="67F67B97"/>
    <w:multiLevelType w:val="singleLevel"/>
    <w:tmpl w:val="67F67B97"/>
    <w:lvl w:ilvl="0" w:tentative="0">
      <w:start w:val="1"/>
      <w:numFmt w:val="chineseCounting"/>
      <w:suff w:val="nothing"/>
      <w:lvlText w:val="%1、"/>
      <w:lvlJc w:val="left"/>
    </w:lvl>
  </w:abstractNum>
  <w:abstractNum w:abstractNumId="2">
    <w:nsid w:val="67F67D63"/>
    <w:multiLevelType w:val="singleLevel"/>
    <w:tmpl w:val="67F67D63"/>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E7650"/>
    <w:rsid w:val="05E37403"/>
    <w:rsid w:val="08F669F3"/>
    <w:rsid w:val="0EBE7650"/>
    <w:rsid w:val="30973E73"/>
    <w:rsid w:val="56610C14"/>
    <w:rsid w:val="6D027203"/>
    <w:rsid w:val="76DF2FE6"/>
    <w:rsid w:val="7EB3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unhideWhenUsed/>
    <w:qFormat/>
    <w:uiPriority w:val="0"/>
    <w:pPr>
      <w:spacing w:after="120"/>
    </w:pPr>
  </w:style>
  <w:style w:type="paragraph" w:styleId="4">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2024-08-23T07:58:00Z</dcterms:created>
  <dc:creator>Lenovo</dc:creator>
  <cp:lastModifiedBy>MingHongwu</cp:lastModifiedBy>
  <cp:lastPrinted>2025-04-10T08:02:00Z</cp:lastPrinted>
  <dcterms:modified xsi:type="dcterms:W3CDTF">2025-04-14T04:05:41Z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