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59FFBC9">
      <w:pPr>
        <w:keepNext w:val="0"/>
        <w:keepLines w:val="0"/>
        <w:widowControl/>
        <w:suppressLineNumbers w:val="0"/>
        <w:jc w:val="center"/>
        <w:rPr>
          <w:rFonts w:hint="default" w:ascii="Times New Roman" w:hAnsi="Times New Roman" w:eastAsia="方正小标宋_GBK" w:cs="Times New Roman"/>
          <w:b w:val="0"/>
          <w:bCs w:val="0"/>
          <w:color w:val="000000"/>
          <w:kern w:val="0"/>
          <w:sz w:val="44"/>
          <w:szCs w:val="44"/>
          <w:lang w:val="en-US" w:eastAsia="zh-CN" w:bidi="ar"/>
        </w:rPr>
      </w:pPr>
      <w:r>
        <w:rPr>
          <w:rFonts w:hint="default" w:ascii="Times New Roman" w:hAnsi="Times New Roman" w:eastAsia="方正小标宋_GBK" w:cs="Times New Roman"/>
          <w:b w:val="0"/>
          <w:bCs w:val="0"/>
          <w:color w:val="000000"/>
          <w:kern w:val="0"/>
          <w:sz w:val="44"/>
          <w:szCs w:val="44"/>
          <w:lang w:val="en-US" w:eastAsia="zh-CN" w:bidi="ar"/>
        </w:rPr>
        <w:t>报价表</w:t>
      </w:r>
    </w:p>
    <w:p w14:paraId="1ADFB622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b w:val="0"/>
          <w:bCs w:val="0"/>
          <w:color w:val="000000"/>
          <w:kern w:val="0"/>
          <w:sz w:val="24"/>
          <w:szCs w:val="24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24"/>
          <w:szCs w:val="24"/>
          <w:lang w:val="en-US" w:eastAsia="zh-CN" w:bidi="ar"/>
        </w:rPr>
        <w:t>项目名称：自治区北海生态环境监测中心2025年现场监测及应急试剂耗材（第二批）</w:t>
      </w:r>
      <w:bookmarkStart w:id="0" w:name="_GoBack"/>
      <w:bookmarkEnd w:id="0"/>
    </w:p>
    <w:tbl>
      <w:tblPr>
        <w:tblStyle w:val="3"/>
        <w:tblW w:w="917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9"/>
        <w:gridCol w:w="3017"/>
        <w:gridCol w:w="1143"/>
        <w:gridCol w:w="720"/>
        <w:gridCol w:w="975"/>
        <w:gridCol w:w="1185"/>
        <w:gridCol w:w="1368"/>
      </w:tblGrid>
      <w:tr w14:paraId="244CA7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</w:trPr>
        <w:tc>
          <w:tcPr>
            <w:tcW w:w="769" w:type="dxa"/>
            <w:vAlign w:val="center"/>
          </w:tcPr>
          <w:p w14:paraId="7D6ABA8D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品名</w:t>
            </w:r>
          </w:p>
        </w:tc>
        <w:tc>
          <w:tcPr>
            <w:tcW w:w="3017" w:type="dxa"/>
            <w:vAlign w:val="center"/>
          </w:tcPr>
          <w:p w14:paraId="14E02573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具体（详细）规格参数</w:t>
            </w:r>
          </w:p>
        </w:tc>
        <w:tc>
          <w:tcPr>
            <w:tcW w:w="1143" w:type="dxa"/>
            <w:vAlign w:val="center"/>
          </w:tcPr>
          <w:p w14:paraId="45BB8C94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计量单位</w:t>
            </w:r>
          </w:p>
        </w:tc>
        <w:tc>
          <w:tcPr>
            <w:tcW w:w="720" w:type="dxa"/>
            <w:vAlign w:val="center"/>
          </w:tcPr>
          <w:p w14:paraId="2E33BF09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数量</w:t>
            </w:r>
          </w:p>
        </w:tc>
        <w:tc>
          <w:tcPr>
            <w:tcW w:w="975" w:type="dxa"/>
            <w:vAlign w:val="center"/>
          </w:tcPr>
          <w:p w14:paraId="1813C054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单价（元）</w:t>
            </w:r>
          </w:p>
        </w:tc>
        <w:tc>
          <w:tcPr>
            <w:tcW w:w="1185" w:type="dxa"/>
            <w:vAlign w:val="center"/>
          </w:tcPr>
          <w:p w14:paraId="252B1167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合计金额</w:t>
            </w:r>
          </w:p>
          <w:p w14:paraId="27566FE9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（元）</w:t>
            </w:r>
          </w:p>
        </w:tc>
        <w:tc>
          <w:tcPr>
            <w:tcW w:w="1368" w:type="dxa"/>
            <w:vAlign w:val="center"/>
          </w:tcPr>
          <w:p w14:paraId="39080EB2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备注</w:t>
            </w:r>
          </w:p>
        </w:tc>
      </w:tr>
      <w:tr w14:paraId="7E71F7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</w:trPr>
        <w:tc>
          <w:tcPr>
            <w:tcW w:w="769" w:type="dxa"/>
          </w:tcPr>
          <w:p w14:paraId="5E3E5BDC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3017" w:type="dxa"/>
          </w:tcPr>
          <w:p w14:paraId="0DFAA314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143" w:type="dxa"/>
          </w:tcPr>
          <w:p w14:paraId="519DF1C9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720" w:type="dxa"/>
          </w:tcPr>
          <w:p w14:paraId="018B5E7B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975" w:type="dxa"/>
          </w:tcPr>
          <w:p w14:paraId="04B0A52B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185" w:type="dxa"/>
          </w:tcPr>
          <w:p w14:paraId="7A9DCE3D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368" w:type="dxa"/>
          </w:tcPr>
          <w:p w14:paraId="10CD7986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</w:tr>
      <w:tr w14:paraId="591D31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</w:trPr>
        <w:tc>
          <w:tcPr>
            <w:tcW w:w="769" w:type="dxa"/>
          </w:tcPr>
          <w:p w14:paraId="0ED3D3E5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3017" w:type="dxa"/>
          </w:tcPr>
          <w:p w14:paraId="63CEEC0F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143" w:type="dxa"/>
          </w:tcPr>
          <w:p w14:paraId="7B6FCAB2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720" w:type="dxa"/>
          </w:tcPr>
          <w:p w14:paraId="41692463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975" w:type="dxa"/>
          </w:tcPr>
          <w:p w14:paraId="7D405CAC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185" w:type="dxa"/>
          </w:tcPr>
          <w:p w14:paraId="6DFE0500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368" w:type="dxa"/>
          </w:tcPr>
          <w:p w14:paraId="0A9976C5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</w:tr>
      <w:tr w14:paraId="472F83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</w:trPr>
        <w:tc>
          <w:tcPr>
            <w:tcW w:w="769" w:type="dxa"/>
          </w:tcPr>
          <w:p w14:paraId="0D7CC409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3017" w:type="dxa"/>
          </w:tcPr>
          <w:p w14:paraId="5F1917C5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143" w:type="dxa"/>
          </w:tcPr>
          <w:p w14:paraId="5F60B23A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720" w:type="dxa"/>
          </w:tcPr>
          <w:p w14:paraId="2FB519B6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975" w:type="dxa"/>
          </w:tcPr>
          <w:p w14:paraId="71637AE0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185" w:type="dxa"/>
          </w:tcPr>
          <w:p w14:paraId="17DE00FC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368" w:type="dxa"/>
          </w:tcPr>
          <w:p w14:paraId="647247AF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</w:tr>
      <w:tr w14:paraId="1F3D2D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</w:trPr>
        <w:tc>
          <w:tcPr>
            <w:tcW w:w="769" w:type="dxa"/>
          </w:tcPr>
          <w:p w14:paraId="1D88AFAE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3017" w:type="dxa"/>
          </w:tcPr>
          <w:p w14:paraId="64FE621C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143" w:type="dxa"/>
          </w:tcPr>
          <w:p w14:paraId="3B7FA67A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720" w:type="dxa"/>
          </w:tcPr>
          <w:p w14:paraId="7DDADD97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975" w:type="dxa"/>
          </w:tcPr>
          <w:p w14:paraId="1A206574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185" w:type="dxa"/>
          </w:tcPr>
          <w:p w14:paraId="070B0B47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368" w:type="dxa"/>
          </w:tcPr>
          <w:p w14:paraId="49FD4477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</w:tr>
      <w:tr w14:paraId="451A42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</w:trPr>
        <w:tc>
          <w:tcPr>
            <w:tcW w:w="769" w:type="dxa"/>
          </w:tcPr>
          <w:p w14:paraId="49597614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3017" w:type="dxa"/>
          </w:tcPr>
          <w:p w14:paraId="40677ABA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143" w:type="dxa"/>
          </w:tcPr>
          <w:p w14:paraId="431B577E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720" w:type="dxa"/>
          </w:tcPr>
          <w:p w14:paraId="7A3748A6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975" w:type="dxa"/>
          </w:tcPr>
          <w:p w14:paraId="42E4F0BD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185" w:type="dxa"/>
          </w:tcPr>
          <w:p w14:paraId="31B5F389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368" w:type="dxa"/>
          </w:tcPr>
          <w:p w14:paraId="44E807B4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</w:tr>
      <w:tr w14:paraId="280F25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</w:trPr>
        <w:tc>
          <w:tcPr>
            <w:tcW w:w="769" w:type="dxa"/>
          </w:tcPr>
          <w:p w14:paraId="33FC5DFF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3017" w:type="dxa"/>
          </w:tcPr>
          <w:p w14:paraId="0CC8A289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143" w:type="dxa"/>
          </w:tcPr>
          <w:p w14:paraId="792E3023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720" w:type="dxa"/>
          </w:tcPr>
          <w:p w14:paraId="78F2BAF4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975" w:type="dxa"/>
          </w:tcPr>
          <w:p w14:paraId="57825E68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185" w:type="dxa"/>
          </w:tcPr>
          <w:p w14:paraId="75068935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368" w:type="dxa"/>
          </w:tcPr>
          <w:p w14:paraId="7F97C043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</w:tr>
      <w:tr w14:paraId="47CDC0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</w:trPr>
        <w:tc>
          <w:tcPr>
            <w:tcW w:w="769" w:type="dxa"/>
          </w:tcPr>
          <w:p w14:paraId="6B1860FF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3017" w:type="dxa"/>
          </w:tcPr>
          <w:p w14:paraId="059EC35D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143" w:type="dxa"/>
          </w:tcPr>
          <w:p w14:paraId="51D68541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720" w:type="dxa"/>
          </w:tcPr>
          <w:p w14:paraId="22EBB0A5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975" w:type="dxa"/>
          </w:tcPr>
          <w:p w14:paraId="4B934EB1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185" w:type="dxa"/>
          </w:tcPr>
          <w:p w14:paraId="5471E64D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368" w:type="dxa"/>
          </w:tcPr>
          <w:p w14:paraId="2BFF9555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</w:tr>
      <w:tr w14:paraId="2FB6C4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</w:trPr>
        <w:tc>
          <w:tcPr>
            <w:tcW w:w="769" w:type="dxa"/>
          </w:tcPr>
          <w:p w14:paraId="0CE95D5C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3017" w:type="dxa"/>
          </w:tcPr>
          <w:p w14:paraId="02077CFF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143" w:type="dxa"/>
          </w:tcPr>
          <w:p w14:paraId="454F9292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720" w:type="dxa"/>
          </w:tcPr>
          <w:p w14:paraId="4CDB99D4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975" w:type="dxa"/>
          </w:tcPr>
          <w:p w14:paraId="240BE833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185" w:type="dxa"/>
          </w:tcPr>
          <w:p w14:paraId="5B3D6231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368" w:type="dxa"/>
          </w:tcPr>
          <w:p w14:paraId="447D5001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</w:tr>
      <w:tr w14:paraId="501D6A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</w:trPr>
        <w:tc>
          <w:tcPr>
            <w:tcW w:w="769" w:type="dxa"/>
          </w:tcPr>
          <w:p w14:paraId="5843633E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3017" w:type="dxa"/>
          </w:tcPr>
          <w:p w14:paraId="6FFA263D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合计金额</w:t>
            </w:r>
          </w:p>
        </w:tc>
        <w:tc>
          <w:tcPr>
            <w:tcW w:w="5391" w:type="dxa"/>
            <w:gridSpan w:val="5"/>
          </w:tcPr>
          <w:p w14:paraId="718AAB04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元</w:t>
            </w:r>
          </w:p>
        </w:tc>
      </w:tr>
      <w:tr w14:paraId="2B9FA1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9" w:hRule="atLeast"/>
        </w:trPr>
        <w:tc>
          <w:tcPr>
            <w:tcW w:w="9177" w:type="dxa"/>
            <w:gridSpan w:val="7"/>
          </w:tcPr>
          <w:p w14:paraId="52721003"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商务响应：（供货时间、质保期等）</w:t>
            </w:r>
          </w:p>
          <w:p w14:paraId="7687C134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</w:tr>
    </w:tbl>
    <w:p w14:paraId="38332DD6"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b/>
          <w:bCs/>
          <w:color w:val="000000"/>
          <w:kern w:val="0"/>
          <w:sz w:val="24"/>
          <w:szCs w:val="24"/>
          <w:lang w:val="en-US" w:eastAsia="zh-CN" w:bidi="ar"/>
        </w:rPr>
        <w:t>报价</w:t>
      </w:r>
      <w:r>
        <w:rPr>
          <w:rFonts w:ascii="仿宋_GB2312" w:hAnsi="宋体" w:eastAsia="仿宋_GB2312" w:cs="仿宋_GB2312"/>
          <w:b/>
          <w:bCs/>
          <w:color w:val="000000"/>
          <w:kern w:val="0"/>
          <w:sz w:val="24"/>
          <w:szCs w:val="24"/>
          <w:lang w:val="en-US" w:eastAsia="zh-CN" w:bidi="ar"/>
        </w:rPr>
        <w:t xml:space="preserve">要求： </w:t>
      </w:r>
    </w:p>
    <w:p w14:paraId="0E105465">
      <w:pPr>
        <w:keepNext w:val="0"/>
        <w:keepLines w:val="0"/>
        <w:widowControl/>
        <w:suppressLineNumbers w:val="0"/>
        <w:jc w:val="left"/>
      </w:pP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 xml:space="preserve">1.报价含运输、拆卸、安装、搬运、清理现场、废旧处理、维修人工费、税 </w:t>
      </w:r>
    </w:p>
    <w:p w14:paraId="210C2B23">
      <w:pPr>
        <w:keepNext w:val="0"/>
        <w:keepLines w:val="0"/>
        <w:widowControl/>
        <w:suppressLineNumbers w:val="0"/>
        <w:jc w:val="left"/>
      </w:pP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 xml:space="preserve">发票等所有费用。 </w:t>
      </w:r>
    </w:p>
    <w:p w14:paraId="53BB03A1">
      <w:pPr>
        <w:keepNext w:val="0"/>
        <w:keepLines w:val="0"/>
        <w:widowControl/>
        <w:suppressLineNumbers w:val="0"/>
        <w:jc w:val="left"/>
      </w:pP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>2.报价超过本项目</w:t>
      </w:r>
      <w:r>
        <w:rPr>
          <w:rFonts w:hint="eastAsia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>预算的</w:t>
      </w: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 xml:space="preserve">作无效投标处理。 </w:t>
      </w:r>
    </w:p>
    <w:p w14:paraId="19378C13"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>3</w:t>
      </w: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 xml:space="preserve">.成交供应商须按采购人的要求供货，否则采购人有权拒收。 </w:t>
      </w:r>
    </w:p>
    <w:p w14:paraId="388D35B8"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>4</w:t>
      </w: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 xml:space="preserve">.供应商应按清单中的项目自行备货，根据我方的实际使用需求进行供货， </w:t>
      </w:r>
    </w:p>
    <w:p w14:paraId="2B1A5EA6">
      <w:pPr>
        <w:keepNext w:val="0"/>
        <w:keepLines w:val="0"/>
        <w:widowControl/>
        <w:suppressLineNumbers w:val="0"/>
        <w:jc w:val="left"/>
      </w:pP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 xml:space="preserve">并负责安装到位，确保正常使用。 </w:t>
      </w:r>
    </w:p>
    <w:p w14:paraId="05E570F8">
      <w:pPr>
        <w:keepNext w:val="0"/>
        <w:keepLines w:val="0"/>
        <w:widowControl/>
        <w:suppressLineNumbers w:val="0"/>
        <w:jc w:val="left"/>
        <w:rPr>
          <w:rFonts w:hint="default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</w:pPr>
    </w:p>
    <w:p w14:paraId="6682A44F">
      <w:pPr>
        <w:keepNext w:val="0"/>
        <w:keepLines w:val="0"/>
        <w:widowControl/>
        <w:suppressLineNumbers w:val="0"/>
        <w:jc w:val="left"/>
        <w:rPr>
          <w:rFonts w:hint="default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default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>报价</w:t>
      </w:r>
      <w:r>
        <w:rPr>
          <w:rFonts w:hint="eastAsia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>单位</w:t>
      </w:r>
      <w:r>
        <w:rPr>
          <w:rFonts w:hint="default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>（盖公章）：</w:t>
      </w:r>
      <w:r>
        <w:rPr>
          <w:rFonts w:hint="eastAsia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 xml:space="preserve">                 </w:t>
      </w:r>
      <w:r>
        <w:rPr>
          <w:rFonts w:hint="default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>法定代表人签字：</w:t>
      </w:r>
    </w:p>
    <w:p w14:paraId="39BF3F12">
      <w:pPr>
        <w:keepNext w:val="0"/>
        <w:keepLines w:val="0"/>
        <w:widowControl/>
        <w:suppressLineNumbers w:val="0"/>
        <w:jc w:val="left"/>
      </w:pPr>
      <w:r>
        <w:rPr>
          <w:rFonts w:hint="default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>联系人及电话：</w:t>
      </w:r>
    </w:p>
    <w:p w14:paraId="3D1F8ADA">
      <w:pPr>
        <w:keepNext w:val="0"/>
        <w:keepLines w:val="0"/>
        <w:widowControl/>
        <w:suppressLineNumbers w:val="0"/>
        <w:jc w:val="left"/>
      </w:pPr>
      <w:r>
        <w:rPr>
          <w:rFonts w:hint="default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 xml:space="preserve">报价时间： </w:t>
      </w:r>
      <w:r>
        <w:rPr>
          <w:rFonts w:hint="eastAsia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 xml:space="preserve">    </w:t>
      </w:r>
      <w:r>
        <w:rPr>
          <w:rFonts w:hint="default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 xml:space="preserve">年 </w:t>
      </w:r>
      <w:r>
        <w:rPr>
          <w:rFonts w:hint="eastAsia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 xml:space="preserve">    </w:t>
      </w:r>
      <w:r>
        <w:rPr>
          <w:rFonts w:hint="default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>月</w:t>
      </w:r>
      <w:r>
        <w:rPr>
          <w:rFonts w:hint="eastAsia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 xml:space="preserve">   </w:t>
      </w:r>
      <w:r>
        <w:rPr>
          <w:rFonts w:hint="default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 xml:space="preserve"> </w:t>
      </w:r>
      <w:r>
        <w:rPr>
          <w:rFonts w:hint="eastAsia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 xml:space="preserve"> </w:t>
      </w:r>
      <w:r>
        <w:rPr>
          <w:rFonts w:hint="default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 xml:space="preserve">日 </w:t>
      </w:r>
    </w:p>
    <w:p w14:paraId="29DB6822"/>
    <w:sectPr>
      <w:pgSz w:w="11906" w:h="16838"/>
      <w:pgMar w:top="1440" w:right="1236" w:bottom="1440" w:left="123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21DF202A-2553-43CC-8095-5AC3943F4918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2" w:fontKey="{6933F32D-FA2D-4E17-91C7-9EFECA5F9FD9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3" w:fontKey="{6CE0FEE3-8613-406D-8335-AC9BDF7F3528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4" w:fontKey="{AFF02861-BF37-48EE-9F9F-F26A8684A069}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5" w:fontKey="{064B7763-5D8B-41B6-A993-3C766EAF6B43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BkMGNlNGRiNzNhYzlkM2EyYTI5MDZiMmVhNTE1OTIifQ=="/>
  </w:docVars>
  <w:rsids>
    <w:rsidRoot w:val="00000000"/>
    <w:rsid w:val="18087A0B"/>
    <w:rsid w:val="207923A6"/>
    <w:rsid w:val="240922C8"/>
    <w:rsid w:val="4E4C5979"/>
    <w:rsid w:val="5B68479A"/>
    <w:rsid w:val="733D5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267</Words>
  <Characters>274</Characters>
  <Lines>0</Lines>
  <Paragraphs>0</Paragraphs>
  <TotalTime>0</TotalTime>
  <ScaleCrop>false</ScaleCrop>
  <LinksUpToDate>false</LinksUpToDate>
  <CharactersWithSpaces>314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2025-02-13T08:33:00Z</dcterms:created>
  <dc:creator>Administrator</dc:creator>
  <cp:lastModifiedBy>吴欣</cp:lastModifiedBy>
  <dcterms:modified xsi:type="dcterms:W3CDTF">2025-04-28T08:54:25Z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09262B33B17749079CC0784FF4942212_12</vt:lpwstr>
  </property>
</Properties>
</file>