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600" w:lineRule="exact"/>
        <w:jc w:val="left"/>
        <w:textAlignment w:val="auto"/>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lang w:val="en-US" w:eastAsia="zh-CN"/>
        </w:rPr>
        <w:t>附件4</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80" w:lineRule="exact"/>
        <w:jc w:val="center"/>
        <w:textAlignment w:val="auto"/>
        <w:outlineLvl w:val="0"/>
        <w:rPr>
          <w:rFonts w:hint="eastAsia" w:ascii="方正小标宋_GBK" w:hAnsi="方正小标宋_GBK" w:eastAsia="方正小标宋_GBK" w:cs="方正小标宋_GBK"/>
          <w:b w:val="0"/>
          <w:bCs w:val="0"/>
          <w:color w:val="auto"/>
          <w:sz w:val="32"/>
          <w:szCs w:val="32"/>
          <w:highlight w:val="none"/>
          <w:lang w:val="en-US" w:eastAsia="zh-CN"/>
        </w:rPr>
      </w:pPr>
      <w:r>
        <w:rPr>
          <w:rFonts w:hint="eastAsia" w:ascii="方正小标宋_GBK" w:hAnsi="方正小标宋_GBK" w:eastAsia="方正小标宋_GBK" w:cs="方正小标宋_GBK"/>
          <w:b w:val="0"/>
          <w:bCs w:val="0"/>
          <w:color w:val="auto"/>
          <w:sz w:val="32"/>
          <w:szCs w:val="32"/>
          <w:highlight w:val="none"/>
          <w:lang w:val="en-US" w:eastAsia="zh-CN"/>
        </w:rPr>
        <w:t>综合评分办法</w:t>
      </w:r>
    </w:p>
    <w:p>
      <w:pPr>
        <w:keepNext w:val="0"/>
        <w:keepLines w:val="0"/>
        <w:pageBreakBefore w:val="0"/>
        <w:widowControl/>
        <w:kinsoku/>
        <w:wordWrap/>
        <w:overflowPunct/>
        <w:topLinePunct w:val="0"/>
        <w:autoSpaceDE/>
        <w:autoSpaceDN/>
        <w:bidi w:val="0"/>
        <w:adjustRightInd/>
        <w:spacing w:line="460" w:lineRule="exact"/>
        <w:ind w:firstLine="426" w:firstLineChars="202"/>
        <w:jc w:val="both"/>
        <w:textAlignment w:val="auto"/>
        <w:outlineLvl w:val="0"/>
        <w:rPr>
          <w:b/>
          <w:color w:val="auto"/>
          <w:sz w:val="21"/>
          <w:szCs w:val="21"/>
          <w:highlight w:val="none"/>
        </w:rPr>
      </w:pPr>
      <w:r>
        <w:rPr>
          <w:rFonts w:hint="eastAsia"/>
          <w:b/>
          <w:color w:val="auto"/>
          <w:sz w:val="21"/>
          <w:szCs w:val="21"/>
          <w:highlight w:val="none"/>
        </w:rPr>
        <w:t>一、</w:t>
      </w:r>
      <w:r>
        <w:rPr>
          <w:rFonts w:hint="eastAsia"/>
          <w:b/>
          <w:color w:val="auto"/>
          <w:sz w:val="21"/>
          <w:szCs w:val="21"/>
          <w:highlight w:val="none"/>
          <w:lang w:eastAsia="zh-CN"/>
        </w:rPr>
        <w:t>评审</w:t>
      </w:r>
      <w:r>
        <w:rPr>
          <w:rFonts w:hint="eastAsia"/>
          <w:b/>
          <w:color w:val="auto"/>
          <w:sz w:val="21"/>
          <w:szCs w:val="21"/>
          <w:highlight w:val="none"/>
        </w:rPr>
        <w:t>原则</w:t>
      </w:r>
    </w:p>
    <w:p>
      <w:pPr>
        <w:keepNext w:val="0"/>
        <w:keepLines w:val="0"/>
        <w:pageBreakBefore w:val="0"/>
        <w:widowControl/>
        <w:kinsoku/>
        <w:wordWrap/>
        <w:overflowPunct/>
        <w:topLinePunct w:val="0"/>
        <w:autoSpaceDE/>
        <w:autoSpaceDN/>
        <w:bidi w:val="0"/>
        <w:adjustRightInd/>
        <w:spacing w:line="460" w:lineRule="exact"/>
        <w:ind w:firstLine="424" w:firstLineChars="202"/>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w:t>
      </w:r>
      <w:r>
        <w:rPr>
          <w:rFonts w:hint="eastAsia" w:ascii="宋体" w:hAnsi="宋体" w:eastAsia="宋体" w:cs="宋体"/>
          <w:color w:val="auto"/>
          <w:sz w:val="21"/>
          <w:szCs w:val="21"/>
          <w:highlight w:val="none"/>
          <w:lang w:eastAsia="zh-CN"/>
        </w:rPr>
        <w:t>评审</w:t>
      </w:r>
      <w:r>
        <w:rPr>
          <w:rFonts w:hint="eastAsia" w:ascii="宋体" w:hAnsi="宋体" w:eastAsia="宋体" w:cs="宋体"/>
          <w:color w:val="auto"/>
          <w:sz w:val="21"/>
          <w:szCs w:val="21"/>
          <w:highlight w:val="none"/>
        </w:rPr>
        <w:t>小组构成：本项目的</w:t>
      </w:r>
      <w:r>
        <w:rPr>
          <w:rFonts w:hint="eastAsia" w:ascii="宋体" w:hAnsi="宋体" w:eastAsia="宋体" w:cs="宋体"/>
          <w:color w:val="auto"/>
          <w:sz w:val="21"/>
          <w:szCs w:val="21"/>
          <w:highlight w:val="none"/>
          <w:lang w:eastAsia="zh-CN"/>
        </w:rPr>
        <w:t>评审</w:t>
      </w:r>
      <w:r>
        <w:rPr>
          <w:rFonts w:hint="eastAsia" w:ascii="宋体" w:hAnsi="宋体" w:eastAsia="宋体" w:cs="宋体"/>
          <w:color w:val="auto"/>
          <w:sz w:val="21"/>
          <w:szCs w:val="21"/>
          <w:highlight w:val="none"/>
        </w:rPr>
        <w:t>小组由采购</w:t>
      </w:r>
      <w:r>
        <w:rPr>
          <w:rFonts w:hint="eastAsia" w:ascii="宋体" w:hAnsi="宋体" w:eastAsia="宋体" w:cs="宋体"/>
          <w:color w:val="auto"/>
          <w:sz w:val="21"/>
          <w:szCs w:val="21"/>
          <w:highlight w:val="none"/>
          <w:lang w:eastAsia="zh-CN"/>
        </w:rPr>
        <w:t>单位组建，成员包含</w:t>
      </w:r>
      <w:r>
        <w:rPr>
          <w:rFonts w:hint="eastAsia" w:ascii="宋体" w:hAnsi="宋体" w:eastAsia="宋体" w:cs="宋体"/>
          <w:color w:val="auto"/>
          <w:sz w:val="21"/>
          <w:szCs w:val="21"/>
          <w:highlight w:val="none"/>
        </w:rPr>
        <w:t>技术、</w:t>
      </w:r>
      <w:r>
        <w:rPr>
          <w:rFonts w:hint="eastAsia" w:ascii="宋体" w:hAnsi="宋体" w:cs="宋体"/>
          <w:color w:val="auto"/>
          <w:sz w:val="21"/>
          <w:szCs w:val="21"/>
          <w:highlight w:val="none"/>
          <w:lang w:eastAsia="zh-CN"/>
        </w:rPr>
        <w:t>财务</w:t>
      </w:r>
      <w:r>
        <w:rPr>
          <w:rFonts w:hint="eastAsia" w:ascii="宋体" w:hAnsi="宋体" w:eastAsia="宋体" w:cs="宋体"/>
          <w:color w:val="auto"/>
          <w:sz w:val="21"/>
          <w:szCs w:val="21"/>
          <w:highlight w:val="none"/>
        </w:rPr>
        <w:t>等方面</w:t>
      </w:r>
      <w:r>
        <w:rPr>
          <w:rFonts w:hint="eastAsia" w:ascii="宋体" w:hAnsi="宋体" w:eastAsia="宋体" w:cs="宋体"/>
          <w:color w:val="auto"/>
          <w:sz w:val="21"/>
          <w:szCs w:val="21"/>
          <w:highlight w:val="none"/>
          <w:lang w:eastAsia="zh-CN"/>
        </w:rPr>
        <w:t>专业人员，</w:t>
      </w:r>
      <w:r>
        <w:rPr>
          <w:rFonts w:hint="eastAsia" w:ascii="宋体" w:hAnsi="宋体" w:eastAsia="宋体" w:cs="宋体"/>
          <w:color w:val="auto"/>
          <w:sz w:val="21"/>
          <w:szCs w:val="21"/>
          <w:highlight w:val="none"/>
        </w:rPr>
        <w:t>成员人数为三人以上（含三人）单数。其中，技术、</w:t>
      </w:r>
      <w:r>
        <w:rPr>
          <w:rFonts w:hint="eastAsia" w:ascii="宋体" w:hAnsi="宋体" w:cs="宋体"/>
          <w:color w:val="auto"/>
          <w:sz w:val="21"/>
          <w:szCs w:val="21"/>
          <w:highlight w:val="none"/>
          <w:lang w:eastAsia="zh-CN"/>
        </w:rPr>
        <w:t>财务</w:t>
      </w:r>
      <w:r>
        <w:rPr>
          <w:rFonts w:hint="eastAsia" w:ascii="宋体" w:hAnsi="宋体" w:eastAsia="宋体" w:cs="宋体"/>
          <w:color w:val="auto"/>
          <w:sz w:val="21"/>
          <w:szCs w:val="21"/>
          <w:highlight w:val="none"/>
        </w:rPr>
        <w:t>等方面的专家不得少于成员总数的三分之二。</w:t>
      </w:r>
    </w:p>
    <w:p>
      <w:pPr>
        <w:keepNext w:val="0"/>
        <w:keepLines w:val="0"/>
        <w:pageBreakBefore w:val="0"/>
        <w:widowControl/>
        <w:kinsoku/>
        <w:wordWrap/>
        <w:overflowPunct/>
        <w:topLinePunct w:val="0"/>
        <w:autoSpaceDE/>
        <w:autoSpaceDN/>
        <w:bidi w:val="0"/>
        <w:adjustRightInd/>
        <w:spacing w:line="460" w:lineRule="exact"/>
        <w:ind w:firstLine="424" w:firstLineChars="202"/>
        <w:jc w:val="both"/>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(二）</w:t>
      </w:r>
      <w:r>
        <w:rPr>
          <w:rFonts w:hint="eastAsia" w:ascii="宋体" w:hAnsi="宋体" w:eastAsia="宋体" w:cs="宋体"/>
          <w:color w:val="auto"/>
          <w:sz w:val="21"/>
          <w:szCs w:val="21"/>
          <w:highlight w:val="none"/>
          <w:lang w:eastAsia="zh-CN"/>
        </w:rPr>
        <w:t>评审</w:t>
      </w:r>
      <w:r>
        <w:rPr>
          <w:rFonts w:hint="eastAsia" w:ascii="宋体" w:hAnsi="宋体" w:eastAsia="宋体" w:cs="宋体"/>
          <w:color w:val="auto"/>
          <w:sz w:val="21"/>
          <w:szCs w:val="21"/>
          <w:highlight w:val="none"/>
        </w:rPr>
        <w:t>依据：</w:t>
      </w:r>
      <w:r>
        <w:rPr>
          <w:rFonts w:hint="eastAsia" w:ascii="宋体" w:hAnsi="宋体" w:eastAsia="宋体" w:cs="宋体"/>
          <w:color w:val="auto"/>
          <w:sz w:val="21"/>
          <w:szCs w:val="21"/>
          <w:highlight w:val="none"/>
          <w:lang w:eastAsia="zh-CN"/>
        </w:rPr>
        <w:t>本评审办法</w:t>
      </w:r>
      <w:r>
        <w:rPr>
          <w:rFonts w:hint="eastAsia" w:ascii="宋体" w:hAnsi="宋体" w:eastAsia="宋体" w:cs="宋体"/>
          <w:color w:val="auto"/>
          <w:sz w:val="21"/>
          <w:szCs w:val="21"/>
          <w:highlight w:val="none"/>
        </w:rPr>
        <w:t>和</w:t>
      </w:r>
      <w:r>
        <w:rPr>
          <w:rFonts w:hint="eastAsia" w:ascii="宋体" w:hAnsi="宋体" w:eastAsia="宋体" w:cs="宋体"/>
          <w:color w:val="auto"/>
          <w:sz w:val="21"/>
          <w:szCs w:val="21"/>
          <w:highlight w:val="none"/>
          <w:lang w:eastAsia="zh-CN"/>
        </w:rPr>
        <w:t>供应商提交的</w:t>
      </w:r>
      <w:r>
        <w:rPr>
          <w:rFonts w:hint="eastAsia" w:ascii="宋体" w:hAnsi="宋体" w:eastAsia="宋体" w:cs="宋体"/>
          <w:color w:val="auto"/>
          <w:sz w:val="21"/>
          <w:szCs w:val="21"/>
          <w:highlight w:val="none"/>
        </w:rPr>
        <w:t>响应文件</w:t>
      </w:r>
      <w:r>
        <w:rPr>
          <w:rFonts w:hint="eastAsia" w:ascii="宋体" w:hAnsi="宋体" w:eastAsia="宋体" w:cs="宋体"/>
          <w:color w:val="auto"/>
          <w:sz w:val="21"/>
          <w:szCs w:val="21"/>
          <w:highlight w:val="none"/>
          <w:lang w:eastAsia="zh-CN"/>
        </w:rPr>
        <w:t>。</w:t>
      </w:r>
    </w:p>
    <w:p>
      <w:pPr>
        <w:keepNext w:val="0"/>
        <w:keepLines w:val="0"/>
        <w:pageBreakBefore w:val="0"/>
        <w:widowControl/>
        <w:kinsoku/>
        <w:wordWrap/>
        <w:overflowPunct/>
        <w:topLinePunct w:val="0"/>
        <w:autoSpaceDE/>
        <w:autoSpaceDN/>
        <w:bidi w:val="0"/>
        <w:adjustRightInd/>
        <w:spacing w:line="460" w:lineRule="exact"/>
        <w:ind w:firstLine="424" w:firstLineChars="202"/>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(三）评</w:t>
      </w:r>
      <w:r>
        <w:rPr>
          <w:rFonts w:hint="eastAsia" w:ascii="宋体" w:hAnsi="宋体" w:eastAsia="宋体" w:cs="宋体"/>
          <w:color w:val="auto"/>
          <w:sz w:val="21"/>
          <w:szCs w:val="21"/>
          <w:highlight w:val="none"/>
          <w:lang w:eastAsia="zh-CN"/>
        </w:rPr>
        <w:t>审</w:t>
      </w:r>
      <w:r>
        <w:rPr>
          <w:rFonts w:hint="eastAsia" w:ascii="宋体" w:hAnsi="宋体" w:eastAsia="宋体" w:cs="宋体"/>
          <w:color w:val="auto"/>
          <w:sz w:val="21"/>
          <w:szCs w:val="21"/>
          <w:highlight w:val="none"/>
        </w:rPr>
        <w:t>方法：综合评分法。</w:t>
      </w:r>
    </w:p>
    <w:p>
      <w:pPr>
        <w:keepNext w:val="0"/>
        <w:keepLines w:val="0"/>
        <w:pageBreakBefore w:val="0"/>
        <w:widowControl/>
        <w:kinsoku/>
        <w:wordWrap/>
        <w:overflowPunct/>
        <w:topLinePunct w:val="0"/>
        <w:autoSpaceDE/>
        <w:autoSpaceDN/>
        <w:bidi w:val="0"/>
        <w:adjustRightInd/>
        <w:spacing w:line="460" w:lineRule="exact"/>
        <w:ind w:firstLine="426" w:firstLineChars="202"/>
        <w:jc w:val="both"/>
        <w:textAlignment w:val="auto"/>
        <w:outlineLvl w:val="0"/>
        <w:rPr>
          <w:b/>
          <w:color w:val="auto"/>
          <w:sz w:val="21"/>
          <w:szCs w:val="21"/>
          <w:highlight w:val="none"/>
        </w:rPr>
      </w:pPr>
      <w:r>
        <w:rPr>
          <w:rFonts w:hint="eastAsia"/>
          <w:b/>
          <w:color w:val="auto"/>
          <w:sz w:val="21"/>
          <w:szCs w:val="21"/>
          <w:highlight w:val="none"/>
        </w:rPr>
        <w:t>二、评</w:t>
      </w:r>
      <w:r>
        <w:rPr>
          <w:rFonts w:hint="eastAsia"/>
          <w:b/>
          <w:color w:val="auto"/>
          <w:sz w:val="21"/>
          <w:szCs w:val="21"/>
          <w:highlight w:val="none"/>
          <w:lang w:eastAsia="zh-CN"/>
        </w:rPr>
        <w:t>审</w:t>
      </w:r>
      <w:r>
        <w:rPr>
          <w:rFonts w:hint="eastAsia"/>
          <w:b/>
          <w:color w:val="auto"/>
          <w:sz w:val="21"/>
          <w:szCs w:val="21"/>
          <w:highlight w:val="none"/>
        </w:rPr>
        <w:t>方法</w:t>
      </w:r>
    </w:p>
    <w:p>
      <w:pPr>
        <w:keepNext w:val="0"/>
        <w:keepLines w:val="0"/>
        <w:pageBreakBefore w:val="0"/>
        <w:widowControl/>
        <w:kinsoku/>
        <w:wordWrap/>
        <w:overflowPunct/>
        <w:topLinePunct w:val="0"/>
        <w:autoSpaceDE/>
        <w:autoSpaceDN/>
        <w:bidi w:val="0"/>
        <w:adjustRightInd/>
        <w:spacing w:line="460" w:lineRule="exact"/>
        <w:ind w:firstLine="424" w:firstLineChars="202"/>
        <w:jc w:val="both"/>
        <w:textAlignment w:val="auto"/>
        <w:rPr>
          <w:color w:val="auto"/>
          <w:sz w:val="21"/>
          <w:szCs w:val="21"/>
          <w:highlight w:val="none"/>
        </w:rPr>
      </w:pPr>
      <w:r>
        <w:rPr>
          <w:rFonts w:hint="eastAsia"/>
          <w:color w:val="auto"/>
          <w:sz w:val="21"/>
          <w:szCs w:val="21"/>
          <w:highlight w:val="none"/>
          <w:lang w:eastAsia="zh-CN"/>
        </w:rPr>
        <w:t>供应商提交的报价及资格材料经初核符合要求的</w:t>
      </w:r>
      <w:r>
        <w:rPr>
          <w:rFonts w:hint="eastAsia"/>
          <w:color w:val="auto"/>
          <w:sz w:val="21"/>
          <w:szCs w:val="21"/>
          <w:highlight w:val="none"/>
        </w:rPr>
        <w:t>进入详评，</w:t>
      </w:r>
      <w:r>
        <w:rPr>
          <w:rFonts w:hint="eastAsia"/>
          <w:color w:val="auto"/>
          <w:sz w:val="21"/>
          <w:szCs w:val="21"/>
          <w:highlight w:val="none"/>
          <w:lang w:eastAsia="zh-CN"/>
        </w:rPr>
        <w:t>评审</w:t>
      </w:r>
      <w:r>
        <w:rPr>
          <w:rFonts w:hint="eastAsia"/>
          <w:color w:val="auto"/>
          <w:sz w:val="21"/>
          <w:szCs w:val="21"/>
          <w:highlight w:val="none"/>
        </w:rPr>
        <w:t>小组将</w:t>
      </w:r>
      <w:r>
        <w:rPr>
          <w:rFonts w:hint="eastAsia"/>
          <w:color w:val="auto"/>
          <w:sz w:val="21"/>
          <w:szCs w:val="21"/>
          <w:highlight w:val="none"/>
          <w:lang w:eastAsia="zh-CN"/>
        </w:rPr>
        <w:t>按本评审办法和</w:t>
      </w:r>
      <w:r>
        <w:rPr>
          <w:rFonts w:hint="eastAsia"/>
          <w:color w:val="auto"/>
          <w:sz w:val="21"/>
          <w:szCs w:val="21"/>
          <w:highlight w:val="none"/>
        </w:rPr>
        <w:t>响应文件为评定依据，采用百分制综合评分法：</w:t>
      </w:r>
    </w:p>
    <w:p>
      <w:pPr>
        <w:keepNext w:val="0"/>
        <w:keepLines w:val="0"/>
        <w:pageBreakBefore w:val="0"/>
        <w:widowControl/>
        <w:kinsoku/>
        <w:wordWrap/>
        <w:overflowPunct/>
        <w:topLinePunct w:val="0"/>
        <w:autoSpaceDE/>
        <w:autoSpaceDN/>
        <w:bidi w:val="0"/>
        <w:adjustRightInd/>
        <w:spacing w:line="460" w:lineRule="exact"/>
        <w:ind w:firstLine="426" w:firstLineChars="202"/>
        <w:jc w:val="both"/>
        <w:textAlignment w:val="auto"/>
        <w:outlineLvl w:val="1"/>
        <w:rPr>
          <w:b/>
          <w:color w:val="auto"/>
          <w:sz w:val="21"/>
          <w:szCs w:val="21"/>
          <w:highlight w:val="none"/>
        </w:rPr>
      </w:pPr>
      <w:r>
        <w:rPr>
          <w:rFonts w:hint="eastAsia"/>
          <w:b/>
          <w:color w:val="auto"/>
          <w:sz w:val="21"/>
          <w:szCs w:val="21"/>
          <w:highlight w:val="none"/>
        </w:rPr>
        <w:t>评分细则（按四舍五入取至百分位）：</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outlineLvl w:val="1"/>
        <w:rPr>
          <w:rFonts w:hint="eastAsia" w:eastAsia="宋体"/>
          <w:b/>
          <w:color w:val="auto"/>
          <w:sz w:val="21"/>
          <w:szCs w:val="21"/>
          <w:highlight w:val="none"/>
          <w:lang w:eastAsia="zh-CN"/>
        </w:rPr>
      </w:pPr>
      <w:r>
        <w:rPr>
          <w:rFonts w:hint="eastAsia"/>
          <w:b/>
          <w:color w:val="auto"/>
          <w:sz w:val="21"/>
          <w:szCs w:val="21"/>
          <w:highlight w:val="none"/>
        </w:rPr>
        <w:t>（一）价格分……………………………………………………………………………</w:t>
      </w:r>
      <w:r>
        <w:rPr>
          <w:rFonts w:hint="eastAsia"/>
          <w:b/>
          <w:color w:val="auto"/>
          <w:sz w:val="21"/>
          <w:szCs w:val="21"/>
          <w:highlight w:val="none"/>
          <w:lang w:val="en-US" w:eastAsia="zh-CN"/>
        </w:rPr>
        <w:t>40</w:t>
      </w:r>
      <w:r>
        <w:rPr>
          <w:rFonts w:hint="eastAsia"/>
          <w:b/>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1、评</w:t>
      </w:r>
      <w:r>
        <w:rPr>
          <w:rFonts w:hint="eastAsia"/>
          <w:color w:val="auto"/>
          <w:sz w:val="21"/>
          <w:szCs w:val="21"/>
          <w:highlight w:val="none"/>
          <w:lang w:eastAsia="zh-CN"/>
        </w:rPr>
        <w:t>审</w:t>
      </w:r>
      <w:r>
        <w:rPr>
          <w:rFonts w:hint="eastAsia"/>
          <w:color w:val="auto"/>
          <w:sz w:val="21"/>
          <w:szCs w:val="21"/>
          <w:highlight w:val="none"/>
        </w:rPr>
        <w:t>价为供应商的报价进行政策性扣除后的价格，评</w:t>
      </w:r>
      <w:r>
        <w:rPr>
          <w:rFonts w:hint="eastAsia"/>
          <w:color w:val="auto"/>
          <w:sz w:val="21"/>
          <w:szCs w:val="21"/>
          <w:highlight w:val="none"/>
          <w:lang w:eastAsia="zh-CN"/>
        </w:rPr>
        <w:t>审</w:t>
      </w:r>
      <w:r>
        <w:rPr>
          <w:rFonts w:hint="eastAsia"/>
          <w:color w:val="auto"/>
          <w:sz w:val="21"/>
          <w:szCs w:val="21"/>
          <w:highlight w:val="none"/>
        </w:rPr>
        <w:t>价只是作为评</w:t>
      </w:r>
      <w:r>
        <w:rPr>
          <w:rFonts w:hint="eastAsia"/>
          <w:color w:val="auto"/>
          <w:sz w:val="21"/>
          <w:szCs w:val="21"/>
          <w:highlight w:val="none"/>
          <w:lang w:eastAsia="zh-CN"/>
        </w:rPr>
        <w:t>审</w:t>
      </w:r>
      <w:r>
        <w:rPr>
          <w:rFonts w:hint="eastAsia"/>
          <w:color w:val="auto"/>
          <w:sz w:val="21"/>
          <w:szCs w:val="21"/>
          <w:highlight w:val="none"/>
        </w:rPr>
        <w:t>时使用。最终成交人的成交报价＝最终报价。</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2、按照《</w:t>
      </w:r>
      <w:r>
        <w:rPr>
          <w:rFonts w:hint="eastAsia" w:ascii="Calibri" w:hAnsi="Calibri" w:eastAsia="宋体" w:cs="Times New Roman"/>
          <w:color w:val="auto"/>
          <w:sz w:val="21"/>
          <w:szCs w:val="21"/>
          <w:highlight w:val="none"/>
        </w:rPr>
        <w:t>政府采购促进中小企业发展管理办法</w:t>
      </w:r>
      <w:r>
        <w:rPr>
          <w:rFonts w:hint="eastAsia"/>
          <w:color w:val="auto"/>
          <w:sz w:val="21"/>
          <w:szCs w:val="21"/>
          <w:highlight w:val="none"/>
        </w:rPr>
        <w:t>》</w:t>
      </w:r>
      <w:r>
        <w:rPr>
          <w:rFonts w:hint="eastAsia"/>
          <w:color w:val="auto"/>
          <w:sz w:val="21"/>
          <w:szCs w:val="21"/>
          <w:highlight w:val="none"/>
          <w:lang w:eastAsia="zh-CN"/>
        </w:rPr>
        <w:t>（</w:t>
      </w:r>
      <w:r>
        <w:rPr>
          <w:rFonts w:hint="eastAsia" w:ascii="Calibri" w:hAnsi="Calibri" w:eastAsia="宋体" w:cs="Times New Roman"/>
          <w:i w:val="0"/>
          <w:caps w:val="0"/>
          <w:color w:val="auto"/>
          <w:spacing w:val="0"/>
          <w:sz w:val="21"/>
          <w:szCs w:val="21"/>
          <w:highlight w:val="none"/>
          <w:shd w:val="clear" w:color="auto" w:fill="auto"/>
        </w:rPr>
        <w:t>财库〔2020〕46号</w:t>
      </w:r>
      <w:r>
        <w:rPr>
          <w:rFonts w:hint="eastAsia"/>
          <w:color w:val="auto"/>
          <w:sz w:val="21"/>
          <w:szCs w:val="21"/>
          <w:highlight w:val="none"/>
          <w:lang w:eastAsia="zh-CN"/>
        </w:rPr>
        <w:t>）</w:t>
      </w:r>
      <w:r>
        <w:rPr>
          <w:rFonts w:hint="eastAsia"/>
          <w:color w:val="auto"/>
          <w:sz w:val="21"/>
          <w:szCs w:val="21"/>
          <w:highlight w:val="none"/>
        </w:rPr>
        <w:t>规定，供应商为小型和微型企业，并在其响应文件中提供《中小企业声明函》，且其所竞标产品为小型和微型企业</w:t>
      </w:r>
      <w:r>
        <w:rPr>
          <w:rFonts w:hint="eastAsia"/>
          <w:color w:val="auto"/>
          <w:sz w:val="21"/>
          <w:szCs w:val="21"/>
          <w:highlight w:val="none"/>
          <w:lang w:eastAsia="zh-CN"/>
        </w:rPr>
        <w:t>生产</w:t>
      </w:r>
      <w:r>
        <w:rPr>
          <w:rFonts w:hint="eastAsia"/>
          <w:color w:val="auto"/>
          <w:sz w:val="21"/>
          <w:szCs w:val="21"/>
          <w:highlight w:val="none"/>
        </w:rPr>
        <w:t>的，对其竞标价格给予6%的扣除。</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3、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4、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5、政策性扣除计算方法。</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供应商被评定为监狱企业或残疾人福利性单位或小型和微型企业且其所竞标产品为小型和微型企业产品的，该供应商的磋商报价给予6%的扣除，扣除后的价格为评</w:t>
      </w:r>
      <w:r>
        <w:rPr>
          <w:rFonts w:hint="eastAsia"/>
          <w:color w:val="auto"/>
          <w:sz w:val="21"/>
          <w:szCs w:val="21"/>
          <w:highlight w:val="none"/>
          <w:lang w:eastAsia="zh-CN"/>
        </w:rPr>
        <w:t>审</w:t>
      </w:r>
      <w:r>
        <w:rPr>
          <w:rFonts w:hint="eastAsia"/>
          <w:color w:val="auto"/>
          <w:sz w:val="21"/>
          <w:szCs w:val="21"/>
          <w:highlight w:val="none"/>
        </w:rPr>
        <w:t>报价，即评</w:t>
      </w:r>
      <w:r>
        <w:rPr>
          <w:rFonts w:hint="eastAsia"/>
          <w:color w:val="auto"/>
          <w:sz w:val="21"/>
          <w:szCs w:val="21"/>
          <w:highlight w:val="none"/>
          <w:lang w:eastAsia="zh-CN"/>
        </w:rPr>
        <w:t>审</w:t>
      </w:r>
      <w:r>
        <w:rPr>
          <w:rFonts w:hint="eastAsia"/>
          <w:color w:val="auto"/>
          <w:sz w:val="21"/>
          <w:szCs w:val="21"/>
          <w:highlight w:val="none"/>
        </w:rPr>
        <w:t>报价=</w:t>
      </w:r>
      <w:r>
        <w:rPr>
          <w:rFonts w:hint="eastAsia"/>
          <w:color w:val="auto"/>
          <w:sz w:val="21"/>
          <w:szCs w:val="21"/>
          <w:highlight w:val="none"/>
          <w:lang w:eastAsia="zh-CN"/>
        </w:rPr>
        <w:t>初始</w:t>
      </w:r>
      <w:r>
        <w:rPr>
          <w:rFonts w:hint="eastAsia"/>
          <w:color w:val="auto"/>
          <w:sz w:val="21"/>
          <w:szCs w:val="21"/>
          <w:highlight w:val="none"/>
        </w:rPr>
        <w:t>报价×（1-6%）；除上述情况外，评</w:t>
      </w:r>
      <w:r>
        <w:rPr>
          <w:rFonts w:hint="eastAsia"/>
          <w:color w:val="auto"/>
          <w:sz w:val="21"/>
          <w:szCs w:val="21"/>
          <w:highlight w:val="none"/>
          <w:lang w:eastAsia="zh-CN"/>
        </w:rPr>
        <w:t>审</w:t>
      </w:r>
      <w:r>
        <w:rPr>
          <w:rFonts w:hint="eastAsia"/>
          <w:color w:val="auto"/>
          <w:sz w:val="21"/>
          <w:szCs w:val="21"/>
          <w:highlight w:val="none"/>
        </w:rPr>
        <w:t>报价=最终报价。</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rPr>
          <w:b/>
          <w:bCs/>
          <w:color w:val="auto"/>
          <w:sz w:val="21"/>
          <w:szCs w:val="21"/>
          <w:highlight w:val="none"/>
        </w:rPr>
      </w:pPr>
      <w:r>
        <w:rPr>
          <w:rFonts w:hint="eastAsia"/>
          <w:b/>
          <w:bCs/>
          <w:color w:val="auto"/>
          <w:sz w:val="21"/>
          <w:szCs w:val="21"/>
          <w:highlight w:val="none"/>
        </w:rPr>
        <w:t>6、以进入评</w:t>
      </w:r>
      <w:r>
        <w:rPr>
          <w:rFonts w:hint="eastAsia"/>
          <w:b/>
          <w:bCs/>
          <w:color w:val="auto"/>
          <w:sz w:val="21"/>
          <w:szCs w:val="21"/>
          <w:highlight w:val="none"/>
          <w:lang w:eastAsia="zh-CN"/>
        </w:rPr>
        <w:t>审</w:t>
      </w:r>
      <w:r>
        <w:rPr>
          <w:rFonts w:hint="eastAsia"/>
          <w:b/>
          <w:bCs/>
          <w:color w:val="auto"/>
          <w:sz w:val="21"/>
          <w:szCs w:val="21"/>
          <w:highlight w:val="none"/>
        </w:rPr>
        <w:t>的最低的评</w:t>
      </w:r>
      <w:r>
        <w:rPr>
          <w:rFonts w:hint="eastAsia"/>
          <w:b/>
          <w:bCs/>
          <w:color w:val="auto"/>
          <w:sz w:val="21"/>
          <w:szCs w:val="21"/>
          <w:highlight w:val="none"/>
          <w:lang w:eastAsia="zh-CN"/>
        </w:rPr>
        <w:t>审</w:t>
      </w:r>
      <w:r>
        <w:rPr>
          <w:rFonts w:hint="eastAsia"/>
          <w:b/>
          <w:bCs/>
          <w:color w:val="auto"/>
          <w:sz w:val="21"/>
          <w:szCs w:val="21"/>
          <w:highlight w:val="none"/>
        </w:rPr>
        <w:t>报价为</w:t>
      </w:r>
      <w:r>
        <w:rPr>
          <w:rFonts w:hint="eastAsia"/>
          <w:b/>
          <w:bCs/>
          <w:color w:val="auto"/>
          <w:sz w:val="21"/>
          <w:szCs w:val="21"/>
          <w:highlight w:val="none"/>
          <w:lang w:val="en-US" w:eastAsia="zh-CN"/>
        </w:rPr>
        <w:t>40</w:t>
      </w:r>
      <w:r>
        <w:rPr>
          <w:rFonts w:hint="eastAsia"/>
          <w:b/>
          <w:bCs/>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rPr>
          <w:rFonts w:hint="eastAsia"/>
          <w:b/>
          <w:color w:val="auto"/>
          <w:sz w:val="21"/>
          <w:szCs w:val="21"/>
          <w:highlight w:val="none"/>
        </w:rPr>
      </w:pPr>
      <w:r>
        <w:rPr>
          <w:rFonts w:hint="eastAsia"/>
          <w:b/>
          <w:bCs/>
          <w:color w:val="auto"/>
          <w:sz w:val="21"/>
          <w:szCs w:val="21"/>
          <w:highlight w:val="none"/>
        </w:rPr>
        <w:t>7、</w:t>
      </w:r>
      <w:r>
        <w:rPr>
          <w:rFonts w:hint="eastAsia"/>
          <w:b/>
          <w:bCs/>
          <w:color w:val="auto"/>
          <w:spacing w:val="-6"/>
          <w:sz w:val="21"/>
          <w:szCs w:val="21"/>
          <w:highlight w:val="none"/>
        </w:rPr>
        <w:t>某供应商价格分 = 供应商最低评</w:t>
      </w:r>
      <w:r>
        <w:rPr>
          <w:rFonts w:hint="eastAsia"/>
          <w:b/>
          <w:bCs/>
          <w:color w:val="auto"/>
          <w:spacing w:val="-6"/>
          <w:sz w:val="21"/>
          <w:szCs w:val="21"/>
          <w:highlight w:val="none"/>
          <w:lang w:eastAsia="zh-CN"/>
        </w:rPr>
        <w:t>审报</w:t>
      </w:r>
      <w:r>
        <w:rPr>
          <w:rFonts w:hint="eastAsia"/>
          <w:b/>
          <w:bCs/>
          <w:color w:val="auto"/>
          <w:spacing w:val="-6"/>
          <w:sz w:val="21"/>
          <w:szCs w:val="21"/>
          <w:highlight w:val="none"/>
        </w:rPr>
        <w:t>价（金额）/某供应商评</w:t>
      </w:r>
      <w:r>
        <w:rPr>
          <w:rFonts w:hint="eastAsia"/>
          <w:b/>
          <w:bCs/>
          <w:color w:val="auto"/>
          <w:spacing w:val="-6"/>
          <w:sz w:val="21"/>
          <w:szCs w:val="21"/>
          <w:highlight w:val="none"/>
          <w:lang w:eastAsia="zh-CN"/>
        </w:rPr>
        <w:t>审报</w:t>
      </w:r>
      <w:r>
        <w:rPr>
          <w:rFonts w:hint="eastAsia"/>
          <w:b/>
          <w:bCs/>
          <w:color w:val="auto"/>
          <w:spacing w:val="-6"/>
          <w:sz w:val="21"/>
          <w:szCs w:val="21"/>
          <w:highlight w:val="none"/>
        </w:rPr>
        <w:t>价（金额）×</w:t>
      </w:r>
      <w:r>
        <w:rPr>
          <w:rFonts w:hint="eastAsia"/>
          <w:b/>
          <w:bCs/>
          <w:color w:val="auto"/>
          <w:sz w:val="21"/>
          <w:szCs w:val="21"/>
          <w:highlight w:val="none"/>
          <w:lang w:val="en-US" w:eastAsia="zh-CN"/>
        </w:rPr>
        <w:t>40</w:t>
      </w:r>
      <w:r>
        <w:rPr>
          <w:rFonts w:hint="eastAsia"/>
          <w:b/>
          <w:bCs/>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outlineLvl w:val="1"/>
        <w:rPr>
          <w:b/>
          <w:color w:val="auto"/>
          <w:sz w:val="21"/>
          <w:szCs w:val="21"/>
          <w:highlight w:val="none"/>
        </w:rPr>
      </w:pPr>
      <w:r>
        <w:rPr>
          <w:rFonts w:hint="eastAsia"/>
          <w:b/>
          <w:color w:val="auto"/>
          <w:sz w:val="21"/>
          <w:szCs w:val="21"/>
          <w:highlight w:val="none"/>
        </w:rPr>
        <w:t>（二）</w:t>
      </w:r>
      <w:r>
        <w:rPr>
          <w:rFonts w:hint="eastAsia"/>
          <w:b/>
          <w:color w:val="auto"/>
          <w:sz w:val="21"/>
          <w:szCs w:val="21"/>
          <w:highlight w:val="none"/>
          <w:lang w:val="en-US" w:eastAsia="zh-CN"/>
        </w:rPr>
        <w:t>需求响应</w:t>
      </w:r>
      <w:r>
        <w:rPr>
          <w:rFonts w:hint="eastAsia"/>
          <w:b/>
          <w:color w:val="auto"/>
          <w:sz w:val="21"/>
          <w:szCs w:val="21"/>
          <w:highlight w:val="none"/>
          <w:lang w:eastAsia="zh-CN"/>
        </w:rPr>
        <w:t>分</w:t>
      </w:r>
      <w:r>
        <w:rPr>
          <w:rFonts w:hint="eastAsia"/>
          <w:b/>
          <w:color w:val="auto"/>
          <w:sz w:val="21"/>
          <w:szCs w:val="21"/>
          <w:highlight w:val="none"/>
        </w:rPr>
        <w:t>……………………………………………………………………………</w:t>
      </w:r>
      <w:r>
        <w:rPr>
          <w:rFonts w:hint="eastAsia"/>
          <w:b/>
          <w:color w:val="auto"/>
          <w:sz w:val="21"/>
          <w:szCs w:val="21"/>
          <w:highlight w:val="none"/>
          <w:lang w:val="en-US" w:eastAsia="zh-CN"/>
        </w:rPr>
        <w:t>24</w:t>
      </w:r>
      <w:r>
        <w:rPr>
          <w:rFonts w:hint="eastAsia"/>
          <w:b/>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rFonts w:hint="default"/>
          <w:lang w:val="en-US" w:eastAsia="zh-CN"/>
        </w:rPr>
      </w:pPr>
      <w:r>
        <w:rPr>
          <w:rFonts w:hint="eastAsia" w:ascii="宋体" w:hAnsi="宋体" w:cs="宋体"/>
          <w:color w:val="auto"/>
          <w:kern w:val="0"/>
          <w:sz w:val="21"/>
          <w:szCs w:val="21"/>
          <w:lang w:val="en-US" w:eastAsia="zh-CN"/>
        </w:rPr>
        <w:t>根据采购需求</w:t>
      </w:r>
      <w:bookmarkStart w:id="0" w:name="OLE_LINK1"/>
      <w:r>
        <w:rPr>
          <w:rFonts w:hint="eastAsia" w:ascii="宋体" w:hAnsi="宋体" w:cs="宋体"/>
          <w:color w:val="auto"/>
          <w:kern w:val="0"/>
          <w:sz w:val="21"/>
          <w:szCs w:val="21"/>
          <w:lang w:val="en-US" w:eastAsia="zh-CN"/>
        </w:rPr>
        <w:t>（详见附件1）</w:t>
      </w:r>
      <w:bookmarkEnd w:id="0"/>
      <w:r>
        <w:rPr>
          <w:rFonts w:hint="eastAsia" w:ascii="宋体" w:hAnsi="宋体" w:cs="宋体"/>
          <w:color w:val="auto"/>
          <w:kern w:val="0"/>
          <w:sz w:val="21"/>
          <w:szCs w:val="21"/>
          <w:lang w:val="en-US" w:eastAsia="zh-CN"/>
        </w:rPr>
        <w:t>，填写需求响应表（附件3），满足采购物品的款式、颜色、</w:t>
      </w:r>
      <w:bookmarkStart w:id="1" w:name="OLE_LINK4"/>
      <w:r>
        <w:rPr>
          <w:rFonts w:hint="eastAsia" w:ascii="宋体" w:hAnsi="宋体" w:cs="宋体"/>
          <w:color w:val="auto"/>
          <w:kern w:val="0"/>
          <w:sz w:val="21"/>
          <w:szCs w:val="21"/>
          <w:lang w:val="en-US" w:eastAsia="zh-CN"/>
        </w:rPr>
        <w:t>材质、</w:t>
      </w:r>
      <w:bookmarkEnd w:id="1"/>
      <w:r>
        <w:rPr>
          <w:rFonts w:hint="eastAsia" w:ascii="宋体" w:hAnsi="宋体" w:cs="宋体"/>
          <w:color w:val="auto"/>
          <w:kern w:val="0"/>
          <w:sz w:val="21"/>
          <w:szCs w:val="21"/>
          <w:lang w:val="en-US" w:eastAsia="zh-CN"/>
        </w:rPr>
        <w:t>尺寸、数量、邮寄、</w:t>
      </w:r>
      <w:bookmarkStart w:id="2" w:name="OLE_LINK3"/>
      <w:r>
        <w:rPr>
          <w:rFonts w:hint="eastAsia" w:ascii="宋体" w:hAnsi="宋体" w:cs="宋体"/>
          <w:color w:val="auto"/>
          <w:kern w:val="0"/>
          <w:sz w:val="21"/>
          <w:szCs w:val="21"/>
          <w:lang w:val="en-US" w:eastAsia="zh-CN"/>
        </w:rPr>
        <w:t>图案及印制、</w:t>
      </w:r>
      <w:bookmarkEnd w:id="2"/>
      <w:r>
        <w:rPr>
          <w:rFonts w:hint="eastAsia" w:ascii="宋体" w:hAnsi="宋体" w:cs="宋体"/>
          <w:color w:val="auto"/>
          <w:kern w:val="0"/>
          <w:sz w:val="21"/>
          <w:szCs w:val="21"/>
          <w:lang w:val="en-US" w:eastAsia="zh-CN"/>
        </w:rPr>
        <w:t>供货时间等8项要求，每项各3分。本项满分24分。</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outlineLvl w:val="1"/>
        <w:rPr>
          <w:b/>
          <w:color w:val="auto"/>
          <w:sz w:val="21"/>
          <w:szCs w:val="21"/>
          <w:highlight w:val="none"/>
        </w:rPr>
      </w:pPr>
      <w:r>
        <w:rPr>
          <w:rFonts w:hint="eastAsia"/>
          <w:b/>
          <w:color w:val="auto"/>
          <w:sz w:val="21"/>
          <w:szCs w:val="21"/>
          <w:highlight w:val="none"/>
          <w:lang w:eastAsia="zh-CN"/>
        </w:rPr>
        <w:t>（三）</w:t>
      </w:r>
      <w:r>
        <w:rPr>
          <w:rFonts w:hint="eastAsia"/>
          <w:b/>
          <w:color w:val="auto"/>
          <w:sz w:val="21"/>
          <w:szCs w:val="21"/>
          <w:highlight w:val="none"/>
          <w:lang w:val="en-US" w:eastAsia="zh-CN"/>
        </w:rPr>
        <w:t>样品</w:t>
      </w:r>
      <w:r>
        <w:rPr>
          <w:rFonts w:hint="eastAsia"/>
          <w:b/>
          <w:color w:val="auto"/>
          <w:sz w:val="21"/>
          <w:szCs w:val="21"/>
          <w:highlight w:val="none"/>
        </w:rPr>
        <w:t>分…………………………………………………………………………………</w:t>
      </w:r>
      <w:r>
        <w:rPr>
          <w:rFonts w:hint="eastAsia"/>
          <w:b/>
          <w:color w:val="auto"/>
          <w:sz w:val="21"/>
          <w:szCs w:val="21"/>
          <w:highlight w:val="none"/>
          <w:lang w:val="en-US" w:eastAsia="zh-CN"/>
        </w:rPr>
        <w:t>20</w:t>
      </w:r>
      <w:r>
        <w:rPr>
          <w:rFonts w:hint="eastAsia"/>
          <w:b/>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rFonts w:hint="default"/>
          <w:lang w:val="en-US" w:eastAsia="zh-CN"/>
        </w:rPr>
      </w:pPr>
      <w:r>
        <w:rPr>
          <w:rFonts w:hint="eastAsia" w:ascii="宋体" w:hAnsi="宋体" w:cs="宋体"/>
          <w:color w:val="auto"/>
          <w:kern w:val="0"/>
          <w:sz w:val="21"/>
          <w:szCs w:val="21"/>
          <w:lang w:val="en-US" w:eastAsia="zh-CN"/>
        </w:rPr>
        <w:t>根据采购需求</w:t>
      </w:r>
      <w:r>
        <w:rPr>
          <w:rFonts w:hint="eastAsia" w:ascii="宋体" w:hAnsi="宋体" w:cs="宋体"/>
          <w:color w:val="auto"/>
          <w:kern w:val="0"/>
          <w:sz w:val="21"/>
          <w:szCs w:val="21"/>
          <w:lang w:eastAsia="zh-CN"/>
        </w:rPr>
        <w:t>（详见附件</w:t>
      </w:r>
      <w:r>
        <w:rPr>
          <w:rFonts w:hint="eastAsia" w:ascii="宋体" w:hAnsi="宋体" w:cs="宋体"/>
          <w:color w:val="auto"/>
          <w:kern w:val="0"/>
          <w:sz w:val="21"/>
          <w:szCs w:val="21"/>
          <w:lang w:val="en-US" w:eastAsia="zh-CN"/>
        </w:rPr>
        <w:t>1</w:t>
      </w:r>
      <w:r>
        <w:rPr>
          <w:rFonts w:hint="eastAsia" w:ascii="宋体" w:hAnsi="宋体" w:cs="宋体"/>
          <w:color w:val="auto"/>
          <w:kern w:val="0"/>
          <w:sz w:val="21"/>
          <w:szCs w:val="21"/>
          <w:lang w:eastAsia="zh-CN"/>
        </w:rPr>
        <w:t>），提供采购物品的样品图片或实物等佐证材料供评委比对，逐项比对采购物品的款式、颜色、</w:t>
      </w:r>
      <w:r>
        <w:rPr>
          <w:rFonts w:hint="eastAsia" w:ascii="宋体" w:hAnsi="宋体" w:cs="宋体"/>
          <w:color w:val="auto"/>
          <w:kern w:val="0"/>
          <w:sz w:val="21"/>
          <w:szCs w:val="21"/>
          <w:lang w:val="en-US" w:eastAsia="zh-CN"/>
        </w:rPr>
        <w:t>材质、图案及印制</w:t>
      </w:r>
      <w:bookmarkStart w:id="4" w:name="_GoBack"/>
      <w:bookmarkEnd w:id="4"/>
      <w:r>
        <w:rPr>
          <w:rFonts w:hint="eastAsia" w:ascii="宋体" w:hAnsi="宋体" w:cs="宋体"/>
          <w:color w:val="auto"/>
          <w:kern w:val="0"/>
          <w:sz w:val="21"/>
          <w:szCs w:val="21"/>
          <w:lang w:val="en-US" w:eastAsia="zh-CN"/>
        </w:rPr>
        <w:t>四项指标，如提供的是实物，则每项5分，如提供的是图片，则每项2分。本项满分20分。</w:t>
      </w:r>
    </w:p>
    <w:p>
      <w:pPr>
        <w:keepNext w:val="0"/>
        <w:keepLines w:val="0"/>
        <w:pageBreakBefore w:val="0"/>
        <w:widowControl/>
        <w:numPr>
          <w:ilvl w:val="0"/>
          <w:numId w:val="0"/>
        </w:numPr>
        <w:kinsoku/>
        <w:wordWrap/>
        <w:overflowPunct/>
        <w:topLinePunct w:val="0"/>
        <w:autoSpaceDE/>
        <w:autoSpaceDN/>
        <w:bidi w:val="0"/>
        <w:adjustRightInd/>
        <w:spacing w:line="460" w:lineRule="exact"/>
        <w:ind w:firstLine="422" w:firstLineChars="200"/>
        <w:jc w:val="both"/>
        <w:textAlignment w:val="auto"/>
        <w:outlineLvl w:val="1"/>
        <w:rPr>
          <w:rFonts w:hint="eastAsia"/>
          <w:b/>
          <w:color w:val="auto"/>
          <w:sz w:val="21"/>
          <w:szCs w:val="21"/>
          <w:highlight w:val="none"/>
        </w:rPr>
      </w:pPr>
      <w:r>
        <w:rPr>
          <w:rFonts w:hint="eastAsia"/>
          <w:b/>
          <w:color w:val="auto"/>
          <w:sz w:val="21"/>
          <w:szCs w:val="21"/>
          <w:highlight w:val="none"/>
          <w:lang w:val="en-US" w:eastAsia="zh-CN"/>
        </w:rPr>
        <w:t>（四）售后服务分</w:t>
      </w:r>
      <w:r>
        <w:rPr>
          <w:rFonts w:hint="eastAsia"/>
          <w:b/>
          <w:color w:val="auto"/>
          <w:sz w:val="21"/>
          <w:szCs w:val="21"/>
          <w:highlight w:val="none"/>
        </w:rPr>
        <w:t>……………………………………………………………………………</w:t>
      </w:r>
      <w:r>
        <w:rPr>
          <w:rFonts w:hint="eastAsia"/>
          <w:b/>
          <w:color w:val="auto"/>
          <w:sz w:val="21"/>
          <w:szCs w:val="21"/>
          <w:highlight w:val="none"/>
          <w:lang w:val="en-US" w:eastAsia="zh-CN"/>
        </w:rPr>
        <w:t>16</w:t>
      </w:r>
      <w:r>
        <w:rPr>
          <w:rFonts w:hint="eastAsia"/>
          <w:b/>
          <w:color w:val="auto"/>
          <w:sz w:val="21"/>
          <w:szCs w:val="21"/>
          <w:highlight w:val="none"/>
        </w:rPr>
        <w:t>分</w:t>
      </w:r>
    </w:p>
    <w:p>
      <w:pPr>
        <w:keepNext w:val="0"/>
        <w:keepLines w:val="0"/>
        <w:pageBreakBefore w:val="0"/>
        <w:widowControl/>
        <w:kinsoku/>
        <w:wordWrap/>
        <w:overflowPunct/>
        <w:topLinePunct w:val="0"/>
        <w:autoSpaceDE/>
        <w:autoSpaceDN/>
        <w:bidi w:val="0"/>
        <w:adjustRightInd/>
        <w:snapToGrid w:val="0"/>
        <w:spacing w:line="460" w:lineRule="exact"/>
        <w:ind w:firstLine="420" w:firstLineChars="200"/>
        <w:jc w:val="both"/>
        <w:textAlignment w:val="auto"/>
        <w:rPr>
          <w:rFonts w:hint="eastAsia"/>
          <w:color w:val="auto"/>
          <w:sz w:val="21"/>
          <w:szCs w:val="21"/>
          <w:highlight w:val="none"/>
        </w:rPr>
      </w:pPr>
      <w:r>
        <w:rPr>
          <w:rFonts w:hint="eastAsia"/>
          <w:color w:val="auto"/>
          <w:sz w:val="21"/>
          <w:szCs w:val="21"/>
          <w:highlight w:val="none"/>
        </w:rPr>
        <w:t>一档（</w:t>
      </w:r>
      <w:r>
        <w:rPr>
          <w:rFonts w:hint="eastAsia"/>
          <w:color w:val="auto"/>
          <w:sz w:val="21"/>
          <w:szCs w:val="21"/>
          <w:highlight w:val="none"/>
          <w:lang w:val="en-US" w:eastAsia="zh-CN"/>
        </w:rPr>
        <w:t>0</w:t>
      </w:r>
      <w:r>
        <w:rPr>
          <w:rFonts w:hint="eastAsia"/>
          <w:color w:val="auto"/>
          <w:sz w:val="21"/>
          <w:szCs w:val="21"/>
          <w:highlight w:val="none"/>
        </w:rPr>
        <w:t>分）：</w:t>
      </w:r>
      <w:r>
        <w:rPr>
          <w:rFonts w:hint="eastAsia"/>
          <w:color w:val="auto"/>
          <w:sz w:val="21"/>
          <w:szCs w:val="21"/>
          <w:highlight w:val="none"/>
          <w:lang w:eastAsia="zh-CN"/>
        </w:rPr>
        <w:t>无售后承诺及措施。</w:t>
      </w:r>
    </w:p>
    <w:p>
      <w:pPr>
        <w:keepNext w:val="0"/>
        <w:keepLines w:val="0"/>
        <w:pageBreakBefore w:val="0"/>
        <w:widowControl/>
        <w:kinsoku/>
        <w:wordWrap/>
        <w:overflowPunct/>
        <w:topLinePunct w:val="0"/>
        <w:autoSpaceDE/>
        <w:autoSpaceDN/>
        <w:bidi w:val="0"/>
        <w:adjustRightInd/>
        <w:snapToGrid w:val="0"/>
        <w:spacing w:line="460" w:lineRule="exact"/>
        <w:ind w:firstLine="420" w:firstLineChars="200"/>
        <w:jc w:val="both"/>
        <w:textAlignment w:val="auto"/>
        <w:rPr>
          <w:color w:val="auto"/>
          <w:sz w:val="21"/>
          <w:szCs w:val="21"/>
          <w:highlight w:val="none"/>
        </w:rPr>
      </w:pPr>
      <w:bookmarkStart w:id="3" w:name="OLE_LINK2"/>
      <w:r>
        <w:rPr>
          <w:rFonts w:hint="eastAsia"/>
          <w:color w:val="auto"/>
          <w:sz w:val="21"/>
          <w:szCs w:val="21"/>
          <w:highlight w:val="none"/>
        </w:rPr>
        <w:t>一档（</w:t>
      </w:r>
      <w:r>
        <w:rPr>
          <w:rFonts w:hint="eastAsia"/>
          <w:color w:val="auto"/>
          <w:sz w:val="21"/>
          <w:szCs w:val="21"/>
          <w:highlight w:val="none"/>
          <w:lang w:val="en-US" w:eastAsia="zh-CN"/>
        </w:rPr>
        <w:t>5</w:t>
      </w:r>
      <w:r>
        <w:rPr>
          <w:rFonts w:hint="eastAsia"/>
          <w:color w:val="auto"/>
          <w:sz w:val="21"/>
          <w:szCs w:val="21"/>
          <w:highlight w:val="none"/>
        </w:rPr>
        <w:t>分）：有承诺进行售后服务，无</w:t>
      </w:r>
      <w:r>
        <w:rPr>
          <w:rFonts w:hint="eastAsia"/>
          <w:color w:val="auto"/>
          <w:sz w:val="21"/>
          <w:szCs w:val="21"/>
          <w:highlight w:val="none"/>
          <w:lang w:eastAsia="zh-CN"/>
        </w:rPr>
        <w:t>具体售后措施</w:t>
      </w:r>
      <w:r>
        <w:rPr>
          <w:rFonts w:hint="eastAsia"/>
          <w:color w:val="auto"/>
          <w:sz w:val="21"/>
          <w:szCs w:val="21"/>
          <w:highlight w:val="none"/>
        </w:rPr>
        <w:t>。</w:t>
      </w:r>
    </w:p>
    <w:bookmarkEnd w:id="3"/>
    <w:p>
      <w:pPr>
        <w:keepNext w:val="0"/>
        <w:keepLines w:val="0"/>
        <w:pageBreakBefore w:val="0"/>
        <w:widowControl/>
        <w:kinsoku/>
        <w:wordWrap/>
        <w:overflowPunct/>
        <w:topLinePunct w:val="0"/>
        <w:autoSpaceDE/>
        <w:autoSpaceDN/>
        <w:bidi w:val="0"/>
        <w:adjustRightInd/>
        <w:snapToGrid w:val="0"/>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二档（</w:t>
      </w:r>
      <w:r>
        <w:rPr>
          <w:rFonts w:hint="eastAsia"/>
          <w:color w:val="auto"/>
          <w:sz w:val="21"/>
          <w:szCs w:val="21"/>
          <w:highlight w:val="none"/>
          <w:lang w:val="en-US" w:eastAsia="zh-CN"/>
        </w:rPr>
        <w:t>10</w:t>
      </w:r>
      <w:r>
        <w:rPr>
          <w:rFonts w:hint="eastAsia"/>
          <w:color w:val="auto"/>
          <w:sz w:val="21"/>
          <w:szCs w:val="21"/>
          <w:highlight w:val="none"/>
        </w:rPr>
        <w:t>分）：有承诺进行售后服务，有</w:t>
      </w:r>
      <w:r>
        <w:rPr>
          <w:rFonts w:hint="eastAsia"/>
          <w:color w:val="auto"/>
          <w:sz w:val="21"/>
          <w:szCs w:val="21"/>
          <w:highlight w:val="none"/>
          <w:lang w:eastAsia="zh-CN"/>
        </w:rPr>
        <w:t>完善</w:t>
      </w:r>
      <w:r>
        <w:rPr>
          <w:rFonts w:hint="eastAsia"/>
          <w:color w:val="auto"/>
          <w:sz w:val="21"/>
          <w:szCs w:val="21"/>
          <w:highlight w:val="none"/>
        </w:rPr>
        <w:t>售后措施</w:t>
      </w:r>
      <w:r>
        <w:rPr>
          <w:rFonts w:hint="eastAsia"/>
          <w:color w:val="auto"/>
          <w:sz w:val="21"/>
          <w:szCs w:val="21"/>
          <w:highlight w:val="none"/>
          <w:lang w:eastAsia="zh-CN"/>
        </w:rPr>
        <w:t>，且可操作性较强</w:t>
      </w:r>
      <w:r>
        <w:rPr>
          <w:rFonts w:hint="eastAsia"/>
          <w:color w:val="auto"/>
          <w:sz w:val="21"/>
          <w:szCs w:val="21"/>
          <w:highlight w:val="none"/>
        </w:rPr>
        <w:t>。</w:t>
      </w:r>
    </w:p>
    <w:p>
      <w:pPr>
        <w:keepNext w:val="0"/>
        <w:keepLines w:val="0"/>
        <w:pageBreakBefore w:val="0"/>
        <w:widowControl/>
        <w:kinsoku/>
        <w:wordWrap/>
        <w:overflowPunct/>
        <w:topLinePunct w:val="0"/>
        <w:autoSpaceDE/>
        <w:autoSpaceDN/>
        <w:bidi w:val="0"/>
        <w:adjustRightInd/>
        <w:snapToGrid w:val="0"/>
        <w:spacing w:line="460" w:lineRule="exact"/>
        <w:ind w:firstLine="420" w:firstLineChars="200"/>
        <w:jc w:val="both"/>
        <w:textAlignment w:val="auto"/>
        <w:rPr>
          <w:rFonts w:hint="default"/>
          <w:color w:val="auto"/>
          <w:sz w:val="21"/>
          <w:szCs w:val="21"/>
          <w:lang w:val="en-US" w:eastAsia="zh-CN"/>
        </w:rPr>
      </w:pPr>
      <w:r>
        <w:rPr>
          <w:rFonts w:hint="eastAsia"/>
          <w:color w:val="auto"/>
          <w:sz w:val="21"/>
          <w:szCs w:val="21"/>
          <w:highlight w:val="none"/>
        </w:rPr>
        <w:t>三档（</w:t>
      </w:r>
      <w:r>
        <w:rPr>
          <w:rFonts w:hint="eastAsia"/>
          <w:color w:val="auto"/>
          <w:sz w:val="21"/>
          <w:szCs w:val="21"/>
          <w:highlight w:val="none"/>
          <w:lang w:val="en-US" w:eastAsia="zh-CN"/>
        </w:rPr>
        <w:t>16</w:t>
      </w:r>
      <w:r>
        <w:rPr>
          <w:rFonts w:hint="eastAsia"/>
          <w:color w:val="auto"/>
          <w:sz w:val="21"/>
          <w:szCs w:val="21"/>
          <w:highlight w:val="none"/>
        </w:rPr>
        <w:t>分）：有承诺进行售后服务，有</w:t>
      </w:r>
      <w:r>
        <w:rPr>
          <w:rFonts w:hint="eastAsia"/>
          <w:color w:val="auto"/>
          <w:sz w:val="21"/>
          <w:szCs w:val="21"/>
          <w:highlight w:val="none"/>
          <w:lang w:eastAsia="zh-CN"/>
        </w:rPr>
        <w:t>完善</w:t>
      </w:r>
      <w:r>
        <w:rPr>
          <w:rFonts w:hint="eastAsia"/>
          <w:color w:val="auto"/>
          <w:sz w:val="21"/>
          <w:szCs w:val="21"/>
          <w:highlight w:val="none"/>
        </w:rPr>
        <w:t>售后措施</w:t>
      </w:r>
      <w:r>
        <w:rPr>
          <w:rFonts w:hint="eastAsia"/>
          <w:color w:val="auto"/>
          <w:sz w:val="21"/>
          <w:szCs w:val="21"/>
          <w:highlight w:val="none"/>
          <w:lang w:eastAsia="zh-CN"/>
        </w:rPr>
        <w:t>，且可操作性较强；有除询价公告采购需求之外的增值服务，且可操作性强，宣传效果明显</w:t>
      </w:r>
      <w:r>
        <w:rPr>
          <w:rFonts w:hint="eastAsia"/>
          <w:color w:val="auto"/>
          <w:sz w:val="21"/>
          <w:szCs w:val="21"/>
          <w:highlight w:val="none"/>
        </w:rPr>
        <w:t>。</w:t>
      </w:r>
    </w:p>
    <w:p>
      <w:pPr>
        <w:keepNext w:val="0"/>
        <w:keepLines w:val="0"/>
        <w:pageBreakBefore w:val="0"/>
        <w:widowControl/>
        <w:numPr>
          <w:ilvl w:val="0"/>
          <w:numId w:val="0"/>
        </w:numPr>
        <w:kinsoku/>
        <w:wordWrap/>
        <w:overflowPunct/>
        <w:topLinePunct w:val="0"/>
        <w:autoSpaceDE/>
        <w:autoSpaceDN/>
        <w:bidi w:val="0"/>
        <w:adjustRightInd/>
        <w:spacing w:line="460" w:lineRule="exact"/>
        <w:ind w:firstLine="384" w:firstLineChars="0"/>
        <w:jc w:val="both"/>
        <w:textAlignment w:val="auto"/>
        <w:rPr>
          <w:rFonts w:hint="default"/>
          <w:b/>
          <w:bCs/>
          <w:color w:val="auto"/>
          <w:spacing w:val="-6"/>
          <w:sz w:val="21"/>
          <w:szCs w:val="21"/>
          <w:highlight w:val="none"/>
          <w:lang w:val="en-US" w:eastAsia="zh-CN"/>
        </w:rPr>
      </w:pPr>
      <w:r>
        <w:rPr>
          <w:rFonts w:hint="eastAsia"/>
          <w:b/>
          <w:bCs/>
          <w:color w:val="auto"/>
          <w:spacing w:val="-6"/>
          <w:sz w:val="21"/>
          <w:szCs w:val="21"/>
          <w:highlight w:val="none"/>
          <w:lang w:val="en-US" w:eastAsia="zh-CN"/>
        </w:rPr>
        <w:t>总分值 =（一）+（二）+（三）+（四）。</w:t>
      </w:r>
    </w:p>
    <w:p>
      <w:pPr>
        <w:keepNext w:val="0"/>
        <w:keepLines w:val="0"/>
        <w:pageBreakBefore w:val="0"/>
        <w:widowControl/>
        <w:kinsoku/>
        <w:wordWrap/>
        <w:overflowPunct/>
        <w:topLinePunct w:val="0"/>
        <w:autoSpaceDE/>
        <w:autoSpaceDN/>
        <w:bidi w:val="0"/>
        <w:adjustRightInd/>
        <w:spacing w:line="460" w:lineRule="exact"/>
        <w:ind w:firstLine="426" w:firstLineChars="202"/>
        <w:jc w:val="both"/>
        <w:textAlignment w:val="auto"/>
        <w:outlineLvl w:val="0"/>
        <w:rPr>
          <w:b/>
          <w:color w:val="auto"/>
          <w:sz w:val="21"/>
          <w:szCs w:val="21"/>
          <w:highlight w:val="none"/>
        </w:rPr>
      </w:pPr>
      <w:r>
        <w:rPr>
          <w:rFonts w:hint="eastAsia"/>
          <w:b/>
          <w:color w:val="auto"/>
          <w:sz w:val="21"/>
          <w:szCs w:val="21"/>
          <w:highlight w:val="none"/>
        </w:rPr>
        <w:t>三、成交候选人推荐原则</w:t>
      </w:r>
    </w:p>
    <w:p>
      <w:pPr>
        <w:keepNext w:val="0"/>
        <w:keepLines w:val="0"/>
        <w:pageBreakBefore w:val="0"/>
        <w:widowControl/>
        <w:kinsoku/>
        <w:wordWrap/>
        <w:overflowPunct/>
        <w:topLinePunct w:val="0"/>
        <w:autoSpaceDE/>
        <w:autoSpaceDN/>
        <w:bidi w:val="0"/>
        <w:adjustRightInd/>
        <w:spacing w:line="460" w:lineRule="exact"/>
        <w:jc w:val="both"/>
        <w:textAlignment w:val="auto"/>
        <w:rPr>
          <w:color w:val="auto"/>
          <w:sz w:val="21"/>
          <w:szCs w:val="21"/>
        </w:rPr>
      </w:pPr>
      <w:r>
        <w:rPr>
          <w:rFonts w:hint="eastAsia"/>
          <w:color w:val="auto"/>
          <w:sz w:val="21"/>
          <w:szCs w:val="21"/>
          <w:highlight w:val="none"/>
          <w:lang w:val="en-US" w:eastAsia="zh-CN"/>
        </w:rPr>
        <w:t xml:space="preserve">    </w:t>
      </w:r>
      <w:r>
        <w:rPr>
          <w:rFonts w:hint="eastAsia"/>
          <w:color w:val="auto"/>
          <w:sz w:val="21"/>
          <w:szCs w:val="21"/>
          <w:highlight w:val="none"/>
          <w:lang w:eastAsia="zh-CN"/>
        </w:rPr>
        <w:t>根据供应商提交的材料进行综合评分，按照得分由高到低顺序得出成交候选人名单，评审得分相同的，按照最后报价（不计算价格折扣）由低到高排序，评审得分且最后报价（不计算价格折扣）相同的，按照技术指标优劣排序。成交原则为排序顺位第一的供应商。如成交供应商因不可抗力提出不能履行合同，顺位选择第二排名的供应商，以此类推。</w:t>
      </w:r>
    </w:p>
    <w:p>
      <w:pPr>
        <w:rPr>
          <w:color w:val="auto"/>
        </w:rPr>
      </w:pPr>
    </w:p>
    <w:sectPr>
      <w:headerReference r:id="rId3" w:type="default"/>
      <w:footerReference r:id="rId4" w:type="default"/>
      <w:pgSz w:w="12240" w:h="15840"/>
      <w:pgMar w:top="1440" w:right="1800" w:bottom="1440" w:left="1800" w:header="720" w:footer="720" w:gutter="0"/>
      <w:lnNumType w:countBy="0" w:distance="36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18</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18</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44A497E"/>
    <w:rsid w:val="006672B6"/>
    <w:rsid w:val="014079A3"/>
    <w:rsid w:val="0B9731D2"/>
    <w:rsid w:val="0EE426B2"/>
    <w:rsid w:val="0F966C83"/>
    <w:rsid w:val="13491580"/>
    <w:rsid w:val="144A497E"/>
    <w:rsid w:val="1FF51EF8"/>
    <w:rsid w:val="21657CF6"/>
    <w:rsid w:val="284A3B3C"/>
    <w:rsid w:val="29B27DA9"/>
    <w:rsid w:val="2D1520E9"/>
    <w:rsid w:val="2F444DC7"/>
    <w:rsid w:val="33176364"/>
    <w:rsid w:val="380A7D5C"/>
    <w:rsid w:val="384B6479"/>
    <w:rsid w:val="38F23A2D"/>
    <w:rsid w:val="3B23462F"/>
    <w:rsid w:val="3CBF4FD8"/>
    <w:rsid w:val="3EDF39C4"/>
    <w:rsid w:val="413B066D"/>
    <w:rsid w:val="42623BC4"/>
    <w:rsid w:val="57EF2ADE"/>
    <w:rsid w:val="5B9A16C8"/>
    <w:rsid w:val="61CD14AA"/>
    <w:rsid w:val="63BD693F"/>
    <w:rsid w:val="672A7AB8"/>
    <w:rsid w:val="682D7C6F"/>
    <w:rsid w:val="6C850C61"/>
    <w:rsid w:val="6CE16C9B"/>
    <w:rsid w:val="71952518"/>
    <w:rsid w:val="746B666F"/>
    <w:rsid w:val="755A2E7D"/>
    <w:rsid w:val="7C664024"/>
    <w:rsid w:val="7C83081E"/>
    <w:rsid w:val="7D993C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pPr>
    <w:rPr>
      <w:rFonts w:ascii="Calibri" w:hAnsi="Calibri" w:eastAsia="宋体" w:cs="Times New Roman"/>
      <w:kern w:val="2"/>
      <w:sz w:val="21"/>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3">
    <w:name w:val="Plain Text"/>
    <w:basedOn w:val="1"/>
    <w:qFormat/>
    <w:uiPriority w:val="0"/>
    <w:rPr>
      <w:rFonts w:ascii="宋体" w:hAnsi="Courier New" w:cs="Courier New"/>
      <w:szCs w:val="21"/>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2023-03-20T08:35:00Z</dcterms:created>
  <dc:creator>林晖</dc:creator>
  <cp:lastModifiedBy>唐杰</cp:lastModifiedBy>
  <cp:lastPrinted>2025-05-08T07:13:00Z</cp:lastPrinted>
  <dcterms:modified xsi:type="dcterms:W3CDTF">2025-05-08T09:18:54Z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