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61E4AA">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仿宋" w:cs="Times New Roman"/>
          <w:i w:val="0"/>
          <w:iCs w:val="0"/>
          <w:caps w:val="0"/>
          <w:color w:val="auto"/>
          <w:spacing w:val="0"/>
          <w:sz w:val="32"/>
          <w:szCs w:val="32"/>
          <w:shd w:val="clear" w:color="auto" w:fill="FFFFFF"/>
          <w:lang w:val="en-US" w:eastAsia="zh-CN"/>
        </w:rPr>
      </w:pPr>
      <w:r>
        <w:rPr>
          <w:rFonts w:hint="eastAsia" w:ascii="Times New Roman" w:hAnsi="Times New Roman" w:eastAsia="仿宋" w:cs="Times New Roman"/>
          <w:i w:val="0"/>
          <w:iCs w:val="0"/>
          <w:caps w:val="0"/>
          <w:color w:val="auto"/>
          <w:spacing w:val="0"/>
          <w:sz w:val="32"/>
          <w:szCs w:val="32"/>
          <w:shd w:val="clear" w:color="auto" w:fill="FFFFFF"/>
          <w:lang w:val="en-US" w:eastAsia="zh-CN"/>
        </w:rPr>
        <w:t>附件1：</w:t>
      </w:r>
    </w:p>
    <w:p w14:paraId="2C8DA09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方正小标宋简体" w:eastAsia="方正小标宋简体"/>
          <w:color w:val="auto"/>
          <w:sz w:val="44"/>
          <w:szCs w:val="44"/>
          <w:highlight w:val="none"/>
          <w:lang w:val="en-US" w:eastAsia="zh-CN"/>
        </w:rPr>
      </w:pPr>
      <w:r>
        <w:rPr>
          <w:rFonts w:hint="eastAsia" w:ascii="方正小标宋简体" w:eastAsia="方正小标宋简体"/>
          <w:color w:val="auto"/>
          <w:sz w:val="44"/>
          <w:szCs w:val="44"/>
          <w:highlight w:val="none"/>
          <w:lang w:val="en-US" w:eastAsia="zh-CN"/>
        </w:rPr>
        <w:t>2025-2026年梧州市区控水站仪器设备维护维修管理服务项目采购需求</w:t>
      </w:r>
    </w:p>
    <w:p w14:paraId="35E52C25">
      <w:pPr>
        <w:pStyle w:val="9"/>
        <w:rPr>
          <w:rFonts w:hint="eastAsia" w:ascii="黑体" w:hAnsi="黑体" w:eastAsia="黑体" w:cs="黑体"/>
          <w:color w:val="auto"/>
          <w:sz w:val="32"/>
          <w:szCs w:val="32"/>
        </w:rPr>
      </w:pPr>
    </w:p>
    <w:p w14:paraId="30BB84C8">
      <w:pPr>
        <w:pStyle w:val="9"/>
        <w:rPr>
          <w:rFonts w:hint="eastAsia" w:ascii="黑体" w:hAnsi="黑体" w:eastAsia="黑体" w:cs="黑体"/>
          <w:color w:val="auto"/>
          <w:sz w:val="32"/>
          <w:szCs w:val="32"/>
        </w:rPr>
      </w:pPr>
    </w:p>
    <w:p w14:paraId="67CC3022">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项目名称</w:t>
      </w:r>
    </w:p>
    <w:p w14:paraId="1B87004C">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 w:eastAsia="仿宋_GB2312"/>
          <w:color w:val="auto"/>
          <w:sz w:val="32"/>
          <w:szCs w:val="32"/>
          <w:highlight w:val="none"/>
        </w:rPr>
      </w:pPr>
      <w:r>
        <w:rPr>
          <w:rFonts w:hint="default" w:ascii="Times New Roman" w:hAnsi="Times New Roman" w:eastAsia="仿宋" w:cs="Times New Roman"/>
          <w:i w:val="0"/>
          <w:iCs w:val="0"/>
          <w:caps w:val="0"/>
          <w:color w:val="auto"/>
          <w:spacing w:val="0"/>
          <w:sz w:val="32"/>
          <w:szCs w:val="32"/>
          <w:shd w:val="clear" w:color="auto" w:fill="FFFFFF"/>
        </w:rPr>
        <w:t>2025-2026年梧州市区控水站仪器设备维护维修管理服务项目</w:t>
      </w:r>
    </w:p>
    <w:p w14:paraId="13222BF0">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项目背景</w:t>
      </w:r>
    </w:p>
    <w:p w14:paraId="0E1F5C4F">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自动监测系统已成为环境监测与管理体系中重要的组成部分，</w:t>
      </w:r>
      <w:r>
        <w:rPr>
          <w:rFonts w:hint="default" w:ascii="Times New Roman" w:hAnsi="Times New Roman" w:eastAsia="仿宋_GB2312" w:cs="Times New Roman"/>
          <w:color w:val="auto"/>
          <w:sz w:val="32"/>
          <w:szCs w:val="32"/>
          <w:highlight w:val="none"/>
          <w:lang w:val="en-US" w:eastAsia="zh-CN"/>
        </w:rPr>
        <w:t>自动监测</w:t>
      </w:r>
      <w:r>
        <w:rPr>
          <w:rFonts w:hint="default" w:ascii="Times New Roman" w:hAnsi="Times New Roman" w:eastAsia="仿宋_GB2312" w:cs="Times New Roman"/>
          <w:color w:val="auto"/>
          <w:sz w:val="32"/>
          <w:szCs w:val="32"/>
          <w:highlight w:val="none"/>
          <w:lang w:eastAsia="zh-CN"/>
        </w:rPr>
        <w:t>数据是管理部门开展污染预警、实施精准防控的重要依据，为污染防治攻坚战提供坚实的数据支撑。为确保自动监测网络稳定高效运行，进一步加强梧州市地表水水质自动监测站管理，</w:t>
      </w:r>
      <w:r>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t>规范自动监测仪器设备管理工作，</w:t>
      </w:r>
      <w:r>
        <w:rPr>
          <w:rFonts w:hint="default" w:ascii="Times New Roman" w:hAnsi="Times New Roman" w:eastAsia="仿宋_GB2312" w:cs="Times New Roman"/>
          <w:color w:val="auto"/>
          <w:sz w:val="32"/>
          <w:szCs w:val="32"/>
          <w:highlight w:val="none"/>
          <w:lang w:eastAsia="zh-CN"/>
        </w:rPr>
        <w:t>提升</w:t>
      </w:r>
      <w:r>
        <w:rPr>
          <w:rFonts w:hint="default" w:ascii="Times New Roman" w:hAnsi="Times New Roman" w:eastAsia="仿宋_GB2312" w:cs="Times New Roman"/>
          <w:color w:val="auto"/>
          <w:sz w:val="32"/>
          <w:szCs w:val="32"/>
          <w:highlight w:val="none"/>
          <w:lang w:val="en-US" w:eastAsia="zh-CN"/>
        </w:rPr>
        <w:t>仪器故障处理</w:t>
      </w:r>
      <w:r>
        <w:rPr>
          <w:rFonts w:hint="default" w:ascii="Times New Roman" w:hAnsi="Times New Roman" w:eastAsia="仿宋_GB2312" w:cs="Times New Roman"/>
          <w:color w:val="auto"/>
          <w:sz w:val="32"/>
          <w:szCs w:val="32"/>
          <w:highlight w:val="none"/>
          <w:lang w:eastAsia="zh-CN"/>
        </w:rPr>
        <w:t>响应速度，</w:t>
      </w:r>
      <w:r>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t>保障自动监测工作顺利</w:t>
      </w:r>
      <w:r>
        <w:rPr>
          <w:rFonts w:hint="default" w:ascii="Times New Roman" w:hAnsi="Times New Roman" w:eastAsia="仿宋_GB2312" w:cs="Times New Roman"/>
          <w:color w:val="auto"/>
          <w:sz w:val="32"/>
          <w:szCs w:val="32"/>
          <w:highlight w:val="none"/>
          <w:lang w:val="en-US" w:eastAsia="zh-CN"/>
        </w:rPr>
        <w:t>开展，</w:t>
      </w:r>
      <w:r>
        <w:rPr>
          <w:rFonts w:hint="default" w:ascii="Times New Roman" w:hAnsi="Times New Roman" w:eastAsia="仿宋_GB2312" w:cs="Times New Roman"/>
          <w:color w:val="auto"/>
          <w:sz w:val="32"/>
          <w:szCs w:val="32"/>
          <w:highlight w:val="none"/>
          <w:lang w:eastAsia="zh-CN"/>
        </w:rPr>
        <w:t>广西壮族自治区梧州生态环境监测中心（以下简称梧州中心）拟采购2025-2026年梧州市区控水站仪器设备维护维修管理服务项目。</w:t>
      </w:r>
    </w:p>
    <w:p w14:paraId="3A443887">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w:t>
      </w:r>
      <w:r>
        <w:rPr>
          <w:rFonts w:hint="eastAsia" w:ascii="黑体" w:hAnsi="黑体" w:eastAsia="黑体" w:cs="黑体"/>
          <w:color w:val="auto"/>
          <w:sz w:val="32"/>
          <w:szCs w:val="32"/>
          <w:lang w:val="en-US" w:eastAsia="zh-CN"/>
        </w:rPr>
        <w:t>预</w:t>
      </w:r>
      <w:r>
        <w:rPr>
          <w:rFonts w:hint="eastAsia" w:ascii="黑体" w:hAnsi="黑体" w:eastAsia="黑体" w:cs="黑体"/>
          <w:color w:val="auto"/>
          <w:sz w:val="32"/>
          <w:szCs w:val="32"/>
        </w:rPr>
        <w:t>算</w:t>
      </w:r>
    </w:p>
    <w:p w14:paraId="6E2834AD">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人民币</w:t>
      </w:r>
      <w:r>
        <w:rPr>
          <w:rFonts w:hint="eastAsia" w:ascii="Times New Roman" w:hAnsi="Times New Roman" w:eastAsia="仿宋_GB2312" w:cs="Times New Roman"/>
          <w:color w:val="auto"/>
          <w:sz w:val="32"/>
          <w:szCs w:val="32"/>
          <w:lang w:val="en-US" w:eastAsia="zh-CN"/>
        </w:rPr>
        <w:t>壹拾</w:t>
      </w:r>
      <w:r>
        <w:rPr>
          <w:rFonts w:hint="default" w:ascii="Times New Roman" w:hAnsi="Times New Roman" w:eastAsia="仿宋_GB2312" w:cs="Times New Roman"/>
          <w:color w:val="auto"/>
          <w:sz w:val="32"/>
          <w:szCs w:val="32"/>
        </w:rPr>
        <w:t>万元整（¥</w:t>
      </w:r>
      <w:r>
        <w:rPr>
          <w:rFonts w:hint="eastAsia" w:ascii="Times New Roman" w:hAnsi="Times New Roman" w:eastAsia="仿宋_GB2312" w:cs="Times New Roman"/>
          <w:color w:val="auto"/>
          <w:sz w:val="32"/>
          <w:szCs w:val="32"/>
          <w:lang w:val="en-US" w:eastAsia="zh-CN"/>
        </w:rPr>
        <w:t>1000</w:t>
      </w:r>
      <w:r>
        <w:rPr>
          <w:rFonts w:hint="default" w:ascii="Times New Roman" w:hAnsi="Times New Roman" w:eastAsia="仿宋_GB2312" w:cs="Times New Roman"/>
          <w:color w:val="auto"/>
          <w:sz w:val="32"/>
          <w:szCs w:val="32"/>
          <w:lang w:val="en-US" w:eastAsia="zh-CN"/>
        </w:rPr>
        <w:t>0</w:t>
      </w:r>
      <w:r>
        <w:rPr>
          <w:rFonts w:hint="default" w:ascii="Times New Roman" w:hAnsi="Times New Roman" w:eastAsia="仿宋_GB2312" w:cs="Times New Roman"/>
          <w:color w:val="auto"/>
          <w:sz w:val="32"/>
          <w:szCs w:val="32"/>
        </w:rPr>
        <w:t>0.00）</w:t>
      </w:r>
      <w:r>
        <w:rPr>
          <w:rFonts w:hint="default" w:ascii="Times New Roman" w:hAnsi="Times New Roman" w:eastAsia="仿宋_GB2312" w:cs="Times New Roman"/>
          <w:color w:val="auto"/>
          <w:sz w:val="32"/>
          <w:szCs w:val="32"/>
          <w:lang w:eastAsia="zh-CN"/>
        </w:rPr>
        <w:t>。</w:t>
      </w:r>
    </w:p>
    <w:p w14:paraId="30987318">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项目需求</w:t>
      </w:r>
    </w:p>
    <w:p w14:paraId="1E9F6E81">
      <w:pPr>
        <w:keepNext w:val="0"/>
        <w:keepLines w:val="0"/>
        <w:pageBreakBefore w:val="0"/>
        <w:widowControl w:val="0"/>
        <w:numPr>
          <w:ilvl w:val="0"/>
          <w:numId w:val="0"/>
        </w:numPr>
        <w:kinsoku/>
        <w:wordWrap/>
        <w:topLinePunct w:val="0"/>
        <w:autoSpaceDN/>
        <w:bidi w:val="0"/>
        <w:adjustRightInd/>
        <w:snapToGrid/>
        <w:spacing w:line="560" w:lineRule="exact"/>
        <w:ind w:firstLine="640" w:firstLineChars="200"/>
        <w:textAlignment w:val="auto"/>
        <w:rPr>
          <w:rFonts w:hint="eastAsia" w:ascii="楷体_GB2312" w:hAnsi="楷体_GB2312" w:eastAsia="楷体_GB2312" w:cs="楷体_GB2312"/>
          <w:color w:val="auto"/>
          <w:kern w:val="2"/>
          <w:sz w:val="32"/>
          <w:szCs w:val="32"/>
          <w:lang w:val="en-US" w:eastAsia="zh-CN" w:bidi="ar-SA"/>
        </w:rPr>
      </w:pPr>
      <w:r>
        <w:rPr>
          <w:rFonts w:hint="eastAsia" w:ascii="楷体_GB2312" w:hAnsi="楷体_GB2312" w:eastAsia="楷体_GB2312" w:cs="楷体_GB2312"/>
          <w:color w:val="auto"/>
          <w:kern w:val="2"/>
          <w:sz w:val="32"/>
          <w:szCs w:val="32"/>
          <w:lang w:val="en-US" w:eastAsia="zh-CN" w:bidi="ar-SA"/>
        </w:rPr>
        <w:t>（一）服务内容</w:t>
      </w:r>
    </w:p>
    <w:p w14:paraId="47F0E0E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rPr>
      </w:pPr>
      <w:r>
        <w:rPr>
          <w:rFonts w:hint="default" w:ascii="Times New Roman" w:hAnsi="Times New Roman" w:eastAsia="仿宋_GB2312" w:cs="Times New Roman"/>
          <w:color w:val="auto"/>
          <w:sz w:val="32"/>
          <w:szCs w:val="32"/>
          <w:highlight w:val="none"/>
          <w:lang w:val="en-US" w:eastAsia="zh-CN"/>
        </w:rPr>
        <w:t>本项目主要协助</w:t>
      </w:r>
      <w:r>
        <w:rPr>
          <w:rFonts w:hint="eastAsia" w:ascii="Times New Roman" w:hAnsi="Times New Roman" w:eastAsia="仿宋_GB2312" w:cs="Times New Roman"/>
          <w:color w:val="auto"/>
          <w:sz w:val="32"/>
          <w:szCs w:val="32"/>
          <w:highlight w:val="none"/>
          <w:lang w:val="en-US" w:eastAsia="zh-CN"/>
        </w:rPr>
        <w:t>梧州</w:t>
      </w:r>
      <w:r>
        <w:rPr>
          <w:rFonts w:hint="default" w:ascii="Times New Roman" w:hAnsi="Times New Roman" w:eastAsia="仿宋_GB2312" w:cs="Times New Roman"/>
          <w:color w:val="auto"/>
          <w:sz w:val="32"/>
          <w:szCs w:val="32"/>
          <w:highlight w:val="none"/>
          <w:lang w:val="en-US" w:eastAsia="zh-CN"/>
        </w:rPr>
        <w:t>中心对</w:t>
      </w:r>
      <w:r>
        <w:rPr>
          <w:rFonts w:hint="eastAsia" w:ascii="Times New Roman" w:hAnsi="Times New Roman" w:eastAsia="仿宋_GB2312" w:cs="Times New Roman"/>
          <w:color w:val="auto"/>
          <w:sz w:val="32"/>
          <w:szCs w:val="32"/>
          <w:highlight w:val="none"/>
          <w:lang w:val="en-US" w:eastAsia="zh-CN"/>
        </w:rPr>
        <w:t>梧州市辖区内15个区控站点</w:t>
      </w:r>
      <w:r>
        <w:rPr>
          <w:rFonts w:hint="default" w:ascii="Times New Roman" w:hAnsi="Times New Roman" w:eastAsia="仿宋_GB2312" w:cs="Times New Roman"/>
          <w:color w:val="auto"/>
          <w:sz w:val="32"/>
          <w:szCs w:val="32"/>
          <w:highlight w:val="none"/>
          <w:lang w:val="en-US" w:eastAsia="zh-CN"/>
        </w:rPr>
        <w:t>开展水站周边环境变化</w:t>
      </w:r>
      <w:r>
        <w:rPr>
          <w:rFonts w:hint="eastAsia" w:ascii="Times New Roman" w:hAnsi="Times New Roman" w:eastAsia="仿宋_GB2312" w:cs="Times New Roman"/>
          <w:color w:val="auto"/>
          <w:sz w:val="32"/>
          <w:szCs w:val="32"/>
          <w:highlight w:val="none"/>
          <w:lang w:val="en-US" w:eastAsia="zh-CN"/>
        </w:rPr>
        <w:t>巡查</w:t>
      </w:r>
      <w:r>
        <w:rPr>
          <w:rFonts w:hint="default" w:ascii="Times New Roman" w:hAnsi="Times New Roman" w:eastAsia="仿宋_GB2312" w:cs="Times New Roman"/>
          <w:color w:val="auto"/>
          <w:sz w:val="32"/>
          <w:szCs w:val="32"/>
          <w:highlight w:val="none"/>
          <w:lang w:val="en-US" w:eastAsia="zh-CN"/>
        </w:rPr>
        <w:t>工作、站</w:t>
      </w:r>
      <w:r>
        <w:rPr>
          <w:rFonts w:hint="eastAsia" w:ascii="Times New Roman" w:hAnsi="Times New Roman" w:eastAsia="仿宋_GB2312" w:cs="Times New Roman"/>
          <w:color w:val="auto"/>
          <w:sz w:val="32"/>
          <w:szCs w:val="32"/>
          <w:highlight w:val="none"/>
          <w:lang w:val="en-US" w:eastAsia="zh-CN"/>
        </w:rPr>
        <w:t>点</w:t>
      </w:r>
      <w:r>
        <w:rPr>
          <w:rFonts w:hint="default" w:ascii="Times New Roman" w:hAnsi="Times New Roman" w:eastAsia="仿宋_GB2312" w:cs="Times New Roman"/>
          <w:color w:val="auto"/>
          <w:sz w:val="32"/>
          <w:szCs w:val="32"/>
          <w:highlight w:val="none"/>
          <w:lang w:val="en-US" w:eastAsia="zh-CN"/>
        </w:rPr>
        <w:t>基础</w:t>
      </w:r>
      <w:r>
        <w:rPr>
          <w:rFonts w:hint="eastAsia" w:ascii="Times New Roman" w:hAnsi="Times New Roman" w:eastAsia="仿宋_GB2312" w:cs="Times New Roman"/>
          <w:color w:val="auto"/>
          <w:sz w:val="32"/>
          <w:szCs w:val="32"/>
          <w:highlight w:val="none"/>
          <w:lang w:val="en-US" w:eastAsia="zh-CN"/>
        </w:rPr>
        <w:t>运行</w:t>
      </w:r>
      <w:r>
        <w:rPr>
          <w:rFonts w:hint="default" w:ascii="Times New Roman" w:hAnsi="Times New Roman" w:eastAsia="仿宋_GB2312" w:cs="Times New Roman"/>
          <w:color w:val="auto"/>
          <w:sz w:val="32"/>
          <w:szCs w:val="32"/>
          <w:highlight w:val="none"/>
          <w:lang w:val="en-US" w:eastAsia="zh-CN"/>
        </w:rPr>
        <w:t>保障</w:t>
      </w:r>
      <w:r>
        <w:rPr>
          <w:rFonts w:hint="eastAsia" w:ascii="Times New Roman" w:hAnsi="Times New Roman" w:eastAsia="仿宋_GB2312" w:cs="Times New Roman"/>
          <w:color w:val="auto"/>
          <w:sz w:val="32"/>
          <w:szCs w:val="32"/>
          <w:highlight w:val="none"/>
          <w:lang w:val="en-US" w:eastAsia="zh-CN"/>
        </w:rPr>
        <w:t>工作和</w:t>
      </w:r>
      <w:r>
        <w:rPr>
          <w:rFonts w:hint="default" w:ascii="Times New Roman" w:hAnsi="Times New Roman" w:eastAsia="仿宋_GB2312" w:cs="Times New Roman"/>
          <w:color w:val="auto"/>
          <w:sz w:val="32"/>
          <w:szCs w:val="32"/>
          <w:highlight w:val="none"/>
          <w:lang w:val="en-US" w:eastAsia="zh-CN"/>
        </w:rPr>
        <w:t>设施维护维修</w:t>
      </w:r>
      <w:r>
        <w:rPr>
          <w:rFonts w:hint="eastAsia" w:ascii="Times New Roman" w:hAnsi="Times New Roman" w:eastAsia="仿宋_GB2312" w:cs="Times New Roman"/>
          <w:color w:val="auto"/>
          <w:sz w:val="32"/>
          <w:szCs w:val="32"/>
          <w:highlight w:val="none"/>
          <w:lang w:val="en-US" w:eastAsia="zh-CN"/>
        </w:rPr>
        <w:t>工作</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b w:val="0"/>
          <w:bCs w:val="0"/>
          <w:color w:val="auto"/>
          <w:sz w:val="32"/>
          <w:szCs w:val="32"/>
          <w:highlight w:val="none"/>
          <w:lang w:val="en-US" w:eastAsia="zh-CN"/>
        </w:rPr>
        <w:t>区控各水质自动站</w:t>
      </w:r>
      <w:r>
        <w:rPr>
          <w:rFonts w:hint="default" w:ascii="Times New Roman" w:hAnsi="Times New Roman" w:eastAsia="仿宋_GB2312" w:cs="Times New Roman"/>
          <w:color w:val="auto"/>
          <w:sz w:val="32"/>
          <w:szCs w:val="32"/>
          <w:highlight w:val="none"/>
        </w:rPr>
        <w:t>仪器品牌型号见</w:t>
      </w:r>
      <w:r>
        <w:rPr>
          <w:rFonts w:hint="eastAsia" w:ascii="Times New Roman" w:hAnsi="Times New Roman" w:eastAsia="仿宋_GB2312" w:cs="Times New Roman"/>
          <w:color w:val="auto"/>
          <w:sz w:val="32"/>
          <w:szCs w:val="32"/>
          <w:highlight w:val="none"/>
          <w:lang w:val="en-US" w:eastAsia="zh-CN"/>
        </w:rPr>
        <w:t>附</w:t>
      </w:r>
      <w:r>
        <w:rPr>
          <w:rFonts w:hint="default" w:ascii="Times New Roman" w:hAnsi="Times New Roman" w:eastAsia="仿宋_GB2312" w:cs="Times New Roman"/>
          <w:color w:val="auto"/>
          <w:sz w:val="32"/>
          <w:szCs w:val="32"/>
          <w:highlight w:val="none"/>
        </w:rPr>
        <w:t>表1。</w:t>
      </w:r>
    </w:p>
    <w:p w14:paraId="6F58DA3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kern w:val="2"/>
          <w:sz w:val="32"/>
          <w:szCs w:val="32"/>
          <w:lang w:val="en-US" w:eastAsia="zh-CN" w:bidi="ar-SA"/>
        </w:rPr>
      </w:pPr>
      <w:r>
        <w:rPr>
          <w:rFonts w:hint="eastAsia" w:ascii="楷体_GB2312" w:hAnsi="楷体_GB2312" w:eastAsia="楷体_GB2312" w:cs="楷体_GB2312"/>
          <w:color w:val="auto"/>
          <w:kern w:val="2"/>
          <w:sz w:val="32"/>
          <w:szCs w:val="32"/>
          <w:lang w:val="en-US" w:eastAsia="zh-CN" w:bidi="ar-SA"/>
        </w:rPr>
        <w:t>（二）服务要求</w:t>
      </w:r>
    </w:p>
    <w:p w14:paraId="139DBF06">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1.服务时限</w:t>
      </w:r>
    </w:p>
    <w:p w14:paraId="69F736BD">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本项目</w:t>
      </w:r>
      <w:r>
        <w:rPr>
          <w:rFonts w:hint="eastAsia"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lang w:val="en-US" w:eastAsia="zh-CN"/>
        </w:rPr>
        <w:t>时限为2025年</w:t>
      </w:r>
      <w:r>
        <w:rPr>
          <w:rFonts w:hint="eastAsia" w:ascii="Times New Roman" w:hAnsi="Times New Roman" w:eastAsia="仿宋_GB2312" w:cs="Times New Roman"/>
          <w:color w:val="auto"/>
          <w:sz w:val="32"/>
          <w:szCs w:val="32"/>
          <w:highlight w:val="none"/>
          <w:lang w:val="en-US" w:eastAsia="zh-CN"/>
        </w:rPr>
        <w:t>8</w:t>
      </w:r>
      <w:r>
        <w:rPr>
          <w:rFonts w:hint="default" w:ascii="Times New Roman" w:hAnsi="Times New Roman" w:eastAsia="仿宋_GB2312" w:cs="Times New Roman"/>
          <w:color w:val="auto"/>
          <w:sz w:val="32"/>
          <w:szCs w:val="32"/>
          <w:highlight w:val="none"/>
          <w:lang w:val="en-US" w:eastAsia="zh-CN"/>
        </w:rPr>
        <w:t>月1日至2026年3月31日</w:t>
      </w:r>
      <w:r>
        <w:rPr>
          <w:rFonts w:hint="eastAsia" w:ascii="Times New Roman" w:hAnsi="Times New Roman" w:eastAsia="仿宋_GB2312" w:cs="Times New Roman"/>
          <w:color w:val="auto"/>
          <w:sz w:val="32"/>
          <w:szCs w:val="32"/>
          <w:highlight w:val="none"/>
          <w:lang w:val="en-US" w:eastAsia="zh-CN"/>
        </w:rPr>
        <w:t>共8个月</w:t>
      </w:r>
      <w:r>
        <w:rPr>
          <w:rFonts w:hint="default" w:ascii="Times New Roman" w:hAnsi="Times New Roman" w:eastAsia="仿宋_GB2312" w:cs="Times New Roman"/>
          <w:color w:val="auto"/>
          <w:sz w:val="32"/>
          <w:szCs w:val="32"/>
          <w:highlight w:val="none"/>
          <w:lang w:val="en-US" w:eastAsia="zh-CN"/>
        </w:rPr>
        <w:t>。</w:t>
      </w:r>
    </w:p>
    <w:p w14:paraId="29F22AFF">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2.服务主要内容</w:t>
      </w:r>
    </w:p>
    <w:p w14:paraId="69E3E02B">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协助梧州中心开展以下工作：</w:t>
      </w:r>
    </w:p>
    <w:p w14:paraId="0EDCAC1D">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（1）按照《地表水自动监测技术规范》（HJ 915-2017）、《地表水水质自动监测站（常规五参数、COD</w:t>
      </w:r>
      <w:r>
        <w:rPr>
          <w:rFonts w:hint="eastAsia" w:ascii="Times New Roman" w:hAnsi="Times New Roman" w:eastAsia="仿宋_GB2312" w:cs="Times New Roman"/>
          <w:color w:val="auto"/>
          <w:sz w:val="32"/>
          <w:szCs w:val="32"/>
          <w:highlight w:val="none"/>
          <w:vertAlign w:val="subscript"/>
          <w:lang w:val="en-US" w:eastAsia="zh-CN"/>
        </w:rPr>
        <w:t>Mn</w:t>
      </w:r>
      <w:r>
        <w:rPr>
          <w:rFonts w:hint="eastAsia" w:ascii="Times New Roman" w:hAnsi="Times New Roman" w:eastAsia="仿宋_GB2312" w:cs="Times New Roman"/>
          <w:color w:val="auto"/>
          <w:sz w:val="32"/>
          <w:szCs w:val="32"/>
          <w:highlight w:val="none"/>
          <w:lang w:val="en-US" w:eastAsia="zh-CN"/>
        </w:rPr>
        <w:t>、NH</w:t>
      </w:r>
      <w:r>
        <w:rPr>
          <w:rFonts w:hint="eastAsia" w:ascii="Times New Roman" w:hAnsi="Times New Roman" w:eastAsia="仿宋_GB2312" w:cs="Times New Roman"/>
          <w:color w:val="auto"/>
          <w:sz w:val="32"/>
          <w:szCs w:val="32"/>
          <w:highlight w:val="none"/>
          <w:vertAlign w:val="subscript"/>
          <w:lang w:val="en-US" w:eastAsia="zh-CN"/>
        </w:rPr>
        <w:t>3</w:t>
      </w:r>
      <w:r>
        <w:rPr>
          <w:rFonts w:hint="eastAsia" w:ascii="Times New Roman" w:hAnsi="Times New Roman" w:eastAsia="仿宋_GB2312" w:cs="Times New Roman"/>
          <w:color w:val="auto"/>
          <w:sz w:val="32"/>
          <w:szCs w:val="32"/>
          <w:highlight w:val="none"/>
          <w:lang w:val="en-US" w:eastAsia="zh-CN"/>
        </w:rPr>
        <w:t>-N、TP、TN）运行维护技术规范》（HJ 915.3-2024）等水质自动站运行维护相关规范、要求，对水站仪器和辅助设备开展例行维护，服务期内至少进行1次保养检修，对出现故障的仪器设备进行针对性检查和维修，维护技术要求详见上述规范。</w:t>
      </w:r>
    </w:p>
    <w:p w14:paraId="6A70D337">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出现带有标识的异常数据、仪器设备状态参数异常、运行日志异常、不符合逻辑数据等其他情况导致的异常数据时，每日10点前进行远程维护，必要时当天前往现场确认和维护，采取标样核查、现场排查、留样复测、实际水样比对等措施，确认数据是否有效。</w:t>
      </w:r>
    </w:p>
    <w:p w14:paraId="7ACF8552">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确认仪器通讯存在障碍或仪器状态异常、仪器故障时，应尽快前往现场查明原因，处理故障。仪器或系统发生故障时，对于在现场能够诊断明确且可通过更换备件解决的问题，应在48小时内解决故障。在每次故障检修完成后，根据检修内容和更换部件情况，对仪器进行校准，并在维修后48小时内提交维修详细情况说明，包括故障情况、更换耗材情况、费用、维修效果等；对于其他不易诊断和检修的故障，或48小时内无法排除的仪器故障，应采用备机替代发生故障的仪器，同时应对备机开展多点线性核查，并对监测数据进行分析，监测数据与更换备机前变化较大时，还应开展实际水样比对，并提供故障仪器的维修方案给梧州中心。</w:t>
      </w:r>
    </w:p>
    <w:p w14:paraId="766C82DD">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（4）2025年8月1日至2025年12月31日</w:t>
      </w:r>
      <w:r>
        <w:rPr>
          <w:rFonts w:hint="default" w:ascii="Times New Roman" w:hAnsi="Times New Roman" w:eastAsia="仿宋_GB2312" w:cs="Times New Roman"/>
          <w:color w:val="auto"/>
          <w:sz w:val="32"/>
          <w:szCs w:val="32"/>
          <w:highlight w:val="none"/>
          <w:lang w:val="en-US" w:eastAsia="zh-CN"/>
        </w:rPr>
        <w:t>维修金额</w:t>
      </w:r>
      <w:r>
        <w:rPr>
          <w:rFonts w:hint="eastAsia" w:ascii="Times New Roman" w:hAnsi="Times New Roman" w:eastAsia="仿宋_GB2312" w:cs="Times New Roman"/>
          <w:color w:val="auto"/>
          <w:sz w:val="32"/>
          <w:szCs w:val="32"/>
          <w:highlight w:val="none"/>
          <w:lang w:val="en-US" w:eastAsia="zh-CN"/>
        </w:rPr>
        <w:t>累计6500</w:t>
      </w:r>
      <w:r>
        <w:rPr>
          <w:rFonts w:hint="default" w:ascii="Times New Roman" w:hAnsi="Times New Roman" w:eastAsia="仿宋_GB2312" w:cs="Times New Roman"/>
          <w:color w:val="auto"/>
          <w:sz w:val="32"/>
          <w:szCs w:val="32"/>
          <w:highlight w:val="none"/>
          <w:lang w:val="en-US" w:eastAsia="zh-CN"/>
        </w:rPr>
        <w:t>元</w:t>
      </w:r>
      <w:r>
        <w:rPr>
          <w:rFonts w:hint="eastAsia" w:ascii="Times New Roman" w:hAnsi="Times New Roman" w:eastAsia="仿宋_GB2312" w:cs="Times New Roman"/>
          <w:color w:val="auto"/>
          <w:sz w:val="32"/>
          <w:szCs w:val="32"/>
          <w:highlight w:val="none"/>
          <w:lang w:val="en-US" w:eastAsia="zh-CN"/>
        </w:rPr>
        <w:t>以内</w:t>
      </w:r>
      <w:r>
        <w:rPr>
          <w:rFonts w:hint="default" w:ascii="Times New Roman" w:hAnsi="Times New Roman" w:eastAsia="仿宋_GB2312" w:cs="Times New Roman"/>
          <w:color w:val="auto"/>
          <w:sz w:val="32"/>
          <w:szCs w:val="32"/>
          <w:highlight w:val="none"/>
          <w:lang w:val="en-US" w:eastAsia="zh-CN"/>
        </w:rPr>
        <w:t>的由中标单位承担，</w:t>
      </w:r>
      <w:r>
        <w:rPr>
          <w:rFonts w:hint="eastAsia" w:ascii="Times New Roman" w:hAnsi="Times New Roman" w:eastAsia="仿宋_GB2312" w:cs="Times New Roman"/>
          <w:color w:val="auto"/>
          <w:sz w:val="32"/>
          <w:szCs w:val="32"/>
          <w:highlight w:val="none"/>
          <w:lang w:val="en-US" w:eastAsia="zh-CN"/>
        </w:rPr>
        <w:t>2026年1月1日至2026年3月31日</w:t>
      </w:r>
      <w:r>
        <w:rPr>
          <w:rFonts w:hint="default" w:ascii="Times New Roman" w:hAnsi="Times New Roman" w:eastAsia="仿宋_GB2312" w:cs="Times New Roman"/>
          <w:color w:val="auto"/>
          <w:sz w:val="32"/>
          <w:szCs w:val="32"/>
          <w:highlight w:val="none"/>
          <w:lang w:val="en-US" w:eastAsia="zh-CN"/>
        </w:rPr>
        <w:t>维修金额</w:t>
      </w:r>
      <w:r>
        <w:rPr>
          <w:rFonts w:hint="eastAsia" w:ascii="Times New Roman" w:hAnsi="Times New Roman" w:eastAsia="仿宋_GB2312" w:cs="Times New Roman"/>
          <w:color w:val="auto"/>
          <w:sz w:val="32"/>
          <w:szCs w:val="32"/>
          <w:highlight w:val="none"/>
          <w:lang w:val="en-US" w:eastAsia="zh-CN"/>
        </w:rPr>
        <w:t>累计3500</w:t>
      </w:r>
      <w:r>
        <w:rPr>
          <w:rFonts w:hint="default" w:ascii="Times New Roman" w:hAnsi="Times New Roman" w:eastAsia="仿宋_GB2312" w:cs="Times New Roman"/>
          <w:color w:val="auto"/>
          <w:sz w:val="32"/>
          <w:szCs w:val="32"/>
          <w:highlight w:val="none"/>
          <w:lang w:val="en-US" w:eastAsia="zh-CN"/>
        </w:rPr>
        <w:t>元</w:t>
      </w:r>
      <w:r>
        <w:rPr>
          <w:rFonts w:hint="eastAsia" w:ascii="Times New Roman" w:hAnsi="Times New Roman" w:eastAsia="仿宋_GB2312" w:cs="Times New Roman"/>
          <w:color w:val="auto"/>
          <w:sz w:val="32"/>
          <w:szCs w:val="32"/>
          <w:highlight w:val="none"/>
          <w:lang w:val="en-US" w:eastAsia="zh-CN"/>
        </w:rPr>
        <w:t>以内</w:t>
      </w:r>
      <w:r>
        <w:rPr>
          <w:rFonts w:hint="default" w:ascii="Times New Roman" w:hAnsi="Times New Roman" w:eastAsia="仿宋_GB2312" w:cs="Times New Roman"/>
          <w:color w:val="auto"/>
          <w:sz w:val="32"/>
          <w:szCs w:val="32"/>
          <w:highlight w:val="none"/>
          <w:lang w:val="en-US" w:eastAsia="zh-CN"/>
        </w:rPr>
        <w:t>的由中标单位承担</w:t>
      </w:r>
      <w:r>
        <w:rPr>
          <w:rFonts w:hint="eastAsia" w:ascii="Times New Roman" w:hAnsi="Times New Roman" w:eastAsia="仿宋_GB2312" w:cs="Times New Roman"/>
          <w:color w:val="auto"/>
          <w:sz w:val="32"/>
          <w:szCs w:val="32"/>
          <w:highlight w:val="none"/>
          <w:lang w:val="en-US" w:eastAsia="zh-CN"/>
        </w:rPr>
        <w:t>，超出部分</w:t>
      </w:r>
      <w:r>
        <w:rPr>
          <w:rFonts w:hint="default" w:ascii="Times New Roman" w:hAnsi="Times New Roman" w:eastAsia="仿宋_GB2312" w:cs="Times New Roman"/>
          <w:color w:val="auto"/>
          <w:sz w:val="32"/>
          <w:szCs w:val="32"/>
          <w:highlight w:val="none"/>
          <w:lang w:val="en-US" w:eastAsia="zh-CN"/>
        </w:rPr>
        <w:t>由</w:t>
      </w:r>
      <w:r>
        <w:rPr>
          <w:rFonts w:hint="eastAsia" w:ascii="Times New Roman" w:hAnsi="Times New Roman" w:eastAsia="仿宋_GB2312" w:cs="Times New Roman"/>
          <w:color w:val="auto"/>
          <w:sz w:val="32"/>
          <w:szCs w:val="32"/>
          <w:highlight w:val="none"/>
          <w:lang w:val="en-US" w:eastAsia="zh-CN"/>
        </w:rPr>
        <w:t>梧州</w:t>
      </w:r>
      <w:r>
        <w:rPr>
          <w:rFonts w:hint="default" w:ascii="Times New Roman" w:hAnsi="Times New Roman" w:eastAsia="仿宋_GB2312" w:cs="Times New Roman"/>
          <w:color w:val="auto"/>
          <w:sz w:val="32"/>
          <w:szCs w:val="32"/>
          <w:highlight w:val="none"/>
          <w:lang w:val="en-US" w:eastAsia="zh-CN"/>
        </w:rPr>
        <w:t>中心承担</w:t>
      </w:r>
      <w:r>
        <w:rPr>
          <w:rFonts w:hint="eastAsia" w:ascii="Times New Roman" w:hAnsi="Times New Roman" w:eastAsia="仿宋_GB2312" w:cs="Times New Roman"/>
          <w:color w:val="auto"/>
          <w:sz w:val="32"/>
          <w:szCs w:val="32"/>
          <w:highlight w:val="none"/>
          <w:lang w:val="en-US" w:eastAsia="zh-CN"/>
        </w:rPr>
        <w:t>。维修前需经梧州中心同意后方可维修，维修后需提交维修详细情况说明，由梧州中心确认。</w:t>
      </w:r>
    </w:p>
    <w:p w14:paraId="77168152">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（5）配合梧州中心开展水站其他有关工作。</w:t>
      </w:r>
    </w:p>
    <w:p w14:paraId="737F7D70">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rPr>
      </w:pPr>
      <w:r>
        <w:rPr>
          <w:rFonts w:hint="eastAsia" w:ascii="仿宋_GB2312" w:hAnsi="仿宋" w:eastAsia="仿宋_GB2312"/>
          <w:b/>
          <w:bCs/>
          <w:color w:val="auto"/>
          <w:sz w:val="32"/>
          <w:szCs w:val="32"/>
          <w:highlight w:val="none"/>
          <w:lang w:val="en-US" w:eastAsia="zh-CN"/>
        </w:rPr>
        <w:t>3.</w:t>
      </w:r>
      <w:r>
        <w:rPr>
          <w:rFonts w:hint="eastAsia" w:ascii="仿宋_GB2312" w:hAnsi="仿宋" w:eastAsia="仿宋_GB2312"/>
          <w:b/>
          <w:bCs/>
          <w:color w:val="auto"/>
          <w:sz w:val="32"/>
          <w:szCs w:val="32"/>
          <w:highlight w:val="none"/>
        </w:rPr>
        <w:t>人员要求</w:t>
      </w:r>
    </w:p>
    <w:p w14:paraId="517D37A2">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w:t>
      </w:r>
      <w:r>
        <w:rPr>
          <w:rFonts w:hint="eastAsia" w:ascii="仿宋_GB2312" w:hAnsi="仿宋" w:eastAsia="仿宋_GB2312"/>
          <w:color w:val="auto"/>
          <w:sz w:val="32"/>
          <w:szCs w:val="32"/>
          <w:highlight w:val="none"/>
          <w:lang w:val="en-US" w:eastAsia="zh-CN"/>
        </w:rPr>
        <w:t>项目需</w:t>
      </w:r>
      <w:r>
        <w:rPr>
          <w:rFonts w:hint="eastAsia" w:ascii="仿宋_GB2312" w:hAnsi="仿宋" w:eastAsia="仿宋_GB2312"/>
          <w:color w:val="auto"/>
          <w:sz w:val="32"/>
          <w:szCs w:val="32"/>
          <w:highlight w:val="none"/>
        </w:rPr>
        <w:t>派</w:t>
      </w:r>
      <w:r>
        <w:rPr>
          <w:rFonts w:hint="eastAsia" w:ascii="仿宋_GB2312" w:hAnsi="仿宋" w:eastAsia="仿宋_GB2312"/>
          <w:color w:val="auto"/>
          <w:sz w:val="32"/>
          <w:szCs w:val="32"/>
          <w:highlight w:val="none"/>
          <w:u w:val="none"/>
          <w:lang w:val="en-US" w:eastAsia="zh-CN"/>
        </w:rPr>
        <w:t>1名固定专职</w:t>
      </w:r>
      <w:r>
        <w:rPr>
          <w:rFonts w:hint="eastAsia" w:ascii="仿宋_GB2312" w:hAnsi="仿宋" w:eastAsia="仿宋_GB2312"/>
          <w:color w:val="auto"/>
          <w:sz w:val="32"/>
          <w:szCs w:val="32"/>
          <w:highlight w:val="none"/>
          <w:u w:val="none"/>
        </w:rPr>
        <w:t>技术人员到</w:t>
      </w:r>
      <w:r>
        <w:rPr>
          <w:rFonts w:hint="eastAsia" w:ascii="仿宋_GB2312" w:hAnsi="仿宋" w:eastAsia="仿宋_GB2312"/>
          <w:color w:val="auto"/>
          <w:sz w:val="32"/>
          <w:szCs w:val="32"/>
          <w:highlight w:val="none"/>
          <w:u w:val="none"/>
          <w:lang w:val="en-US" w:eastAsia="zh-CN"/>
        </w:rPr>
        <w:t>梧州中心</w:t>
      </w:r>
      <w:r>
        <w:rPr>
          <w:rFonts w:hint="eastAsia" w:ascii="仿宋_GB2312" w:hAnsi="仿宋" w:eastAsia="仿宋_GB2312"/>
          <w:color w:val="auto"/>
          <w:sz w:val="32"/>
          <w:szCs w:val="32"/>
          <w:highlight w:val="none"/>
          <w:u w:val="none"/>
        </w:rPr>
        <w:t>提供驻点服务</w:t>
      </w:r>
      <w:r>
        <w:rPr>
          <w:rFonts w:hint="eastAsia" w:ascii="仿宋_GB2312" w:hAnsi="仿宋" w:eastAsia="仿宋_GB2312"/>
          <w:color w:val="auto"/>
          <w:sz w:val="32"/>
          <w:szCs w:val="32"/>
          <w:highlight w:val="none"/>
          <w:lang w:eastAsia="zh-CN"/>
        </w:rPr>
        <w:t>，负责梧州中心交办</w:t>
      </w:r>
      <w:r>
        <w:rPr>
          <w:rFonts w:hint="eastAsia" w:ascii="仿宋_GB2312" w:hAnsi="仿宋" w:eastAsia="仿宋_GB2312"/>
          <w:color w:val="auto"/>
          <w:sz w:val="32"/>
          <w:szCs w:val="32"/>
          <w:highlight w:val="none"/>
          <w:lang w:val="en-US" w:eastAsia="zh-CN"/>
        </w:rPr>
        <w:t>的相关</w:t>
      </w:r>
      <w:r>
        <w:rPr>
          <w:rFonts w:hint="eastAsia" w:ascii="仿宋_GB2312" w:hAnsi="仿宋" w:eastAsia="仿宋_GB2312"/>
          <w:color w:val="auto"/>
          <w:sz w:val="32"/>
          <w:szCs w:val="32"/>
          <w:highlight w:val="none"/>
          <w:lang w:eastAsia="zh-CN"/>
        </w:rPr>
        <w:t>工作，</w:t>
      </w:r>
      <w:r>
        <w:rPr>
          <w:rFonts w:hint="eastAsia" w:ascii="仿宋_GB2312" w:hAnsi="仿宋" w:eastAsia="仿宋_GB2312"/>
          <w:color w:val="auto"/>
          <w:sz w:val="32"/>
          <w:szCs w:val="32"/>
          <w:highlight w:val="none"/>
          <w:lang w:val="en-US" w:eastAsia="zh-CN"/>
        </w:rPr>
        <w:t>不得同时兼任其他工作</w:t>
      </w:r>
      <w:r>
        <w:rPr>
          <w:rFonts w:hint="eastAsia" w:ascii="仿宋_GB2312" w:hAnsi="仿宋" w:eastAsia="仿宋_GB2312"/>
          <w:color w:val="auto"/>
          <w:sz w:val="32"/>
          <w:szCs w:val="32"/>
          <w:highlight w:val="none"/>
          <w:lang w:eastAsia="zh-CN"/>
        </w:rPr>
        <w:t>。驻</w:t>
      </w:r>
      <w:r>
        <w:rPr>
          <w:rFonts w:hint="eastAsia" w:ascii="仿宋_GB2312" w:hAnsi="仿宋" w:eastAsia="仿宋_GB2312"/>
          <w:color w:val="auto"/>
          <w:sz w:val="32"/>
          <w:szCs w:val="32"/>
          <w:highlight w:val="none"/>
          <w:lang w:val="en-US" w:eastAsia="zh-CN"/>
        </w:rPr>
        <w:t>点</w:t>
      </w:r>
      <w:r>
        <w:rPr>
          <w:rFonts w:hint="eastAsia" w:ascii="仿宋_GB2312" w:hAnsi="仿宋" w:eastAsia="仿宋_GB2312"/>
          <w:color w:val="auto"/>
          <w:sz w:val="32"/>
          <w:szCs w:val="32"/>
          <w:highlight w:val="none"/>
          <w:lang w:eastAsia="zh-CN"/>
        </w:rPr>
        <w:t>人员需有2年以上水质自动监测站运维工作经验，</w:t>
      </w:r>
      <w:r>
        <w:rPr>
          <w:rFonts w:hint="eastAsia" w:ascii="仿宋_GB2312" w:hAnsi="仿宋" w:eastAsia="仿宋_GB2312"/>
          <w:color w:val="auto"/>
          <w:sz w:val="32"/>
          <w:szCs w:val="32"/>
          <w:highlight w:val="none"/>
          <w:lang w:val="en-US" w:eastAsia="zh-CN"/>
        </w:rPr>
        <w:t>熟悉水站各品牌监测模块操作，熟悉水站常见故障原因分析及故障排除，掌握化学分析的基本技能，</w:t>
      </w:r>
      <w:r>
        <w:rPr>
          <w:rFonts w:hint="eastAsia" w:ascii="仿宋_GB2312" w:hAnsi="仿宋" w:eastAsia="仿宋_GB2312"/>
          <w:color w:val="auto"/>
          <w:sz w:val="32"/>
          <w:szCs w:val="32"/>
          <w:highlight w:val="none"/>
          <w:lang w:eastAsia="zh-CN"/>
        </w:rPr>
        <w:t>应具有较好的沟通协调能力和文字表达能力，</w:t>
      </w:r>
      <w:r>
        <w:rPr>
          <w:rFonts w:hint="eastAsia" w:ascii="仿宋_GB2312" w:hAnsi="仿宋" w:eastAsia="仿宋_GB2312"/>
          <w:color w:val="auto"/>
          <w:sz w:val="32"/>
          <w:szCs w:val="32"/>
          <w:highlight w:val="none"/>
          <w:lang w:val="en-US" w:eastAsia="zh-CN"/>
        </w:rPr>
        <w:t>熟悉区控水站数据审核要求，身体健康</w:t>
      </w:r>
      <w:r>
        <w:rPr>
          <w:rFonts w:hint="eastAsia" w:ascii="仿宋_GB2312" w:hAnsi="仿宋" w:eastAsia="仿宋_GB2312"/>
          <w:color w:val="auto"/>
          <w:sz w:val="32"/>
          <w:szCs w:val="32"/>
          <w:highlight w:val="none"/>
        </w:rPr>
        <w:t>。</w:t>
      </w:r>
    </w:p>
    <w:p w14:paraId="03282FA7">
      <w:pPr>
        <w:snapToGrid w:val="0"/>
        <w:spacing w:line="600" w:lineRule="exact"/>
        <w:ind w:firstLine="640" w:firstLineChars="200"/>
        <w:rPr>
          <w:rFonts w:hint="eastAsia"/>
          <w:b/>
          <w:bCs/>
        </w:rPr>
      </w:pPr>
      <w:r>
        <w:rPr>
          <w:rFonts w:hint="eastAsia" w:ascii="Times New Roman" w:hAnsi="Times New Roman" w:eastAsia="仿宋_GB2312" w:cs="Times New Roman"/>
          <w:color w:val="auto"/>
          <w:sz w:val="32"/>
          <w:szCs w:val="32"/>
          <w:highlight w:val="none"/>
          <w:lang w:val="en-US" w:eastAsia="zh-CN"/>
        </w:rPr>
        <w:t>（2）</w:t>
      </w:r>
      <w:r>
        <w:rPr>
          <w:rFonts w:hint="eastAsia" w:ascii="仿宋_GB2312" w:hAnsi="仿宋" w:eastAsia="仿宋_GB2312"/>
          <w:color w:val="auto"/>
          <w:sz w:val="32"/>
          <w:szCs w:val="32"/>
          <w:highlight w:val="none"/>
        </w:rPr>
        <w:t>合同期间，</w:t>
      </w:r>
      <w:r>
        <w:rPr>
          <w:rFonts w:hint="eastAsia" w:ascii="仿宋_GB2312" w:hAnsi="仿宋" w:eastAsia="仿宋_GB2312"/>
          <w:color w:val="auto"/>
          <w:sz w:val="32"/>
          <w:szCs w:val="32"/>
          <w:highlight w:val="none"/>
          <w:lang w:eastAsia="zh-CN"/>
        </w:rPr>
        <w:t>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应</w:t>
      </w:r>
      <w:r>
        <w:rPr>
          <w:rFonts w:hint="eastAsia" w:ascii="仿宋_GB2312" w:hAnsi="仿宋" w:eastAsia="仿宋_GB2312"/>
          <w:color w:val="auto"/>
          <w:sz w:val="32"/>
          <w:szCs w:val="32"/>
          <w:highlight w:val="none"/>
          <w:lang w:val="en-US" w:eastAsia="zh-CN"/>
        </w:rPr>
        <w:t>加强所属员工安全知识教育、职业操守教育、技能操作和应急应对训练，</w:t>
      </w:r>
      <w:r>
        <w:rPr>
          <w:rFonts w:hint="eastAsia" w:ascii="仿宋_GB2312" w:hAnsi="仿宋" w:eastAsia="仿宋_GB2312"/>
          <w:color w:val="auto"/>
          <w:sz w:val="32"/>
          <w:szCs w:val="32"/>
          <w:highlight w:val="none"/>
        </w:rPr>
        <w:t>采取必要的安全</w:t>
      </w:r>
      <w:r>
        <w:rPr>
          <w:rFonts w:hint="eastAsia" w:ascii="仿宋_GB2312" w:hAnsi="仿宋" w:eastAsia="仿宋_GB2312"/>
          <w:color w:val="auto"/>
          <w:sz w:val="32"/>
          <w:szCs w:val="32"/>
          <w:highlight w:val="none"/>
          <w:lang w:val="en-US" w:eastAsia="zh-CN"/>
        </w:rPr>
        <w:t>防</w:t>
      </w:r>
      <w:r>
        <w:rPr>
          <w:rFonts w:hint="eastAsia" w:ascii="仿宋_GB2312" w:hAnsi="仿宋" w:eastAsia="仿宋_GB2312"/>
          <w:color w:val="auto"/>
          <w:sz w:val="32"/>
          <w:szCs w:val="32"/>
          <w:highlight w:val="none"/>
        </w:rPr>
        <w:t>护及相关措施，保障</w:t>
      </w:r>
      <w:r>
        <w:rPr>
          <w:rFonts w:hint="eastAsia" w:ascii="仿宋_GB2312" w:hAnsi="仿宋" w:eastAsia="仿宋_GB2312"/>
          <w:color w:val="auto"/>
          <w:sz w:val="32"/>
          <w:szCs w:val="32"/>
          <w:highlight w:val="none"/>
          <w:lang w:val="en-US" w:eastAsia="zh-CN"/>
        </w:rPr>
        <w:t>其在</w:t>
      </w:r>
      <w:r>
        <w:rPr>
          <w:rFonts w:hint="default" w:ascii="Times New Roman" w:hAnsi="Times New Roman" w:eastAsia="仿宋" w:cs="Times New Roman"/>
          <w:i w:val="0"/>
          <w:iCs w:val="0"/>
          <w:caps w:val="0"/>
          <w:color w:val="auto"/>
          <w:spacing w:val="0"/>
          <w:sz w:val="32"/>
          <w:szCs w:val="32"/>
          <w:shd w:val="clear" w:color="auto" w:fill="FFFFFF"/>
        </w:rPr>
        <w:t>仪器设备维护维修管理服务</w:t>
      </w:r>
      <w:r>
        <w:rPr>
          <w:rFonts w:hint="eastAsia" w:ascii="仿宋_GB2312" w:hAnsi="仿宋" w:eastAsia="仿宋_GB2312"/>
          <w:color w:val="auto"/>
          <w:sz w:val="32"/>
          <w:szCs w:val="32"/>
          <w:highlight w:val="none"/>
        </w:rPr>
        <w:t>活动中的人身和财产安全。如工作人员在工作中发生任何人身损害及财产损失，与</w:t>
      </w:r>
      <w:r>
        <w:rPr>
          <w:rFonts w:hint="eastAsia" w:ascii="仿宋_GB2312" w:hAnsi="仿宋" w:eastAsia="仿宋_GB2312"/>
          <w:color w:val="auto"/>
          <w:sz w:val="32"/>
          <w:szCs w:val="32"/>
          <w:highlight w:val="none"/>
          <w:lang w:val="en-US" w:eastAsia="zh-CN"/>
        </w:rPr>
        <w:t>梧州中心</w:t>
      </w:r>
      <w:r>
        <w:rPr>
          <w:rFonts w:hint="eastAsia" w:ascii="仿宋_GB2312" w:hAnsi="仿宋" w:eastAsia="仿宋_GB2312"/>
          <w:color w:val="auto"/>
          <w:sz w:val="32"/>
          <w:szCs w:val="32"/>
          <w:highlight w:val="none"/>
        </w:rPr>
        <w:t>无关，供应商负责全权处理事故并承担全部费用，并且中标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自愿放弃对</w:t>
      </w:r>
      <w:r>
        <w:rPr>
          <w:rFonts w:hint="eastAsia" w:ascii="仿宋_GB2312" w:hAnsi="仿宋" w:eastAsia="仿宋_GB2312"/>
          <w:color w:val="auto"/>
          <w:sz w:val="32"/>
          <w:szCs w:val="32"/>
          <w:highlight w:val="none"/>
          <w:lang w:val="en-US" w:eastAsia="zh-CN"/>
        </w:rPr>
        <w:t>梧州中心</w:t>
      </w:r>
      <w:r>
        <w:rPr>
          <w:rFonts w:hint="eastAsia" w:ascii="仿宋_GB2312" w:hAnsi="仿宋" w:eastAsia="仿宋_GB2312"/>
          <w:color w:val="auto"/>
          <w:sz w:val="32"/>
          <w:szCs w:val="32"/>
          <w:highlight w:val="none"/>
        </w:rPr>
        <w:t>提起任何索赔及法律责任之追究。如</w:t>
      </w:r>
      <w:r>
        <w:rPr>
          <w:rFonts w:hint="eastAsia" w:ascii="仿宋_GB2312" w:hAnsi="仿宋" w:eastAsia="仿宋_GB2312"/>
          <w:color w:val="auto"/>
          <w:sz w:val="32"/>
          <w:szCs w:val="32"/>
          <w:highlight w:val="none"/>
          <w:lang w:val="en-US" w:eastAsia="zh-CN"/>
        </w:rPr>
        <w:t>因</w:t>
      </w:r>
      <w:r>
        <w:rPr>
          <w:rFonts w:hint="eastAsia" w:ascii="仿宋_GB2312" w:hAnsi="仿宋" w:eastAsia="仿宋_GB2312"/>
          <w:color w:val="auto"/>
          <w:sz w:val="32"/>
          <w:szCs w:val="32"/>
          <w:highlight w:val="none"/>
        </w:rPr>
        <w:t>乙方未按照合同约定履行其义务</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或者违法违规操作所造成的一切损失，</w:t>
      </w:r>
      <w:r>
        <w:rPr>
          <w:rFonts w:hint="eastAsia" w:ascii="仿宋_GB2312" w:hAnsi="仿宋" w:eastAsia="仿宋_GB2312"/>
          <w:color w:val="auto"/>
          <w:sz w:val="32"/>
          <w:szCs w:val="32"/>
          <w:highlight w:val="none"/>
        </w:rPr>
        <w:t>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714B6CA7">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rPr>
      </w:pPr>
      <w:r>
        <w:rPr>
          <w:rFonts w:hint="eastAsia" w:ascii="仿宋_GB2312" w:hAnsi="仿宋" w:eastAsia="仿宋_GB2312"/>
          <w:b/>
          <w:bCs/>
          <w:color w:val="auto"/>
          <w:sz w:val="32"/>
          <w:szCs w:val="32"/>
          <w:highlight w:val="none"/>
          <w:lang w:val="en-US" w:eastAsia="zh-CN"/>
        </w:rPr>
        <w:t>4.</w:t>
      </w:r>
      <w:r>
        <w:rPr>
          <w:rFonts w:hint="eastAsia" w:ascii="仿宋_GB2312" w:hAnsi="仿宋" w:eastAsia="仿宋_GB2312"/>
          <w:b/>
          <w:bCs/>
          <w:color w:val="auto"/>
          <w:sz w:val="32"/>
          <w:szCs w:val="32"/>
          <w:highlight w:val="none"/>
        </w:rPr>
        <w:t>数据归属及保密</w:t>
      </w:r>
    </w:p>
    <w:p w14:paraId="7AA28630">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rPr>
        <w:t>本项目所形成的所有数据</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报告</w:t>
      </w:r>
      <w:r>
        <w:rPr>
          <w:rFonts w:hint="eastAsia" w:ascii="仿宋_GB2312" w:hAnsi="仿宋" w:eastAsia="仿宋_GB2312"/>
          <w:color w:val="auto"/>
          <w:sz w:val="32"/>
          <w:szCs w:val="32"/>
          <w:highlight w:val="none"/>
          <w:lang w:val="en-US" w:eastAsia="zh-CN"/>
        </w:rPr>
        <w:t>等材料</w:t>
      </w:r>
      <w:r>
        <w:rPr>
          <w:rFonts w:hint="eastAsia" w:ascii="仿宋_GB2312" w:hAnsi="仿宋" w:eastAsia="仿宋_GB2312"/>
          <w:color w:val="auto"/>
          <w:sz w:val="32"/>
          <w:szCs w:val="32"/>
          <w:highlight w:val="none"/>
        </w:rPr>
        <w:t>归采购人所有。未经</w:t>
      </w:r>
      <w:r>
        <w:rPr>
          <w:rFonts w:hint="eastAsia" w:ascii="仿宋_GB2312" w:hAnsi="仿宋" w:eastAsia="仿宋_GB2312"/>
          <w:color w:val="auto"/>
          <w:sz w:val="32"/>
          <w:szCs w:val="32"/>
          <w:highlight w:val="none"/>
          <w:lang w:val="en-US" w:eastAsia="zh-CN"/>
        </w:rPr>
        <w:t>梧州中心</w:t>
      </w:r>
      <w:r>
        <w:rPr>
          <w:rFonts w:hint="eastAsia" w:ascii="仿宋_GB2312" w:hAnsi="仿宋" w:eastAsia="仿宋_GB2312"/>
          <w:color w:val="auto"/>
          <w:sz w:val="32"/>
          <w:szCs w:val="32"/>
          <w:highlight w:val="none"/>
        </w:rPr>
        <w:t>授权，</w:t>
      </w:r>
      <w:r>
        <w:rPr>
          <w:rFonts w:hint="eastAsia" w:ascii="仿宋_GB2312" w:hAnsi="仿宋" w:eastAsia="仿宋_GB2312"/>
          <w:color w:val="auto"/>
          <w:sz w:val="32"/>
          <w:szCs w:val="32"/>
          <w:highlight w:val="none"/>
          <w:lang w:eastAsia="zh-CN"/>
        </w:rPr>
        <w:t>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无权使用</w:t>
      </w:r>
      <w:r>
        <w:rPr>
          <w:rFonts w:hint="eastAsia" w:ascii="仿宋_GB2312" w:hAnsi="仿宋" w:eastAsia="仿宋_GB2312"/>
          <w:color w:val="auto"/>
          <w:sz w:val="32"/>
          <w:szCs w:val="32"/>
          <w:highlight w:val="none"/>
          <w:lang w:val="en-US" w:eastAsia="zh-CN"/>
        </w:rPr>
        <w:t>相关内容</w:t>
      </w:r>
      <w:r>
        <w:rPr>
          <w:rFonts w:hint="eastAsia" w:ascii="仿宋_GB2312" w:hAnsi="仿宋" w:eastAsia="仿宋_GB2312"/>
          <w:color w:val="auto"/>
          <w:sz w:val="32"/>
          <w:szCs w:val="32"/>
          <w:highlight w:val="none"/>
        </w:rPr>
        <w:t>或发送给任何第三方。</w:t>
      </w:r>
      <w:r>
        <w:rPr>
          <w:rFonts w:hint="eastAsia" w:ascii="仿宋_GB2312" w:hAnsi="仿宋" w:eastAsia="仿宋_GB2312"/>
          <w:color w:val="auto"/>
          <w:sz w:val="32"/>
          <w:szCs w:val="32"/>
          <w:highlight w:val="none"/>
          <w:lang w:val="en-US" w:eastAsia="zh-CN"/>
        </w:rPr>
        <w:t>工作人员</w:t>
      </w:r>
      <w:r>
        <w:rPr>
          <w:rFonts w:hint="eastAsia" w:ascii="仿宋_GB2312" w:hAnsi="仿宋" w:eastAsia="仿宋_GB2312"/>
          <w:color w:val="auto"/>
          <w:sz w:val="32"/>
          <w:szCs w:val="32"/>
          <w:highlight w:val="none"/>
        </w:rPr>
        <w:t>应遵守相关规定，为采购人保密。</w:t>
      </w:r>
      <w:r>
        <w:rPr>
          <w:rFonts w:hint="eastAsia" w:ascii="仿宋_GB2312" w:hAnsi="仿宋" w:eastAsia="仿宋_GB2312"/>
          <w:color w:val="auto"/>
          <w:sz w:val="32"/>
          <w:szCs w:val="32"/>
          <w:highlight w:val="none"/>
          <w:lang w:val="en-US" w:eastAsia="zh-CN"/>
        </w:rPr>
        <w:t>如因中标单位发生数据泄露、相关材料丢失等情况，</w:t>
      </w:r>
      <w:r>
        <w:rPr>
          <w:rFonts w:hint="eastAsia" w:ascii="仿宋_GB2312" w:hAnsi="仿宋" w:eastAsia="仿宋_GB2312"/>
          <w:color w:val="auto"/>
          <w:sz w:val="32"/>
          <w:szCs w:val="32"/>
          <w:highlight w:val="none"/>
        </w:rPr>
        <w:t>由此产生的一切责任全部由中标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08AD8A4B">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lang w:val="en-US" w:eastAsia="zh-CN"/>
        </w:rPr>
      </w:pPr>
      <w:r>
        <w:rPr>
          <w:rFonts w:hint="eastAsia" w:ascii="仿宋_GB2312" w:hAnsi="仿宋" w:eastAsia="仿宋_GB2312"/>
          <w:b/>
          <w:bCs/>
          <w:color w:val="auto"/>
          <w:sz w:val="32"/>
          <w:szCs w:val="32"/>
          <w:highlight w:val="none"/>
          <w:lang w:val="en-US" w:eastAsia="zh-CN"/>
        </w:rPr>
        <w:t>5.严禁数据弄虚作假行为</w:t>
      </w:r>
    </w:p>
    <w:p w14:paraId="4E446D42">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FF0000"/>
          <w:sz w:val="32"/>
          <w:szCs w:val="32"/>
          <w:highlight w:val="none"/>
        </w:rPr>
      </w:pPr>
      <w:r>
        <w:rPr>
          <w:rFonts w:hint="eastAsia" w:ascii="仿宋_GB2312" w:hAnsi="仿宋" w:eastAsia="仿宋_GB2312"/>
          <w:color w:val="auto"/>
          <w:sz w:val="32"/>
          <w:szCs w:val="32"/>
          <w:highlight w:val="none"/>
        </w:rPr>
        <w:t>严禁出现数据弄虚</w:t>
      </w:r>
      <w:r>
        <w:rPr>
          <w:rFonts w:hint="eastAsia" w:ascii="仿宋_GB2312" w:hAnsi="仿宋" w:eastAsia="仿宋_GB2312"/>
          <w:color w:val="auto"/>
          <w:sz w:val="32"/>
          <w:szCs w:val="32"/>
          <w:highlight w:val="none"/>
          <w:lang w:eastAsia="zh-CN"/>
        </w:rPr>
        <w:t>作假</w:t>
      </w:r>
      <w:r>
        <w:rPr>
          <w:rFonts w:hint="eastAsia" w:ascii="仿宋_GB2312" w:hAnsi="仿宋" w:eastAsia="仿宋_GB2312"/>
          <w:color w:val="auto"/>
          <w:sz w:val="32"/>
          <w:szCs w:val="32"/>
          <w:highlight w:val="none"/>
        </w:rPr>
        <w:t>行为，中标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不得以任何形式收受利益单位贿赂或在质控检查任务全过程中弄虚作假，一经发现并查实，严格执行《环境监测数据弄虚作假行为判定及处理办法》，立即终止合同，由此产生的一切责任全部由中标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342D9DF2">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lang w:val="en-US" w:eastAsia="zh-CN"/>
        </w:rPr>
      </w:pPr>
      <w:r>
        <w:rPr>
          <w:rFonts w:hint="eastAsia" w:ascii="仿宋_GB2312" w:hAnsi="仿宋" w:eastAsia="仿宋_GB2312"/>
          <w:b/>
          <w:bCs/>
          <w:color w:val="auto"/>
          <w:sz w:val="32"/>
          <w:szCs w:val="32"/>
          <w:highlight w:val="none"/>
          <w:lang w:val="en-US" w:eastAsia="zh-CN"/>
        </w:rPr>
        <w:t>6.项目分包情况：</w:t>
      </w:r>
    </w:p>
    <w:p w14:paraId="4E53D7BD">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lang w:val="en-US" w:eastAsia="zh-CN"/>
        </w:rPr>
      </w:pPr>
      <w:r>
        <w:rPr>
          <w:rFonts w:hint="eastAsia" w:ascii="仿宋_GB2312" w:hAnsi="仿宋" w:eastAsia="仿宋_GB2312"/>
          <w:color w:val="auto"/>
          <w:sz w:val="32"/>
          <w:szCs w:val="32"/>
          <w:highlight w:val="none"/>
          <w:lang w:val="en-US" w:eastAsia="zh-CN"/>
        </w:rPr>
        <w:t>不允许分包。</w:t>
      </w:r>
    </w:p>
    <w:p w14:paraId="4140A81C">
      <w:pPr>
        <w:keepNext w:val="0"/>
        <w:keepLines w:val="0"/>
        <w:pageBreakBefore w:val="0"/>
        <w:widowControl w:val="0"/>
        <w:kinsoku/>
        <w:wordWrap/>
        <w:overflowPunct/>
        <w:topLinePunct w:val="0"/>
        <w:autoSpaceDE/>
        <w:autoSpaceDN/>
        <w:bidi w:val="0"/>
        <w:adjustRightInd/>
        <w:snapToGrid/>
        <w:spacing w:line="600" w:lineRule="exact"/>
        <w:ind w:firstLine="608" w:firstLineChars="200"/>
        <w:textAlignment w:val="auto"/>
        <w:rPr>
          <w:rFonts w:ascii="黑体" w:hAnsi="黑体" w:eastAsia="黑体"/>
          <w:bCs/>
          <w:color w:val="auto"/>
          <w:spacing w:val="-8"/>
          <w:sz w:val="32"/>
          <w:szCs w:val="32"/>
          <w:highlight w:val="none"/>
        </w:rPr>
      </w:pPr>
      <w:r>
        <w:rPr>
          <w:rFonts w:hint="eastAsia" w:ascii="黑体" w:hAnsi="黑体" w:eastAsia="黑体"/>
          <w:bCs/>
          <w:color w:val="auto"/>
          <w:spacing w:val="-8"/>
          <w:sz w:val="32"/>
          <w:szCs w:val="32"/>
          <w:highlight w:val="none"/>
          <w:lang w:val="en-US" w:eastAsia="zh-CN"/>
        </w:rPr>
        <w:t>五</w:t>
      </w:r>
      <w:r>
        <w:rPr>
          <w:rFonts w:hint="eastAsia" w:ascii="黑体" w:hAnsi="黑体" w:eastAsia="黑体"/>
          <w:bCs/>
          <w:color w:val="auto"/>
          <w:spacing w:val="-8"/>
          <w:sz w:val="32"/>
          <w:szCs w:val="32"/>
          <w:highlight w:val="none"/>
        </w:rPr>
        <w:t>、考核与付费机制</w:t>
      </w:r>
    </w:p>
    <w:p w14:paraId="1C4086DE">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楷体_GB2312" w:cs="Times New Roman"/>
          <w:color w:val="auto"/>
          <w:sz w:val="32"/>
          <w:szCs w:val="32"/>
          <w:highlight w:val="none"/>
          <w:lang w:val="en-US" w:eastAsia="zh-CN"/>
        </w:rPr>
      </w:pPr>
      <w:r>
        <w:rPr>
          <w:rFonts w:hint="default" w:ascii="Times New Roman" w:hAnsi="Times New Roman" w:eastAsia="楷体_GB2312" w:cs="Times New Roman"/>
          <w:color w:val="auto"/>
          <w:sz w:val="32"/>
          <w:szCs w:val="32"/>
          <w:highlight w:val="none"/>
          <w:lang w:eastAsia="zh-CN"/>
        </w:rPr>
        <w:t>（</w:t>
      </w:r>
      <w:r>
        <w:rPr>
          <w:rFonts w:hint="default" w:ascii="Times New Roman" w:hAnsi="Times New Roman" w:eastAsia="楷体_GB2312" w:cs="Times New Roman"/>
          <w:color w:val="auto"/>
          <w:sz w:val="32"/>
          <w:szCs w:val="32"/>
          <w:highlight w:val="none"/>
          <w:lang w:val="en-US" w:eastAsia="zh-CN"/>
        </w:rPr>
        <w:t>一</w:t>
      </w:r>
      <w:r>
        <w:rPr>
          <w:rFonts w:hint="default" w:ascii="Times New Roman" w:hAnsi="Times New Roman" w:eastAsia="楷体_GB2312" w:cs="Times New Roman"/>
          <w:color w:val="auto"/>
          <w:sz w:val="32"/>
          <w:szCs w:val="32"/>
          <w:highlight w:val="none"/>
          <w:lang w:eastAsia="zh-CN"/>
        </w:rPr>
        <w:t>）</w:t>
      </w:r>
      <w:r>
        <w:rPr>
          <w:rFonts w:hint="default" w:ascii="Times New Roman" w:hAnsi="Times New Roman" w:eastAsia="楷体_GB2312" w:cs="Times New Roman"/>
          <w:color w:val="auto"/>
          <w:sz w:val="32"/>
          <w:szCs w:val="32"/>
          <w:highlight w:val="none"/>
          <w:lang w:val="en-US" w:eastAsia="zh-CN"/>
        </w:rPr>
        <w:t>考核办法</w:t>
      </w:r>
    </w:p>
    <w:p w14:paraId="496ED20A">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梧州</w:t>
      </w:r>
      <w:r>
        <w:rPr>
          <w:rFonts w:hint="default" w:ascii="Times New Roman" w:hAnsi="Times New Roman" w:eastAsia="仿宋_GB2312" w:cs="Times New Roman"/>
          <w:color w:val="auto"/>
          <w:sz w:val="32"/>
          <w:szCs w:val="32"/>
          <w:highlight w:val="none"/>
        </w:rPr>
        <w:t>中心组织开展</w:t>
      </w:r>
      <w:r>
        <w:rPr>
          <w:rFonts w:hint="default" w:ascii="Times New Roman" w:hAnsi="Times New Roman" w:eastAsia="仿宋_GB2312" w:cs="Times New Roman"/>
          <w:color w:val="auto"/>
          <w:sz w:val="32"/>
          <w:szCs w:val="32"/>
          <w:highlight w:val="none"/>
          <w:lang w:val="en-US" w:eastAsia="zh-CN"/>
        </w:rPr>
        <w:t>区控水站仪器设备维护维修管理服务成效</w:t>
      </w:r>
      <w:r>
        <w:rPr>
          <w:rFonts w:hint="default" w:ascii="Times New Roman" w:hAnsi="Times New Roman" w:eastAsia="仿宋_GB2312" w:cs="Times New Roman"/>
          <w:color w:val="auto"/>
          <w:sz w:val="32"/>
          <w:szCs w:val="32"/>
          <w:highlight w:val="none"/>
        </w:rPr>
        <w:t>考核，对达不到运维要求或违规操作的，可以扣减相应的</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费，并有权终止运维合同。</w:t>
      </w:r>
    </w:p>
    <w:p w14:paraId="66E311C0">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2025年8月1日</w:t>
      </w:r>
      <w:r>
        <w:rPr>
          <w:rFonts w:hint="default" w:ascii="Times New Roman" w:hAnsi="Times New Roman" w:eastAsia="仿宋_GB2312" w:cs="Times New Roman"/>
          <w:color w:val="auto"/>
          <w:sz w:val="32"/>
          <w:szCs w:val="32"/>
          <w:highlight w:val="none"/>
        </w:rPr>
        <w:t>起</w:t>
      </w:r>
      <w:r>
        <w:rPr>
          <w:rFonts w:hint="eastAsia" w:ascii="Times New Roman" w:hAnsi="Times New Roman" w:eastAsia="仿宋_GB2312" w:cs="Times New Roman"/>
          <w:color w:val="auto"/>
          <w:sz w:val="32"/>
          <w:szCs w:val="32"/>
          <w:highlight w:val="none"/>
          <w:lang w:val="en-US" w:eastAsia="zh-CN"/>
        </w:rPr>
        <w:t>至2025年12月31日，及2026年1月1日至2026年3月31日，分别</w:t>
      </w:r>
      <w:r>
        <w:rPr>
          <w:rFonts w:hint="default" w:ascii="Times New Roman" w:hAnsi="Times New Roman" w:eastAsia="仿宋_GB2312" w:cs="Times New Roman"/>
          <w:color w:val="auto"/>
          <w:sz w:val="32"/>
          <w:szCs w:val="32"/>
          <w:highlight w:val="none"/>
        </w:rPr>
        <w:t>对运营维护服务方进行1次考核（考核内容详见</w:t>
      </w:r>
      <w:r>
        <w:rPr>
          <w:rFonts w:hint="default" w:ascii="Times New Roman" w:hAnsi="Times New Roman" w:eastAsia="仿宋_GB2312" w:cs="Times New Roman"/>
          <w:color w:val="auto"/>
          <w:sz w:val="32"/>
          <w:szCs w:val="32"/>
          <w:highlight w:val="none"/>
          <w:lang w:val="en-US" w:eastAsia="zh-CN"/>
        </w:rPr>
        <w:t>附</w:t>
      </w:r>
      <w:r>
        <w:rPr>
          <w:rFonts w:hint="eastAsia" w:ascii="Times New Roman" w:hAnsi="Times New Roman" w:eastAsia="仿宋_GB2312" w:cs="Times New Roman"/>
          <w:color w:val="auto"/>
          <w:sz w:val="32"/>
          <w:szCs w:val="32"/>
          <w:highlight w:val="none"/>
          <w:lang w:val="en-US" w:eastAsia="zh-CN"/>
        </w:rPr>
        <w:t>表</w:t>
      </w:r>
      <w:r>
        <w:rPr>
          <w:rFonts w:hint="default" w:ascii="Times New Roman" w:hAnsi="Times New Roman" w:eastAsia="仿宋_GB2312" w:cs="Times New Roman"/>
          <w:color w:val="auto"/>
          <w:sz w:val="32"/>
          <w:szCs w:val="32"/>
          <w:highlight w:val="none"/>
          <w:lang w:val="en-US" w:eastAsia="zh-CN"/>
        </w:rPr>
        <w:t>2</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2025-2026年梧州市区控水站仪器设备维护维修管理服务项目服务考核表</w:t>
      </w:r>
      <w:r>
        <w:rPr>
          <w:rFonts w:hint="default" w:ascii="Times New Roman" w:hAnsi="Times New Roman" w:eastAsia="仿宋_GB2312" w:cs="Times New Roman"/>
          <w:color w:val="auto"/>
          <w:sz w:val="32"/>
          <w:szCs w:val="32"/>
          <w:highlight w:val="none"/>
        </w:rPr>
        <w:t>），考核采取百分制的方式，考核满分为100分。每次考核得分小于80分为不合格，大于80分（含）为合格。</w:t>
      </w:r>
      <w:r>
        <w:rPr>
          <w:rFonts w:hint="eastAsia" w:ascii="Times New Roman" w:hAnsi="Times New Roman" w:eastAsia="仿宋_GB2312" w:cs="Times New Roman"/>
          <w:color w:val="auto"/>
          <w:sz w:val="32"/>
          <w:szCs w:val="32"/>
          <w:highlight w:val="none"/>
          <w:lang w:val="en-US" w:eastAsia="zh-CN"/>
        </w:rPr>
        <w:t>小于</w:t>
      </w:r>
      <w:r>
        <w:rPr>
          <w:rFonts w:hint="default" w:ascii="Times New Roman" w:hAnsi="Times New Roman" w:eastAsia="仿宋_GB2312" w:cs="Times New Roman"/>
          <w:color w:val="auto"/>
          <w:sz w:val="32"/>
          <w:szCs w:val="32"/>
          <w:highlight w:val="none"/>
        </w:rPr>
        <w:t>80分</w:t>
      </w:r>
      <w:r>
        <w:rPr>
          <w:rFonts w:hint="eastAsia" w:ascii="Times New Roman" w:hAnsi="Times New Roman" w:eastAsia="仿宋_GB2312" w:cs="Times New Roman"/>
          <w:color w:val="auto"/>
          <w:sz w:val="32"/>
          <w:szCs w:val="32"/>
          <w:highlight w:val="none"/>
          <w:lang w:val="en-US" w:eastAsia="zh-CN"/>
        </w:rPr>
        <w:t>且大于等于</w:t>
      </w:r>
      <w:r>
        <w:rPr>
          <w:rFonts w:hint="default" w:ascii="Times New Roman" w:hAnsi="Times New Roman" w:eastAsia="仿宋_GB2312" w:cs="Times New Roman"/>
          <w:color w:val="auto"/>
          <w:sz w:val="32"/>
          <w:szCs w:val="32"/>
          <w:highlight w:val="none"/>
        </w:rPr>
        <w:t>60分的</w:t>
      </w:r>
      <w:r>
        <w:rPr>
          <w:rFonts w:hint="default" w:ascii="Times New Roman" w:hAnsi="Times New Roman" w:eastAsia="仿宋_GB2312" w:cs="Times New Roman"/>
          <w:color w:val="auto"/>
          <w:sz w:val="32"/>
          <w:szCs w:val="32"/>
          <w:highlight w:val="none"/>
          <w:lang w:val="en-US" w:eastAsia="zh-CN"/>
        </w:rPr>
        <w:t>给予警告，并责令整改；</w:t>
      </w:r>
      <w:r>
        <w:rPr>
          <w:rFonts w:hint="eastAsia" w:ascii="Times New Roman" w:hAnsi="Times New Roman" w:eastAsia="仿宋_GB2312" w:cs="Times New Roman"/>
          <w:color w:val="auto"/>
          <w:sz w:val="32"/>
          <w:szCs w:val="32"/>
          <w:highlight w:val="none"/>
          <w:lang w:val="en-US" w:eastAsia="zh-CN"/>
        </w:rPr>
        <w:t>小于</w:t>
      </w:r>
      <w:r>
        <w:rPr>
          <w:rFonts w:hint="default" w:ascii="Times New Roman" w:hAnsi="Times New Roman" w:eastAsia="仿宋_GB2312" w:cs="Times New Roman"/>
          <w:color w:val="auto"/>
          <w:sz w:val="32"/>
          <w:szCs w:val="32"/>
          <w:highlight w:val="none"/>
        </w:rPr>
        <w:t>60分的解除合同关系</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考核合格后按照合同规定支付</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费。对达不到运维要求或违规操作的，可以扣减相应的</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费，并有权终止运维合同。</w:t>
      </w:r>
    </w:p>
    <w:p w14:paraId="145A022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w:t>
      </w:r>
      <w:r>
        <w:rPr>
          <w:rFonts w:hint="default" w:ascii="Times New Roman" w:hAnsi="Times New Roman" w:eastAsia="楷体_GB2312" w:cs="Times New Roman"/>
          <w:color w:val="auto"/>
          <w:sz w:val="32"/>
          <w:szCs w:val="32"/>
          <w:highlight w:val="none"/>
          <w:lang w:val="en-US" w:eastAsia="zh-CN"/>
        </w:rPr>
        <w:t>二</w:t>
      </w:r>
      <w:r>
        <w:rPr>
          <w:rFonts w:hint="default" w:ascii="Times New Roman" w:hAnsi="Times New Roman" w:eastAsia="楷体_GB2312" w:cs="Times New Roman"/>
          <w:color w:val="auto"/>
          <w:sz w:val="32"/>
          <w:szCs w:val="32"/>
          <w:highlight w:val="none"/>
        </w:rPr>
        <w:t>）付款方法</w:t>
      </w:r>
    </w:p>
    <w:p w14:paraId="192A7DA5">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val="0"/>
          <w:bCs w:val="0"/>
          <w:color w:val="auto"/>
          <w:sz w:val="32"/>
          <w:szCs w:val="32"/>
          <w:highlight w:val="none"/>
          <w:lang w:val="en-US" w:eastAsia="zh-CN"/>
        </w:rPr>
        <w:t>1.支付时间：运维服务费用分三次付清，第一次双方签订合同后15个工作日内，采购人按合同总价的</w:t>
      </w:r>
      <w:r>
        <w:rPr>
          <w:rFonts w:hint="eastAsia" w:ascii="Times New Roman" w:hAnsi="Times New Roman" w:eastAsia="仿宋_GB2312" w:cs="Times New Roman"/>
          <w:b w:val="0"/>
          <w:bCs w:val="0"/>
          <w:color w:val="auto"/>
          <w:sz w:val="32"/>
          <w:szCs w:val="32"/>
          <w:highlight w:val="none"/>
          <w:lang w:val="en-US" w:eastAsia="zh-CN"/>
        </w:rPr>
        <w:t>40</w:t>
      </w:r>
      <w:r>
        <w:rPr>
          <w:rFonts w:hint="default" w:ascii="Times New Roman" w:hAnsi="Times New Roman" w:eastAsia="仿宋_GB2312" w:cs="Times New Roman"/>
          <w:b w:val="0"/>
          <w:bCs w:val="0"/>
          <w:color w:val="auto"/>
          <w:sz w:val="32"/>
          <w:szCs w:val="32"/>
          <w:highlight w:val="none"/>
          <w:lang w:val="en-US" w:eastAsia="zh-CN"/>
        </w:rPr>
        <w:t>%支付，第二次在2025年12月31日前支付合同总价的</w:t>
      </w:r>
      <w:r>
        <w:rPr>
          <w:rFonts w:hint="eastAsia" w:ascii="Times New Roman" w:hAnsi="Times New Roman" w:eastAsia="仿宋_GB2312" w:cs="Times New Roman"/>
          <w:b w:val="0"/>
          <w:bCs w:val="0"/>
          <w:color w:val="auto"/>
          <w:sz w:val="32"/>
          <w:szCs w:val="32"/>
          <w:highlight w:val="none"/>
          <w:lang w:val="en-US" w:eastAsia="zh-CN"/>
        </w:rPr>
        <w:t>25</w:t>
      </w:r>
      <w:r>
        <w:rPr>
          <w:rFonts w:hint="default" w:ascii="Times New Roman" w:hAnsi="Times New Roman" w:eastAsia="仿宋_GB2312" w:cs="Times New Roman"/>
          <w:b w:val="0"/>
          <w:bCs w:val="0"/>
          <w:color w:val="auto"/>
          <w:sz w:val="32"/>
          <w:szCs w:val="32"/>
          <w:highlight w:val="none"/>
          <w:lang w:val="en-US" w:eastAsia="zh-CN"/>
        </w:rPr>
        <w:t>%</w:t>
      </w:r>
      <w:r>
        <w:rPr>
          <w:rFonts w:hint="eastAsia" w:ascii="Times New Roman" w:hAnsi="Times New Roman" w:eastAsia="仿宋_GB2312" w:cs="Times New Roman"/>
          <w:b w:val="0"/>
          <w:bCs w:val="0"/>
          <w:color w:val="auto"/>
          <w:sz w:val="32"/>
          <w:szCs w:val="32"/>
          <w:highlight w:val="none"/>
          <w:lang w:val="en-US" w:eastAsia="zh-CN"/>
        </w:rPr>
        <w:t>（以最终考核结果为</w:t>
      </w:r>
      <w:bookmarkStart w:id="0" w:name="_GoBack"/>
      <w:bookmarkEnd w:id="0"/>
      <w:r>
        <w:rPr>
          <w:rFonts w:hint="eastAsia" w:ascii="Times New Roman" w:hAnsi="Times New Roman" w:eastAsia="仿宋_GB2312" w:cs="Times New Roman"/>
          <w:b w:val="0"/>
          <w:bCs w:val="0"/>
          <w:color w:val="auto"/>
          <w:sz w:val="32"/>
          <w:szCs w:val="32"/>
          <w:highlight w:val="none"/>
          <w:lang w:val="en-US" w:eastAsia="zh-CN"/>
        </w:rPr>
        <w:t>准）</w:t>
      </w:r>
      <w:r>
        <w:rPr>
          <w:rFonts w:hint="default" w:ascii="Times New Roman" w:hAnsi="Times New Roman" w:eastAsia="仿宋_GB2312" w:cs="Times New Roman"/>
          <w:b w:val="0"/>
          <w:bCs w:val="0"/>
          <w:color w:val="auto"/>
          <w:sz w:val="32"/>
          <w:szCs w:val="32"/>
          <w:highlight w:val="none"/>
          <w:lang w:val="en-US" w:eastAsia="zh-CN"/>
        </w:rPr>
        <w:t>，第三次在202</w:t>
      </w:r>
      <w:r>
        <w:rPr>
          <w:rFonts w:hint="eastAsia" w:ascii="Times New Roman" w:hAnsi="Times New Roman" w:eastAsia="仿宋_GB2312" w:cs="Times New Roman"/>
          <w:b w:val="0"/>
          <w:bCs w:val="0"/>
          <w:color w:val="auto"/>
          <w:sz w:val="32"/>
          <w:szCs w:val="32"/>
          <w:highlight w:val="none"/>
          <w:lang w:val="en-US" w:eastAsia="zh-CN"/>
        </w:rPr>
        <w:t>6</w:t>
      </w:r>
      <w:r>
        <w:rPr>
          <w:rFonts w:hint="default" w:ascii="Times New Roman" w:hAnsi="Times New Roman" w:eastAsia="仿宋_GB2312" w:cs="Times New Roman"/>
          <w:b w:val="0"/>
          <w:bCs w:val="0"/>
          <w:color w:val="auto"/>
          <w:sz w:val="32"/>
          <w:szCs w:val="32"/>
          <w:highlight w:val="none"/>
          <w:lang w:val="en-US" w:eastAsia="zh-CN"/>
        </w:rPr>
        <w:t>年4月15日前</w:t>
      </w:r>
      <w:r>
        <w:rPr>
          <w:rFonts w:hint="eastAsia" w:ascii="Times New Roman" w:hAnsi="Times New Roman" w:eastAsia="仿宋_GB2312" w:cs="Times New Roman"/>
          <w:b w:val="0"/>
          <w:bCs w:val="0"/>
          <w:color w:val="auto"/>
          <w:sz w:val="32"/>
          <w:szCs w:val="32"/>
          <w:highlight w:val="none"/>
          <w:lang w:val="en-US" w:eastAsia="zh-CN"/>
        </w:rPr>
        <w:t>，按考核结果核计后</w:t>
      </w:r>
      <w:r>
        <w:rPr>
          <w:rFonts w:hint="default" w:ascii="Times New Roman" w:hAnsi="Times New Roman" w:eastAsia="仿宋_GB2312" w:cs="Times New Roman"/>
          <w:b w:val="0"/>
          <w:bCs w:val="0"/>
          <w:color w:val="auto"/>
          <w:sz w:val="32"/>
          <w:szCs w:val="32"/>
          <w:highlight w:val="none"/>
          <w:lang w:val="en-US" w:eastAsia="zh-CN"/>
        </w:rPr>
        <w:t>支付剩余款项。梧州中心收到中标单位开具的发票、付款申请后，20个工作日内支付。</w:t>
      </w:r>
    </w:p>
    <w:p w14:paraId="60835D53">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val="0"/>
          <w:bCs w:val="0"/>
          <w:color w:val="auto"/>
          <w:sz w:val="32"/>
          <w:szCs w:val="32"/>
          <w:highlight w:val="none"/>
          <w:lang w:val="en-US" w:eastAsia="zh-CN"/>
        </w:rPr>
        <w:t>2.付款条件：考核总分高于80分（含）的，支付当期全额服务费；考核总分在80（不含）~60（含）分的，当期服务费=(实际考核总分/100)×当期服务费；考核总分低于60分（不含）的，不予支付当期服务费。</w:t>
      </w:r>
    </w:p>
    <w:p w14:paraId="2D30256A">
      <w:pPr>
        <w:rPr>
          <w:rFonts w:hint="eastAsia"/>
          <w:lang w:val="en-US" w:eastAsia="zh-CN"/>
        </w:rPr>
        <w:sectPr>
          <w:footerReference r:id="rId3" w:type="default"/>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p w14:paraId="57BAC00E">
      <w:pPr>
        <w:jc w:val="left"/>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附表1</w:t>
      </w:r>
    </w:p>
    <w:p w14:paraId="4D9A16B5">
      <w:pPr>
        <w:jc w:val="center"/>
        <w:rPr>
          <w:rFonts w:hint="eastAsia" w:ascii="黑体" w:hAnsi="黑体" w:eastAsia="黑体" w:cs="黑体"/>
          <w:sz w:val="24"/>
          <w:szCs w:val="24"/>
        </w:rPr>
      </w:pPr>
      <w:r>
        <w:rPr>
          <w:rFonts w:hint="eastAsia" w:ascii="黑体" w:hAnsi="黑体" w:eastAsia="黑体" w:cs="黑体"/>
          <w:sz w:val="24"/>
          <w:szCs w:val="24"/>
          <w:lang w:val="en-US" w:eastAsia="zh-CN"/>
        </w:rPr>
        <w:t>梧州市区控水质自动监测站</w:t>
      </w:r>
      <w:r>
        <w:rPr>
          <w:rFonts w:hint="eastAsia" w:ascii="黑体" w:hAnsi="黑体" w:eastAsia="黑体" w:cs="黑体"/>
          <w:sz w:val="24"/>
          <w:szCs w:val="24"/>
        </w:rPr>
        <w:t>点位及主要设备信息表</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46"/>
        <w:gridCol w:w="1266"/>
        <w:gridCol w:w="1476"/>
        <w:gridCol w:w="2822"/>
        <w:gridCol w:w="1305"/>
        <w:gridCol w:w="1398"/>
      </w:tblGrid>
      <w:tr w14:paraId="522C5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846" w:type="dxa"/>
            <w:tcBorders>
              <w:tl2br w:val="nil"/>
              <w:tr2bl w:val="nil"/>
            </w:tcBorders>
            <w:shd w:val="clear" w:color="auto" w:fill="auto"/>
            <w:noWrap/>
            <w:vAlign w:val="center"/>
          </w:tcPr>
          <w:p w14:paraId="782CB09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区县</w:t>
            </w:r>
          </w:p>
        </w:tc>
        <w:tc>
          <w:tcPr>
            <w:tcW w:w="1266" w:type="dxa"/>
            <w:tcBorders>
              <w:tl2br w:val="nil"/>
              <w:tr2bl w:val="nil"/>
            </w:tcBorders>
            <w:shd w:val="clear" w:color="auto" w:fill="auto"/>
            <w:noWrap/>
            <w:vAlign w:val="center"/>
          </w:tcPr>
          <w:p w14:paraId="7C565C94">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点位名称</w:t>
            </w:r>
          </w:p>
        </w:tc>
        <w:tc>
          <w:tcPr>
            <w:tcW w:w="1476" w:type="dxa"/>
            <w:tcBorders>
              <w:tl2br w:val="nil"/>
              <w:tr2bl w:val="nil"/>
            </w:tcBorders>
            <w:shd w:val="clear" w:color="auto" w:fill="auto"/>
            <w:noWrap/>
            <w:vAlign w:val="center"/>
          </w:tcPr>
          <w:p w14:paraId="5DC7EC2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监测项目</w:t>
            </w:r>
          </w:p>
        </w:tc>
        <w:tc>
          <w:tcPr>
            <w:tcW w:w="2822" w:type="dxa"/>
            <w:tcBorders>
              <w:tl2br w:val="nil"/>
              <w:tr2bl w:val="nil"/>
            </w:tcBorders>
            <w:shd w:val="clear" w:color="auto" w:fill="auto"/>
            <w:noWrap/>
            <w:vAlign w:val="center"/>
          </w:tcPr>
          <w:p w14:paraId="27151E9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仪器型号</w:t>
            </w:r>
          </w:p>
        </w:tc>
        <w:tc>
          <w:tcPr>
            <w:tcW w:w="1305" w:type="dxa"/>
            <w:tcBorders>
              <w:tl2br w:val="nil"/>
              <w:tr2bl w:val="nil"/>
            </w:tcBorders>
            <w:shd w:val="clear" w:color="auto" w:fill="auto"/>
            <w:noWrap/>
            <w:vAlign w:val="center"/>
          </w:tcPr>
          <w:p w14:paraId="0912E0B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w:t>
            </w:r>
          </w:p>
          <w:p w14:paraId="586187D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生产厂家</w:t>
            </w:r>
          </w:p>
        </w:tc>
        <w:tc>
          <w:tcPr>
            <w:tcW w:w="1398" w:type="dxa"/>
            <w:tcBorders>
              <w:tl2br w:val="nil"/>
              <w:tr2bl w:val="nil"/>
            </w:tcBorders>
            <w:shd w:val="clear" w:color="auto" w:fill="auto"/>
            <w:noWrap/>
            <w:vAlign w:val="center"/>
          </w:tcPr>
          <w:p w14:paraId="5DB7DC9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w:t>
            </w:r>
          </w:p>
          <w:p w14:paraId="1AA3A8A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生产日期</w:t>
            </w:r>
          </w:p>
        </w:tc>
      </w:tr>
      <w:tr w14:paraId="79229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3F3B83E1">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万秀区</w:t>
            </w:r>
          </w:p>
        </w:tc>
        <w:tc>
          <w:tcPr>
            <w:tcW w:w="1266" w:type="dxa"/>
            <w:tcBorders>
              <w:tl2br w:val="nil"/>
              <w:tr2bl w:val="nil"/>
            </w:tcBorders>
            <w:shd w:val="clear" w:color="auto" w:fill="auto"/>
            <w:noWrap/>
            <w:vAlign w:val="center"/>
          </w:tcPr>
          <w:p w14:paraId="7AF543EA">
            <w:pPr>
              <w:keepNext w:val="0"/>
              <w:keepLines w:val="0"/>
              <w:widowControl/>
              <w:suppressLineNumbers w:val="0"/>
              <w:jc w:val="center"/>
              <w:textAlignment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3088FB9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1ABFE189">
            <w:pPr>
              <w:jc w:val="center"/>
              <w:rPr>
                <w:rFonts w:hint="default" w:ascii="Times New Roman" w:hAnsi="Times New Roman" w:eastAsia="仿宋" w:cs="Times New Roman"/>
                <w:sz w:val="21"/>
                <w:szCs w:val="21"/>
                <w:lang w:val="en-US"/>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7B5617D0">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2AAA7931">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4B88FD87">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杭州聚光</w:t>
            </w:r>
          </w:p>
        </w:tc>
        <w:tc>
          <w:tcPr>
            <w:tcW w:w="1398" w:type="dxa"/>
            <w:tcBorders>
              <w:tl2br w:val="nil"/>
              <w:tr2bl w:val="nil"/>
            </w:tcBorders>
            <w:shd w:val="clear" w:color="auto" w:fill="auto"/>
            <w:noWrap/>
            <w:vAlign w:val="center"/>
          </w:tcPr>
          <w:p w14:paraId="1D06E91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2019年12月</w:t>
            </w:r>
          </w:p>
        </w:tc>
      </w:tr>
      <w:tr w14:paraId="00B3B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9B5ADD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2EF6680">
            <w:pPr>
              <w:keepNext w:val="0"/>
              <w:keepLines w:val="0"/>
              <w:widowControl/>
              <w:suppressLineNumbers w:val="0"/>
              <w:jc w:val="center"/>
              <w:textAlignment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63FC4E43">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2634B6B6">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10699D86">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SIA-2000(IMN)</w:t>
            </w:r>
          </w:p>
        </w:tc>
        <w:tc>
          <w:tcPr>
            <w:tcW w:w="1305" w:type="dxa"/>
            <w:tcBorders>
              <w:tl2br w:val="nil"/>
              <w:tr2bl w:val="nil"/>
            </w:tcBorders>
            <w:shd w:val="clear" w:color="auto" w:fill="auto"/>
            <w:noWrap/>
            <w:vAlign w:val="center"/>
          </w:tcPr>
          <w:p w14:paraId="61799035">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杭州聚光</w:t>
            </w:r>
          </w:p>
        </w:tc>
        <w:tc>
          <w:tcPr>
            <w:tcW w:w="1398" w:type="dxa"/>
            <w:tcBorders>
              <w:tl2br w:val="nil"/>
              <w:tr2bl w:val="nil"/>
            </w:tcBorders>
            <w:shd w:val="clear" w:color="auto" w:fill="auto"/>
            <w:noWrap/>
            <w:vAlign w:val="center"/>
          </w:tcPr>
          <w:p w14:paraId="5E1B7A1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2019年12月</w:t>
            </w:r>
          </w:p>
        </w:tc>
      </w:tr>
      <w:tr w14:paraId="73BB0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5D99FD1">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34E0CE8">
            <w:pPr>
              <w:keepNext w:val="0"/>
              <w:keepLines w:val="0"/>
              <w:widowControl/>
              <w:suppressLineNumbers w:val="0"/>
              <w:jc w:val="center"/>
              <w:textAlignment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205F286C">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4CFBF5FB">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3B4AC78F">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NH</w:t>
            </w:r>
            <w:r>
              <w:rPr>
                <w:rFonts w:hint="default" w:ascii="Times New Roman" w:hAnsi="Times New Roman" w:eastAsia="仿宋" w:cs="Times New Roman"/>
                <w:i w:val="0"/>
                <w:iCs w:val="0"/>
                <w:color w:val="000000"/>
                <w:kern w:val="0"/>
                <w:sz w:val="21"/>
                <w:szCs w:val="21"/>
                <w:u w:val="none"/>
                <w:vertAlign w:val="subscript"/>
                <w:lang w:val="en-US" w:eastAsia="zh-CN" w:bidi="ar"/>
              </w:rPr>
              <w:t>3</w:t>
            </w:r>
            <w:r>
              <w:rPr>
                <w:rFonts w:hint="default" w:ascii="Times New Roman" w:hAnsi="Times New Roman" w:eastAsia="仿宋" w:cs="Times New Roman"/>
                <w:i w:val="0"/>
                <w:iCs w:val="0"/>
                <w:color w:val="000000"/>
                <w:kern w:val="0"/>
                <w:sz w:val="21"/>
                <w:szCs w:val="21"/>
                <w:u w:val="none"/>
                <w:lang w:val="en-US" w:eastAsia="zh-CN" w:bidi="ar"/>
              </w:rPr>
              <w:t>N-2000</w:t>
            </w:r>
          </w:p>
        </w:tc>
        <w:tc>
          <w:tcPr>
            <w:tcW w:w="1305" w:type="dxa"/>
            <w:tcBorders>
              <w:tl2br w:val="nil"/>
              <w:tr2bl w:val="nil"/>
            </w:tcBorders>
            <w:shd w:val="clear" w:color="auto" w:fill="auto"/>
            <w:noWrap/>
            <w:vAlign w:val="center"/>
          </w:tcPr>
          <w:p w14:paraId="6F4C98C6">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杭州聚光</w:t>
            </w:r>
          </w:p>
        </w:tc>
        <w:tc>
          <w:tcPr>
            <w:tcW w:w="1398" w:type="dxa"/>
            <w:tcBorders>
              <w:tl2br w:val="nil"/>
              <w:tr2bl w:val="nil"/>
            </w:tcBorders>
            <w:shd w:val="clear" w:color="auto" w:fill="auto"/>
            <w:noWrap/>
            <w:vAlign w:val="center"/>
          </w:tcPr>
          <w:p w14:paraId="2E89099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2019年12月</w:t>
            </w:r>
          </w:p>
        </w:tc>
      </w:tr>
      <w:tr w14:paraId="0B3D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D94153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158BF5E">
            <w:pPr>
              <w:keepNext w:val="0"/>
              <w:keepLines w:val="0"/>
              <w:widowControl/>
              <w:suppressLineNumbers w:val="0"/>
              <w:jc w:val="center"/>
              <w:textAlignment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32BC6220">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5E3D952E">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2D19D1EA">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TPN-2000(TP)</w:t>
            </w:r>
          </w:p>
        </w:tc>
        <w:tc>
          <w:tcPr>
            <w:tcW w:w="1305" w:type="dxa"/>
            <w:tcBorders>
              <w:tl2br w:val="nil"/>
              <w:tr2bl w:val="nil"/>
            </w:tcBorders>
            <w:shd w:val="clear" w:color="auto" w:fill="auto"/>
            <w:noWrap/>
            <w:vAlign w:val="center"/>
          </w:tcPr>
          <w:p w14:paraId="66E2862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杭州聚光</w:t>
            </w:r>
          </w:p>
        </w:tc>
        <w:tc>
          <w:tcPr>
            <w:tcW w:w="1398" w:type="dxa"/>
            <w:tcBorders>
              <w:tl2br w:val="nil"/>
              <w:tr2bl w:val="nil"/>
            </w:tcBorders>
            <w:shd w:val="clear" w:color="auto" w:fill="auto"/>
            <w:noWrap/>
            <w:vAlign w:val="center"/>
          </w:tcPr>
          <w:p w14:paraId="667DF0E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2019年12月</w:t>
            </w:r>
          </w:p>
        </w:tc>
      </w:tr>
      <w:tr w14:paraId="55C70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A39276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82E794A">
            <w:pPr>
              <w:keepNext w:val="0"/>
              <w:keepLines w:val="0"/>
              <w:widowControl/>
              <w:suppressLineNumbers w:val="0"/>
              <w:jc w:val="center"/>
              <w:textAlignment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14252C5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7C85A50F">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6A121B51">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TPN-2000(TN)</w:t>
            </w:r>
          </w:p>
        </w:tc>
        <w:tc>
          <w:tcPr>
            <w:tcW w:w="1305" w:type="dxa"/>
            <w:tcBorders>
              <w:tl2br w:val="nil"/>
              <w:tr2bl w:val="nil"/>
            </w:tcBorders>
            <w:shd w:val="clear" w:color="auto" w:fill="auto"/>
            <w:noWrap/>
            <w:vAlign w:val="center"/>
          </w:tcPr>
          <w:p w14:paraId="423C0695">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杭州聚光</w:t>
            </w:r>
          </w:p>
        </w:tc>
        <w:tc>
          <w:tcPr>
            <w:tcW w:w="1398" w:type="dxa"/>
            <w:tcBorders>
              <w:tl2br w:val="nil"/>
              <w:tr2bl w:val="nil"/>
            </w:tcBorders>
            <w:shd w:val="clear" w:color="auto" w:fill="auto"/>
            <w:noWrap/>
            <w:vAlign w:val="center"/>
          </w:tcPr>
          <w:p w14:paraId="6C1EEB7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2019年12月</w:t>
            </w:r>
          </w:p>
        </w:tc>
      </w:tr>
      <w:tr w14:paraId="76F1B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649E215">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4485D99">
            <w:pPr>
              <w:jc w:val="center"/>
              <w:rPr>
                <w:rFonts w:hint="default" w:ascii="Times New Roman" w:hAnsi="Times New Roman" w:eastAsia="仿宋" w:cs="Times New Roman"/>
                <w:i w:val="0"/>
                <w:iCs w:val="0"/>
                <w:color w:val="000000"/>
                <w:kern w:val="0"/>
                <w:sz w:val="21"/>
                <w:szCs w:val="21"/>
                <w:u w:val="none"/>
                <w:lang w:val="en-US" w:eastAsia="zh-CN" w:bidi="ar"/>
              </w:rPr>
            </w:pPr>
            <w:r>
              <w:rPr>
                <w:rFonts w:hint="default" w:ascii="Times New Roman" w:hAnsi="Times New Roman" w:eastAsia="仿宋" w:cs="Times New Roman"/>
                <w:i w:val="0"/>
                <w:iCs w:val="0"/>
                <w:color w:val="000000"/>
                <w:kern w:val="0"/>
                <w:sz w:val="21"/>
                <w:szCs w:val="21"/>
                <w:u w:val="none"/>
                <w:lang w:val="en-US" w:eastAsia="zh-CN" w:bidi="ar"/>
              </w:rPr>
              <w:t>桂江一桥</w:t>
            </w:r>
          </w:p>
          <w:p w14:paraId="4A0B02BE">
            <w:pPr>
              <w:jc w:val="center"/>
              <w:rPr>
                <w:rFonts w:hint="default" w:ascii="Times New Roman" w:hAnsi="Times New Roman" w:eastAsia="仿宋" w:cs="Times New Roman"/>
                <w:sz w:val="21"/>
                <w:szCs w:val="21"/>
              </w:rPr>
            </w:pPr>
            <w:r>
              <w:rPr>
                <w:rFonts w:hint="default" w:ascii="Times New Roman" w:hAnsi="Times New Roman" w:eastAsia="仿宋" w:cs="Times New Roman"/>
                <w:i w:val="0"/>
                <w:iCs w:val="0"/>
                <w:color w:val="000000"/>
                <w:kern w:val="0"/>
                <w:sz w:val="21"/>
                <w:szCs w:val="21"/>
                <w:u w:val="none"/>
                <w:lang w:val="en-US" w:eastAsia="zh-CN" w:bidi="ar"/>
              </w:rPr>
              <w:t>（龙母庙）</w:t>
            </w:r>
          </w:p>
        </w:tc>
        <w:tc>
          <w:tcPr>
            <w:tcW w:w="1476" w:type="dxa"/>
            <w:tcBorders>
              <w:tl2br w:val="nil"/>
              <w:tr2bl w:val="nil"/>
            </w:tcBorders>
            <w:shd w:val="clear" w:color="auto" w:fill="auto"/>
            <w:noWrap/>
            <w:vAlign w:val="center"/>
          </w:tcPr>
          <w:p w14:paraId="6ACF31DA">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01169E68">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05B576AA">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6A7FADCD">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2019年12月</w:t>
            </w:r>
          </w:p>
        </w:tc>
      </w:tr>
      <w:tr w14:paraId="4212D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E3C10C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62755D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30937935">
            <w:pPr>
              <w:jc w:val="center"/>
              <w:rPr>
                <w:rFonts w:hint="default" w:ascii="Times New Roman" w:hAnsi="Times New Roman" w:eastAsia="仿宋" w:cs="Times New Roman"/>
                <w:color w:val="auto"/>
                <w:kern w:val="2"/>
                <w:sz w:val="21"/>
                <w:szCs w:val="21"/>
                <w:lang w:val="en-US" w:eastAsia="zh-CN" w:bidi="ar-SA"/>
              </w:rPr>
            </w:pPr>
            <w:r>
              <w:rPr>
                <w:rFonts w:hint="default" w:ascii="Times New Roman" w:hAnsi="Times New Roman" w:eastAsia="仿宋" w:cs="Times New Roman"/>
                <w:color w:val="auto"/>
                <w:sz w:val="21"/>
                <w:szCs w:val="21"/>
                <w:lang w:val="en-US" w:eastAsia="zh-CN"/>
              </w:rPr>
              <w:t>五参数</w:t>
            </w:r>
          </w:p>
        </w:tc>
        <w:tc>
          <w:tcPr>
            <w:tcW w:w="2822" w:type="dxa"/>
            <w:tcBorders>
              <w:tl2br w:val="nil"/>
              <w:tr2bl w:val="nil"/>
            </w:tcBorders>
            <w:shd w:val="clear" w:color="auto" w:fill="auto"/>
            <w:noWrap/>
            <w:vAlign w:val="center"/>
          </w:tcPr>
          <w:p w14:paraId="5B451950">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LFWCS-2008</w:t>
            </w:r>
          </w:p>
        </w:tc>
        <w:tc>
          <w:tcPr>
            <w:tcW w:w="1305" w:type="dxa"/>
            <w:tcBorders>
              <w:tl2br w:val="nil"/>
              <w:tr2bl w:val="nil"/>
            </w:tcBorders>
            <w:shd w:val="clear" w:color="auto" w:fill="auto"/>
            <w:noWrap/>
            <w:vAlign w:val="center"/>
          </w:tcPr>
          <w:p w14:paraId="43F73EE8">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湖南力合</w:t>
            </w:r>
          </w:p>
        </w:tc>
        <w:tc>
          <w:tcPr>
            <w:tcW w:w="1398" w:type="dxa"/>
            <w:tcBorders>
              <w:tl2br w:val="nil"/>
              <w:tr2bl w:val="nil"/>
            </w:tcBorders>
            <w:shd w:val="clear" w:color="auto" w:fill="auto"/>
            <w:noWrap/>
            <w:vAlign w:val="center"/>
          </w:tcPr>
          <w:p w14:paraId="0D1F90CD">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7900F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16E42E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AF64CA0">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2ABBA2BB">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高锰酸盐指数</w:t>
            </w:r>
          </w:p>
        </w:tc>
        <w:tc>
          <w:tcPr>
            <w:tcW w:w="2822" w:type="dxa"/>
            <w:tcBorders>
              <w:tl2br w:val="nil"/>
              <w:tr2bl w:val="nil"/>
            </w:tcBorders>
            <w:shd w:val="clear" w:color="auto" w:fill="auto"/>
            <w:noWrap/>
            <w:vAlign w:val="center"/>
          </w:tcPr>
          <w:p w14:paraId="0CD7F41B">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LFS-2002(CODMn）</w:t>
            </w:r>
          </w:p>
        </w:tc>
        <w:tc>
          <w:tcPr>
            <w:tcW w:w="1305" w:type="dxa"/>
            <w:tcBorders>
              <w:tl2br w:val="nil"/>
              <w:tr2bl w:val="nil"/>
            </w:tcBorders>
            <w:shd w:val="clear" w:color="auto" w:fill="auto"/>
            <w:noWrap/>
            <w:vAlign w:val="center"/>
          </w:tcPr>
          <w:p w14:paraId="7633AA7E">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湖南力合</w:t>
            </w:r>
          </w:p>
        </w:tc>
        <w:tc>
          <w:tcPr>
            <w:tcW w:w="1398" w:type="dxa"/>
            <w:tcBorders>
              <w:tl2br w:val="nil"/>
              <w:tr2bl w:val="nil"/>
            </w:tcBorders>
            <w:shd w:val="clear" w:color="auto" w:fill="auto"/>
            <w:noWrap/>
            <w:vAlign w:val="center"/>
          </w:tcPr>
          <w:p w14:paraId="50E66B5F">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24DE2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14A594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C09D831">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3A500049">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氨氮</w:t>
            </w:r>
          </w:p>
        </w:tc>
        <w:tc>
          <w:tcPr>
            <w:tcW w:w="2822" w:type="dxa"/>
            <w:tcBorders>
              <w:tl2br w:val="nil"/>
              <w:tr2bl w:val="nil"/>
            </w:tcBorders>
            <w:shd w:val="clear" w:color="auto" w:fill="auto"/>
            <w:noWrap/>
            <w:vAlign w:val="center"/>
          </w:tcPr>
          <w:p w14:paraId="55DC7535">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LFS-2002(NH)</w:t>
            </w:r>
          </w:p>
        </w:tc>
        <w:tc>
          <w:tcPr>
            <w:tcW w:w="1305" w:type="dxa"/>
            <w:tcBorders>
              <w:tl2br w:val="nil"/>
              <w:tr2bl w:val="nil"/>
            </w:tcBorders>
            <w:shd w:val="clear" w:color="auto" w:fill="auto"/>
            <w:noWrap/>
            <w:vAlign w:val="center"/>
          </w:tcPr>
          <w:p w14:paraId="4EC1D582">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湖南力合</w:t>
            </w:r>
          </w:p>
        </w:tc>
        <w:tc>
          <w:tcPr>
            <w:tcW w:w="1398" w:type="dxa"/>
            <w:tcBorders>
              <w:tl2br w:val="nil"/>
              <w:tr2bl w:val="nil"/>
            </w:tcBorders>
            <w:shd w:val="clear" w:color="auto" w:fill="auto"/>
            <w:noWrap/>
            <w:vAlign w:val="center"/>
          </w:tcPr>
          <w:p w14:paraId="5051D098">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36A57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CEFAC9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68799DA">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624C6901">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总磷</w:t>
            </w:r>
          </w:p>
        </w:tc>
        <w:tc>
          <w:tcPr>
            <w:tcW w:w="2822" w:type="dxa"/>
            <w:tcBorders>
              <w:tl2br w:val="nil"/>
              <w:tr2bl w:val="nil"/>
            </w:tcBorders>
            <w:shd w:val="clear" w:color="auto" w:fill="auto"/>
            <w:noWrap/>
            <w:vAlign w:val="center"/>
          </w:tcPr>
          <w:p w14:paraId="6C0BA640">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LFS-2002(TP)</w:t>
            </w:r>
          </w:p>
        </w:tc>
        <w:tc>
          <w:tcPr>
            <w:tcW w:w="1305" w:type="dxa"/>
            <w:tcBorders>
              <w:tl2br w:val="nil"/>
              <w:tr2bl w:val="nil"/>
            </w:tcBorders>
            <w:shd w:val="clear" w:color="auto" w:fill="auto"/>
            <w:noWrap/>
            <w:vAlign w:val="center"/>
          </w:tcPr>
          <w:p w14:paraId="33A8CA15">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湖南力合</w:t>
            </w:r>
          </w:p>
        </w:tc>
        <w:tc>
          <w:tcPr>
            <w:tcW w:w="1398" w:type="dxa"/>
            <w:tcBorders>
              <w:tl2br w:val="nil"/>
              <w:tr2bl w:val="nil"/>
            </w:tcBorders>
            <w:shd w:val="clear" w:color="auto" w:fill="auto"/>
            <w:noWrap/>
            <w:vAlign w:val="center"/>
          </w:tcPr>
          <w:p w14:paraId="1F76850B">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78650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B7B7F3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D0FA21C">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0635F4F8">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总氮</w:t>
            </w:r>
          </w:p>
        </w:tc>
        <w:tc>
          <w:tcPr>
            <w:tcW w:w="2822" w:type="dxa"/>
            <w:tcBorders>
              <w:tl2br w:val="nil"/>
              <w:tr2bl w:val="nil"/>
            </w:tcBorders>
            <w:shd w:val="clear" w:color="auto" w:fill="auto"/>
            <w:noWrap/>
            <w:vAlign w:val="center"/>
          </w:tcPr>
          <w:p w14:paraId="79050F23">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LFS-2002(TN)</w:t>
            </w:r>
          </w:p>
        </w:tc>
        <w:tc>
          <w:tcPr>
            <w:tcW w:w="1305" w:type="dxa"/>
            <w:tcBorders>
              <w:tl2br w:val="nil"/>
              <w:tr2bl w:val="nil"/>
            </w:tcBorders>
            <w:shd w:val="clear" w:color="auto" w:fill="auto"/>
            <w:noWrap/>
            <w:vAlign w:val="center"/>
          </w:tcPr>
          <w:p w14:paraId="21A05E77">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湖南力合</w:t>
            </w:r>
          </w:p>
        </w:tc>
        <w:tc>
          <w:tcPr>
            <w:tcW w:w="1398" w:type="dxa"/>
            <w:tcBorders>
              <w:tl2br w:val="nil"/>
              <w:tr2bl w:val="nil"/>
            </w:tcBorders>
            <w:shd w:val="clear" w:color="auto" w:fill="auto"/>
            <w:noWrap/>
            <w:vAlign w:val="center"/>
          </w:tcPr>
          <w:p w14:paraId="13C4FE20">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749F4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623B0F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D5C3676">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界首</w:t>
            </w:r>
          </w:p>
        </w:tc>
        <w:tc>
          <w:tcPr>
            <w:tcW w:w="1476" w:type="dxa"/>
            <w:tcBorders>
              <w:tl2br w:val="nil"/>
              <w:tr2bl w:val="nil"/>
            </w:tcBorders>
            <w:shd w:val="clear" w:color="auto" w:fill="auto"/>
            <w:noWrap/>
            <w:vAlign w:val="center"/>
          </w:tcPr>
          <w:p w14:paraId="3D9335E0">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系统集成</w:t>
            </w:r>
          </w:p>
        </w:tc>
        <w:tc>
          <w:tcPr>
            <w:tcW w:w="2822" w:type="dxa"/>
            <w:tcBorders>
              <w:tl2br w:val="nil"/>
              <w:tr2bl w:val="nil"/>
            </w:tcBorders>
            <w:shd w:val="clear" w:color="auto" w:fill="auto"/>
            <w:noWrap/>
            <w:vAlign w:val="center"/>
          </w:tcPr>
          <w:p w14:paraId="0DBE5FA4">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w:t>
            </w:r>
          </w:p>
        </w:tc>
        <w:tc>
          <w:tcPr>
            <w:tcW w:w="1305" w:type="dxa"/>
            <w:tcBorders>
              <w:tl2br w:val="nil"/>
              <w:tr2bl w:val="nil"/>
            </w:tcBorders>
            <w:shd w:val="clear" w:color="auto" w:fill="auto"/>
            <w:noWrap/>
            <w:vAlign w:val="center"/>
          </w:tcPr>
          <w:p w14:paraId="24C36745">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w:t>
            </w:r>
          </w:p>
        </w:tc>
        <w:tc>
          <w:tcPr>
            <w:tcW w:w="1398" w:type="dxa"/>
            <w:tcBorders>
              <w:tl2br w:val="nil"/>
              <w:tr2bl w:val="nil"/>
            </w:tcBorders>
            <w:shd w:val="clear" w:color="auto" w:fill="auto"/>
            <w:noWrap/>
            <w:vAlign w:val="center"/>
          </w:tcPr>
          <w:p w14:paraId="0A7D91EC">
            <w:pPr>
              <w:jc w:val="center"/>
              <w:rPr>
                <w:rFonts w:hint="default" w:ascii="Times New Roman" w:hAnsi="Times New Roman" w:eastAsia="仿宋" w:cs="Times New Roman"/>
                <w:color w:val="auto"/>
                <w:kern w:val="2"/>
                <w:sz w:val="21"/>
                <w:szCs w:val="21"/>
                <w:lang w:val="en-US" w:eastAsia="zh-CN" w:bidi="ar-SA"/>
              </w:rPr>
            </w:pPr>
            <w:r>
              <w:rPr>
                <w:rFonts w:hint="eastAsia" w:ascii="Times New Roman" w:hAnsi="Times New Roman" w:eastAsia="仿宋" w:cs="Times New Roman"/>
                <w:color w:val="auto"/>
                <w:sz w:val="21"/>
                <w:szCs w:val="21"/>
                <w:lang w:val="en-US" w:eastAsia="zh-CN"/>
              </w:rPr>
              <w:t>2024年4月</w:t>
            </w:r>
          </w:p>
        </w:tc>
      </w:tr>
      <w:tr w14:paraId="7B63C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0F3AB9B2">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长洲区</w:t>
            </w:r>
          </w:p>
        </w:tc>
        <w:tc>
          <w:tcPr>
            <w:tcW w:w="1266" w:type="dxa"/>
            <w:tcBorders>
              <w:tl2br w:val="nil"/>
              <w:tr2bl w:val="nil"/>
            </w:tcBorders>
            <w:shd w:val="clear" w:color="auto" w:fill="auto"/>
            <w:noWrap/>
            <w:vAlign w:val="center"/>
          </w:tcPr>
          <w:p w14:paraId="3171C25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71C193B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铜</w:t>
            </w:r>
          </w:p>
        </w:tc>
        <w:tc>
          <w:tcPr>
            <w:tcW w:w="2822" w:type="dxa"/>
            <w:tcBorders>
              <w:tl2br w:val="nil"/>
              <w:tr2bl w:val="nil"/>
            </w:tcBorders>
            <w:shd w:val="clear" w:color="auto" w:fill="auto"/>
            <w:noWrap/>
            <w:vAlign w:val="center"/>
          </w:tcPr>
          <w:p w14:paraId="5319045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MODEL9830</w:t>
            </w:r>
          </w:p>
        </w:tc>
        <w:tc>
          <w:tcPr>
            <w:tcW w:w="1305" w:type="dxa"/>
            <w:tcBorders>
              <w:tl2br w:val="nil"/>
              <w:tr2bl w:val="nil"/>
            </w:tcBorders>
            <w:shd w:val="clear" w:color="auto" w:fill="auto"/>
            <w:noWrap/>
            <w:vAlign w:val="center"/>
          </w:tcPr>
          <w:p w14:paraId="099E114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322EF28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757C4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02F3B45">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36AFD7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7B29A9E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锌</w:t>
            </w:r>
          </w:p>
        </w:tc>
        <w:tc>
          <w:tcPr>
            <w:tcW w:w="2822" w:type="dxa"/>
            <w:tcBorders>
              <w:tl2br w:val="nil"/>
              <w:tr2bl w:val="nil"/>
            </w:tcBorders>
            <w:shd w:val="clear" w:color="auto" w:fill="auto"/>
            <w:noWrap/>
            <w:vAlign w:val="center"/>
          </w:tcPr>
          <w:p w14:paraId="2401DDF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MODEL9830</w:t>
            </w:r>
          </w:p>
        </w:tc>
        <w:tc>
          <w:tcPr>
            <w:tcW w:w="1305" w:type="dxa"/>
            <w:tcBorders>
              <w:tl2br w:val="nil"/>
              <w:tr2bl w:val="nil"/>
            </w:tcBorders>
            <w:shd w:val="clear" w:color="auto" w:fill="auto"/>
            <w:noWrap/>
            <w:vAlign w:val="center"/>
          </w:tcPr>
          <w:p w14:paraId="7AD1C34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28D13BC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3BA2A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6E0D73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29ED74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054E38B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铅</w:t>
            </w:r>
          </w:p>
        </w:tc>
        <w:tc>
          <w:tcPr>
            <w:tcW w:w="2822" w:type="dxa"/>
            <w:tcBorders>
              <w:tl2br w:val="nil"/>
              <w:tr2bl w:val="nil"/>
            </w:tcBorders>
            <w:shd w:val="clear" w:color="auto" w:fill="auto"/>
            <w:noWrap/>
            <w:vAlign w:val="center"/>
          </w:tcPr>
          <w:p w14:paraId="15E115B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MODEL9830</w:t>
            </w:r>
          </w:p>
        </w:tc>
        <w:tc>
          <w:tcPr>
            <w:tcW w:w="1305" w:type="dxa"/>
            <w:tcBorders>
              <w:tl2br w:val="nil"/>
              <w:tr2bl w:val="nil"/>
            </w:tcBorders>
            <w:shd w:val="clear" w:color="auto" w:fill="auto"/>
            <w:noWrap/>
            <w:vAlign w:val="center"/>
          </w:tcPr>
          <w:p w14:paraId="3C35F66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716ACE7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48CBF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1815C97">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6360C6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5FD7C74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镉</w:t>
            </w:r>
          </w:p>
        </w:tc>
        <w:tc>
          <w:tcPr>
            <w:tcW w:w="2822" w:type="dxa"/>
            <w:tcBorders>
              <w:tl2br w:val="nil"/>
              <w:tr2bl w:val="nil"/>
            </w:tcBorders>
            <w:shd w:val="clear" w:color="auto" w:fill="auto"/>
            <w:noWrap/>
            <w:vAlign w:val="center"/>
          </w:tcPr>
          <w:p w14:paraId="585B9B7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MODEL9830-Zn</w:t>
            </w:r>
          </w:p>
        </w:tc>
        <w:tc>
          <w:tcPr>
            <w:tcW w:w="1305" w:type="dxa"/>
            <w:tcBorders>
              <w:tl2br w:val="nil"/>
              <w:tr2bl w:val="nil"/>
            </w:tcBorders>
            <w:shd w:val="clear" w:color="auto" w:fill="auto"/>
            <w:noWrap/>
            <w:vAlign w:val="center"/>
          </w:tcPr>
          <w:p w14:paraId="1079D18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3274AD1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1E9E4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A7A967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542159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7F0145F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砷</w:t>
            </w:r>
          </w:p>
        </w:tc>
        <w:tc>
          <w:tcPr>
            <w:tcW w:w="2822" w:type="dxa"/>
            <w:tcBorders>
              <w:tl2br w:val="nil"/>
              <w:tr2bl w:val="nil"/>
            </w:tcBorders>
            <w:shd w:val="clear" w:color="auto" w:fill="auto"/>
            <w:noWrap/>
            <w:vAlign w:val="center"/>
          </w:tcPr>
          <w:p w14:paraId="32F526A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PhotoTek6000</w:t>
            </w:r>
          </w:p>
        </w:tc>
        <w:tc>
          <w:tcPr>
            <w:tcW w:w="1305" w:type="dxa"/>
            <w:tcBorders>
              <w:tl2br w:val="nil"/>
              <w:tr2bl w:val="nil"/>
            </w:tcBorders>
            <w:shd w:val="clear" w:color="auto" w:fill="auto"/>
            <w:noWrap/>
            <w:vAlign w:val="center"/>
          </w:tcPr>
          <w:p w14:paraId="108D766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24DFD9D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55E17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A4E0906">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7CF693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1740779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汞</w:t>
            </w:r>
          </w:p>
        </w:tc>
        <w:tc>
          <w:tcPr>
            <w:tcW w:w="2822" w:type="dxa"/>
            <w:tcBorders>
              <w:tl2br w:val="nil"/>
              <w:tr2bl w:val="nil"/>
            </w:tcBorders>
            <w:shd w:val="clear" w:color="auto" w:fill="auto"/>
            <w:noWrap/>
            <w:vAlign w:val="center"/>
          </w:tcPr>
          <w:p w14:paraId="721E83C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PhotoTek6000</w:t>
            </w:r>
          </w:p>
        </w:tc>
        <w:tc>
          <w:tcPr>
            <w:tcW w:w="1305" w:type="dxa"/>
            <w:tcBorders>
              <w:tl2br w:val="nil"/>
              <w:tr2bl w:val="nil"/>
            </w:tcBorders>
            <w:shd w:val="clear" w:color="auto" w:fill="auto"/>
            <w:noWrap/>
            <w:vAlign w:val="center"/>
          </w:tcPr>
          <w:p w14:paraId="3DE6AAF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4B700BC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66F8C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93D641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C3746E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3C0DC52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六价铬</w:t>
            </w:r>
          </w:p>
        </w:tc>
        <w:tc>
          <w:tcPr>
            <w:tcW w:w="2822" w:type="dxa"/>
            <w:tcBorders>
              <w:tl2br w:val="nil"/>
              <w:tr2bl w:val="nil"/>
            </w:tcBorders>
            <w:shd w:val="clear" w:color="auto" w:fill="auto"/>
            <w:noWrap/>
            <w:vAlign w:val="center"/>
          </w:tcPr>
          <w:p w14:paraId="60D5F5C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MODEL9830-Cr</w:t>
            </w:r>
          </w:p>
        </w:tc>
        <w:tc>
          <w:tcPr>
            <w:tcW w:w="1305" w:type="dxa"/>
            <w:tcBorders>
              <w:tl2br w:val="nil"/>
              <w:tr2bl w:val="nil"/>
            </w:tcBorders>
            <w:shd w:val="clear" w:color="auto" w:fill="auto"/>
            <w:noWrap/>
            <w:vAlign w:val="center"/>
          </w:tcPr>
          <w:p w14:paraId="43FEFCD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北京雪迪龙</w:t>
            </w:r>
          </w:p>
        </w:tc>
        <w:tc>
          <w:tcPr>
            <w:tcW w:w="1398" w:type="dxa"/>
            <w:tcBorders>
              <w:tl2br w:val="nil"/>
              <w:tr2bl w:val="nil"/>
            </w:tcBorders>
            <w:shd w:val="clear" w:color="auto" w:fill="auto"/>
            <w:noWrap/>
            <w:vAlign w:val="center"/>
          </w:tcPr>
          <w:p w14:paraId="7622BBA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7F082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208295E">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76650A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石良角</w:t>
            </w:r>
          </w:p>
        </w:tc>
        <w:tc>
          <w:tcPr>
            <w:tcW w:w="1476" w:type="dxa"/>
            <w:tcBorders>
              <w:tl2br w:val="nil"/>
              <w:tr2bl w:val="nil"/>
            </w:tcBorders>
            <w:shd w:val="clear" w:color="auto" w:fill="auto"/>
            <w:noWrap/>
            <w:vAlign w:val="center"/>
          </w:tcPr>
          <w:p w14:paraId="57B4F79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72EEC5C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5D7EA39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2788566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2018年1月</w:t>
            </w:r>
          </w:p>
        </w:tc>
      </w:tr>
      <w:tr w14:paraId="12CFF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DA50C05">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233D93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01A3F43C">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317F496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52269205">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7D49E321">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496EE7B7">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8FA2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BB1CE1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89590E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192B9BFF">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2289F79C">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7FBBDBCD">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1568D9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5E72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21F3C41">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4BDA7A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2F54CE2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5030E937">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58BFF00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324431D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0D10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D651EA7">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F254C5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1E86D04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573A747F">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30655CFC">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48E5BCB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D904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EF3F107">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6AF028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17036510">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79995D7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4482683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65ADA3A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6A98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4C94F27">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59E12B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旺村</w:t>
            </w:r>
          </w:p>
        </w:tc>
        <w:tc>
          <w:tcPr>
            <w:tcW w:w="1476" w:type="dxa"/>
            <w:tcBorders>
              <w:tl2br w:val="nil"/>
              <w:tr2bl w:val="nil"/>
            </w:tcBorders>
            <w:shd w:val="clear" w:color="auto" w:fill="auto"/>
            <w:noWrap/>
            <w:vAlign w:val="center"/>
          </w:tcPr>
          <w:p w14:paraId="3096074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200242E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58747BE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615C1D8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2576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78664777">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龙圩区</w:t>
            </w:r>
          </w:p>
        </w:tc>
        <w:tc>
          <w:tcPr>
            <w:tcW w:w="1266" w:type="dxa"/>
            <w:tcBorders>
              <w:tl2br w:val="nil"/>
              <w:tr2bl w:val="nil"/>
            </w:tcBorders>
            <w:shd w:val="clear" w:color="auto" w:fill="auto"/>
            <w:noWrap/>
            <w:vAlign w:val="center"/>
          </w:tcPr>
          <w:p w14:paraId="7E48865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308B1E0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401704D2">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22F0954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11437D5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1E7E25A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6CB2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D9E9E5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8A34A5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33890F9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0D918FA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3EDD209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1D49861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2958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A6F440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04E203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6F2A77C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0EF122F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2D4AC29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2C44F4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6545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DB2F8C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C13AC1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4492721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33C775D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250E5D8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0C44590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5DB6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058DBA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E3E566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5C7C0BF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7853918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2F0C538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7A278C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0579C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7BCEDE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B6FE37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白沙水厂</w:t>
            </w:r>
          </w:p>
        </w:tc>
        <w:tc>
          <w:tcPr>
            <w:tcW w:w="1476" w:type="dxa"/>
            <w:tcBorders>
              <w:tl2br w:val="nil"/>
              <w:tr2bl w:val="nil"/>
            </w:tcBorders>
            <w:shd w:val="clear" w:color="auto" w:fill="auto"/>
            <w:noWrap/>
            <w:vAlign w:val="center"/>
          </w:tcPr>
          <w:p w14:paraId="52AD731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713E548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529A5FC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4E4262D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49CB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2CB8C38C">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苍梧县</w:t>
            </w:r>
          </w:p>
        </w:tc>
        <w:tc>
          <w:tcPr>
            <w:tcW w:w="1266" w:type="dxa"/>
            <w:tcBorders>
              <w:tl2br w:val="nil"/>
              <w:tr2bl w:val="nil"/>
            </w:tcBorders>
            <w:shd w:val="clear" w:color="auto" w:fill="auto"/>
            <w:noWrap/>
            <w:vAlign w:val="center"/>
          </w:tcPr>
          <w:p w14:paraId="439EB32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1E56BDC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489437B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15BF6DE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266F9CC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3E82020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2634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7492F7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CEEF9A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480AC14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06A8847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45B5A78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7133798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BFC3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5411D6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A7CC07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38F9EC2C">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008E3F8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17E3721C">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27F776E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3032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96BE55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35FB57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1476A590">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2DDBEA6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252BA8C4">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1C551B9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0951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34A5F5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F7045E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46CAA63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2EB7BAE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3C1712E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6292B92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2E37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51B99A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1E728E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麦右</w:t>
            </w:r>
          </w:p>
        </w:tc>
        <w:tc>
          <w:tcPr>
            <w:tcW w:w="1476" w:type="dxa"/>
            <w:tcBorders>
              <w:tl2br w:val="nil"/>
              <w:tr2bl w:val="nil"/>
            </w:tcBorders>
            <w:shd w:val="clear" w:color="auto" w:fill="auto"/>
            <w:noWrap/>
            <w:vAlign w:val="center"/>
          </w:tcPr>
          <w:p w14:paraId="564CEB2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16CF60C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6AA89E1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1258ABF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02B3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B399F0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1DA0675">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53720122">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6FC284E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LFWCS-2008</w:t>
            </w:r>
          </w:p>
        </w:tc>
        <w:tc>
          <w:tcPr>
            <w:tcW w:w="1305" w:type="dxa"/>
            <w:tcBorders>
              <w:tl2br w:val="nil"/>
              <w:tr2bl w:val="nil"/>
            </w:tcBorders>
            <w:shd w:val="clear" w:color="auto" w:fill="auto"/>
            <w:noWrap/>
            <w:vAlign w:val="center"/>
          </w:tcPr>
          <w:p w14:paraId="2A4F989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25C86F7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2B79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E5D43B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EF7DF5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2142EEA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4AA901D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LFS-2002(CODMn）</w:t>
            </w:r>
          </w:p>
        </w:tc>
        <w:tc>
          <w:tcPr>
            <w:tcW w:w="1305" w:type="dxa"/>
            <w:tcBorders>
              <w:tl2br w:val="nil"/>
              <w:tr2bl w:val="nil"/>
            </w:tcBorders>
            <w:shd w:val="clear" w:color="auto" w:fill="auto"/>
            <w:noWrap/>
            <w:vAlign w:val="center"/>
          </w:tcPr>
          <w:p w14:paraId="6F1F760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C1D5A1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B926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DBF9A5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EC8A66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2122B26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6CE806E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LFS-2002(NH)</w:t>
            </w:r>
          </w:p>
        </w:tc>
        <w:tc>
          <w:tcPr>
            <w:tcW w:w="1305" w:type="dxa"/>
            <w:tcBorders>
              <w:tl2br w:val="nil"/>
              <w:tr2bl w:val="nil"/>
            </w:tcBorders>
            <w:shd w:val="clear" w:color="auto" w:fill="auto"/>
            <w:noWrap/>
            <w:vAlign w:val="center"/>
          </w:tcPr>
          <w:p w14:paraId="6223040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CEF4BA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8E89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84A160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EC0B8E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4F59216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67DA572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LFS-2002(TP)</w:t>
            </w:r>
          </w:p>
        </w:tc>
        <w:tc>
          <w:tcPr>
            <w:tcW w:w="1305" w:type="dxa"/>
            <w:tcBorders>
              <w:tl2br w:val="nil"/>
              <w:tr2bl w:val="nil"/>
            </w:tcBorders>
            <w:shd w:val="clear" w:color="auto" w:fill="auto"/>
            <w:noWrap/>
            <w:vAlign w:val="center"/>
          </w:tcPr>
          <w:p w14:paraId="6818B5C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1248B84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42D2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0E27E0E">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6DFE7C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3FE0C57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778FC70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LFS-2002(TN)</w:t>
            </w:r>
          </w:p>
        </w:tc>
        <w:tc>
          <w:tcPr>
            <w:tcW w:w="1305" w:type="dxa"/>
            <w:tcBorders>
              <w:tl2br w:val="nil"/>
              <w:tr2bl w:val="nil"/>
            </w:tcBorders>
            <w:shd w:val="clear" w:color="auto" w:fill="auto"/>
            <w:noWrap/>
            <w:vAlign w:val="center"/>
          </w:tcPr>
          <w:p w14:paraId="39394FE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2F09473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9CC3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139D927">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6AE482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新建电站</w:t>
            </w:r>
          </w:p>
        </w:tc>
        <w:tc>
          <w:tcPr>
            <w:tcW w:w="1476" w:type="dxa"/>
            <w:tcBorders>
              <w:tl2br w:val="nil"/>
              <w:tr2bl w:val="nil"/>
            </w:tcBorders>
            <w:shd w:val="clear" w:color="auto" w:fill="auto"/>
            <w:noWrap/>
            <w:vAlign w:val="center"/>
          </w:tcPr>
          <w:p w14:paraId="7CCCC75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101EB73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14FDFED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7C441DF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5BD7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C49774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1B8D30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31C6601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铜</w:t>
            </w:r>
          </w:p>
        </w:tc>
        <w:tc>
          <w:tcPr>
            <w:tcW w:w="2822" w:type="dxa"/>
            <w:tcBorders>
              <w:tl2br w:val="nil"/>
              <w:tr2bl w:val="nil"/>
            </w:tcBorders>
            <w:shd w:val="clear" w:color="auto" w:fill="auto"/>
            <w:noWrap/>
            <w:vAlign w:val="center"/>
          </w:tcPr>
          <w:p w14:paraId="6A2FAF7B">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LFEC-2006（Cu）</w:t>
            </w:r>
          </w:p>
        </w:tc>
        <w:tc>
          <w:tcPr>
            <w:tcW w:w="1305" w:type="dxa"/>
            <w:tcBorders>
              <w:tl2br w:val="nil"/>
              <w:tr2bl w:val="nil"/>
            </w:tcBorders>
            <w:shd w:val="clear" w:color="auto" w:fill="auto"/>
            <w:noWrap/>
            <w:vAlign w:val="center"/>
          </w:tcPr>
          <w:p w14:paraId="6EE80A74">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0ACBB920">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06F3E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933707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61EF3B2">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709939A8">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锌</w:t>
            </w:r>
          </w:p>
        </w:tc>
        <w:tc>
          <w:tcPr>
            <w:tcW w:w="2822" w:type="dxa"/>
            <w:tcBorders>
              <w:tl2br w:val="nil"/>
              <w:tr2bl w:val="nil"/>
            </w:tcBorders>
            <w:shd w:val="clear" w:color="auto" w:fill="auto"/>
            <w:noWrap/>
            <w:vAlign w:val="center"/>
          </w:tcPr>
          <w:p w14:paraId="2A6C953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LFEC-2006（Zn）</w:t>
            </w:r>
          </w:p>
        </w:tc>
        <w:tc>
          <w:tcPr>
            <w:tcW w:w="1305" w:type="dxa"/>
            <w:tcBorders>
              <w:tl2br w:val="nil"/>
              <w:tr2bl w:val="nil"/>
            </w:tcBorders>
            <w:shd w:val="clear" w:color="auto" w:fill="auto"/>
            <w:noWrap/>
            <w:vAlign w:val="center"/>
          </w:tcPr>
          <w:p w14:paraId="75D241A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0B147F78">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61DD7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9CE0AB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53536DA">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6EA8943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铅</w:t>
            </w:r>
          </w:p>
        </w:tc>
        <w:tc>
          <w:tcPr>
            <w:tcW w:w="2822" w:type="dxa"/>
            <w:tcBorders>
              <w:tl2br w:val="nil"/>
              <w:tr2bl w:val="nil"/>
            </w:tcBorders>
            <w:shd w:val="clear" w:color="auto" w:fill="auto"/>
            <w:noWrap/>
            <w:vAlign w:val="center"/>
          </w:tcPr>
          <w:p w14:paraId="7CB21DA5">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LFEC-2006（Pd）</w:t>
            </w:r>
          </w:p>
        </w:tc>
        <w:tc>
          <w:tcPr>
            <w:tcW w:w="1305" w:type="dxa"/>
            <w:tcBorders>
              <w:tl2br w:val="nil"/>
              <w:tr2bl w:val="nil"/>
            </w:tcBorders>
            <w:shd w:val="clear" w:color="auto" w:fill="auto"/>
            <w:noWrap/>
            <w:vAlign w:val="center"/>
          </w:tcPr>
          <w:p w14:paraId="7AF9043A">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5F7C68D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6F1D3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F6149F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EC0B35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5F19DDB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镉</w:t>
            </w:r>
          </w:p>
        </w:tc>
        <w:tc>
          <w:tcPr>
            <w:tcW w:w="2822" w:type="dxa"/>
            <w:tcBorders>
              <w:tl2br w:val="nil"/>
              <w:tr2bl w:val="nil"/>
            </w:tcBorders>
            <w:shd w:val="clear" w:color="auto" w:fill="auto"/>
            <w:noWrap/>
            <w:vAlign w:val="center"/>
          </w:tcPr>
          <w:p w14:paraId="7BC80D98">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LFEC-2006（Cd）</w:t>
            </w:r>
          </w:p>
        </w:tc>
        <w:tc>
          <w:tcPr>
            <w:tcW w:w="1305" w:type="dxa"/>
            <w:tcBorders>
              <w:tl2br w:val="nil"/>
              <w:tr2bl w:val="nil"/>
            </w:tcBorders>
            <w:shd w:val="clear" w:color="auto" w:fill="auto"/>
            <w:noWrap/>
            <w:vAlign w:val="center"/>
          </w:tcPr>
          <w:p w14:paraId="25FB3A6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314C741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1CE6D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6EEA9F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0D372CE">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6DE9948F">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砷</w:t>
            </w:r>
          </w:p>
        </w:tc>
        <w:tc>
          <w:tcPr>
            <w:tcW w:w="2822" w:type="dxa"/>
            <w:tcBorders>
              <w:tl2br w:val="nil"/>
              <w:tr2bl w:val="nil"/>
            </w:tcBorders>
            <w:shd w:val="clear" w:color="auto" w:fill="auto"/>
            <w:noWrap/>
            <w:vAlign w:val="center"/>
          </w:tcPr>
          <w:p w14:paraId="444DA73F">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LFS-2002(As)</w:t>
            </w:r>
          </w:p>
        </w:tc>
        <w:tc>
          <w:tcPr>
            <w:tcW w:w="1305" w:type="dxa"/>
            <w:tcBorders>
              <w:tl2br w:val="nil"/>
              <w:tr2bl w:val="nil"/>
            </w:tcBorders>
            <w:shd w:val="clear" w:color="auto" w:fill="auto"/>
            <w:noWrap/>
            <w:vAlign w:val="center"/>
          </w:tcPr>
          <w:p w14:paraId="4DCFAC85">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7117947">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43184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3C0AEB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5EE2B7E">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05C60549">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汞</w:t>
            </w:r>
          </w:p>
        </w:tc>
        <w:tc>
          <w:tcPr>
            <w:tcW w:w="2822" w:type="dxa"/>
            <w:tcBorders>
              <w:tl2br w:val="nil"/>
              <w:tr2bl w:val="nil"/>
            </w:tcBorders>
            <w:shd w:val="clear" w:color="auto" w:fill="auto"/>
            <w:noWrap/>
            <w:vAlign w:val="center"/>
          </w:tcPr>
          <w:p w14:paraId="5B87615B">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LFS-2002（Hg）</w:t>
            </w:r>
          </w:p>
        </w:tc>
        <w:tc>
          <w:tcPr>
            <w:tcW w:w="1305" w:type="dxa"/>
            <w:tcBorders>
              <w:tl2br w:val="nil"/>
              <w:tr2bl w:val="nil"/>
            </w:tcBorders>
            <w:shd w:val="clear" w:color="auto" w:fill="auto"/>
            <w:noWrap/>
            <w:vAlign w:val="center"/>
          </w:tcPr>
          <w:p w14:paraId="0B986D0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37355584">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640E6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85F254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CFC38C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5A3A1563">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六价铬</w:t>
            </w:r>
          </w:p>
        </w:tc>
        <w:tc>
          <w:tcPr>
            <w:tcW w:w="2822" w:type="dxa"/>
            <w:tcBorders>
              <w:tl2br w:val="nil"/>
              <w:tr2bl w:val="nil"/>
            </w:tcBorders>
            <w:shd w:val="clear" w:color="auto" w:fill="auto"/>
            <w:noWrap/>
            <w:vAlign w:val="center"/>
          </w:tcPr>
          <w:p w14:paraId="28903EE5">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LFS-2002（Cr）</w:t>
            </w:r>
          </w:p>
        </w:tc>
        <w:tc>
          <w:tcPr>
            <w:tcW w:w="1305" w:type="dxa"/>
            <w:tcBorders>
              <w:tl2br w:val="nil"/>
              <w:tr2bl w:val="nil"/>
            </w:tcBorders>
            <w:shd w:val="clear" w:color="auto" w:fill="auto"/>
            <w:noWrap/>
            <w:vAlign w:val="center"/>
          </w:tcPr>
          <w:p w14:paraId="03376633">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58A130D2">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752EA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0BB8AE5">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14E5DD2">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京南</w:t>
            </w:r>
          </w:p>
        </w:tc>
        <w:tc>
          <w:tcPr>
            <w:tcW w:w="1476" w:type="dxa"/>
            <w:tcBorders>
              <w:tl2br w:val="nil"/>
              <w:tr2bl w:val="nil"/>
            </w:tcBorders>
            <w:shd w:val="clear" w:color="auto" w:fill="auto"/>
            <w:noWrap/>
            <w:vAlign w:val="center"/>
          </w:tcPr>
          <w:p w14:paraId="29C4290E">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67B7EB11">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1C33B76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6B9DE23B">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5768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54B23BDF">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藤县</w:t>
            </w:r>
          </w:p>
        </w:tc>
        <w:tc>
          <w:tcPr>
            <w:tcW w:w="1266" w:type="dxa"/>
            <w:tcBorders>
              <w:tl2br w:val="nil"/>
              <w:tr2bl w:val="nil"/>
            </w:tcBorders>
            <w:shd w:val="clear" w:color="auto" w:fill="auto"/>
            <w:noWrap/>
            <w:vAlign w:val="center"/>
          </w:tcPr>
          <w:p w14:paraId="7F69BA51">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3169E95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05B5A05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LFWCS-2008</w:t>
            </w:r>
          </w:p>
        </w:tc>
        <w:tc>
          <w:tcPr>
            <w:tcW w:w="1305" w:type="dxa"/>
            <w:tcBorders>
              <w:tl2br w:val="nil"/>
              <w:tr2bl w:val="nil"/>
            </w:tcBorders>
            <w:shd w:val="clear" w:color="auto" w:fill="auto"/>
            <w:noWrap/>
            <w:vAlign w:val="center"/>
          </w:tcPr>
          <w:p w14:paraId="1BDE122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25F6373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172B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E2AA2F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DFD16A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0A1F018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7AE4C3F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LFS-2002(CODMn）</w:t>
            </w:r>
          </w:p>
        </w:tc>
        <w:tc>
          <w:tcPr>
            <w:tcW w:w="1305" w:type="dxa"/>
            <w:tcBorders>
              <w:tl2br w:val="nil"/>
              <w:tr2bl w:val="nil"/>
            </w:tcBorders>
            <w:shd w:val="clear" w:color="auto" w:fill="auto"/>
            <w:noWrap/>
            <w:vAlign w:val="center"/>
          </w:tcPr>
          <w:p w14:paraId="7AEE861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E19B1E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5EC9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A7D09F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BE1DCC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0F0341E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3CE273D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LFS-2002(NH)</w:t>
            </w:r>
          </w:p>
        </w:tc>
        <w:tc>
          <w:tcPr>
            <w:tcW w:w="1305" w:type="dxa"/>
            <w:tcBorders>
              <w:tl2br w:val="nil"/>
              <w:tr2bl w:val="nil"/>
            </w:tcBorders>
            <w:shd w:val="clear" w:color="auto" w:fill="auto"/>
            <w:noWrap/>
            <w:vAlign w:val="center"/>
          </w:tcPr>
          <w:p w14:paraId="4366DCE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505D102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0FB55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6EAEC31">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A5A22A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4952483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77A13EC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LFS-2002(TP)</w:t>
            </w:r>
          </w:p>
        </w:tc>
        <w:tc>
          <w:tcPr>
            <w:tcW w:w="1305" w:type="dxa"/>
            <w:tcBorders>
              <w:tl2br w:val="nil"/>
              <w:tr2bl w:val="nil"/>
            </w:tcBorders>
            <w:shd w:val="clear" w:color="auto" w:fill="auto"/>
            <w:noWrap/>
            <w:vAlign w:val="center"/>
          </w:tcPr>
          <w:p w14:paraId="2AC2406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5E2EC9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5263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92CEEF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3A0E86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435D6AB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1461958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LFS-2002(TN)</w:t>
            </w:r>
          </w:p>
        </w:tc>
        <w:tc>
          <w:tcPr>
            <w:tcW w:w="1305" w:type="dxa"/>
            <w:tcBorders>
              <w:tl2br w:val="nil"/>
              <w:tr2bl w:val="nil"/>
            </w:tcBorders>
            <w:shd w:val="clear" w:color="auto" w:fill="auto"/>
            <w:noWrap/>
            <w:vAlign w:val="center"/>
          </w:tcPr>
          <w:p w14:paraId="21A66E9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13DDE3D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03CF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6D628A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A2BD9C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新华村</w:t>
            </w:r>
          </w:p>
        </w:tc>
        <w:tc>
          <w:tcPr>
            <w:tcW w:w="1476" w:type="dxa"/>
            <w:tcBorders>
              <w:tl2br w:val="nil"/>
              <w:tr2bl w:val="nil"/>
            </w:tcBorders>
            <w:shd w:val="clear" w:color="auto" w:fill="auto"/>
            <w:noWrap/>
            <w:vAlign w:val="center"/>
          </w:tcPr>
          <w:p w14:paraId="1BF56AB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63AFF18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04AE7AE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764E8EE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10DCC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CAFE1B6">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0DBD82D">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66EE246F">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58E1772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11349CE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6221965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29A18C1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9633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F4EF16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EB783F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75FD20C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15B5B660">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2D387B2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6348F22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6D3E6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C4FF97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FA9714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14D13DA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5851627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3B95DAF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B059A5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EFCB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F8AC20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2E9337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34969F72">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7E269AE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7E913DB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ADD196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0E588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79AE8C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7D4687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2BAC9FF4">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201C66F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3C9BB704">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1298290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EBE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49951F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DD045F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光华村</w:t>
            </w:r>
          </w:p>
        </w:tc>
        <w:tc>
          <w:tcPr>
            <w:tcW w:w="1476" w:type="dxa"/>
            <w:tcBorders>
              <w:tl2br w:val="nil"/>
              <w:tr2bl w:val="nil"/>
            </w:tcBorders>
            <w:shd w:val="clear" w:color="auto" w:fill="auto"/>
            <w:noWrap/>
            <w:vAlign w:val="center"/>
          </w:tcPr>
          <w:p w14:paraId="66FF050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7DAD2B0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04595EA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6CEEB7C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22C3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45FDEB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24AB4C7">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073BF16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3DD178E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6FC6B04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7DDA621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6BF9A98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D5F0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E69789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A7200C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45DD1FD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5EDB2C5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61AD427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4F64C68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3AF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5348BE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26CBE8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014E48D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0AD0EB3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761E445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068ABA2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23B1D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6CFE775">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424EDC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02B0B49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3335B0B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16C1251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D61DAB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A240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D7B3A7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4DAAD7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0FAE17B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57FEB6C2">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73F6744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21762D6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2BDC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2DBC53E">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0C2207A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石咀新村</w:t>
            </w:r>
          </w:p>
        </w:tc>
        <w:tc>
          <w:tcPr>
            <w:tcW w:w="1476" w:type="dxa"/>
            <w:tcBorders>
              <w:tl2br w:val="nil"/>
              <w:tr2bl w:val="nil"/>
            </w:tcBorders>
            <w:shd w:val="clear" w:color="auto" w:fill="auto"/>
            <w:noWrap/>
            <w:vAlign w:val="center"/>
          </w:tcPr>
          <w:p w14:paraId="1BF1676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418CC00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5100C95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4C21C73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75E61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6A32A156">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岑溪市</w:t>
            </w:r>
          </w:p>
        </w:tc>
        <w:tc>
          <w:tcPr>
            <w:tcW w:w="1266" w:type="dxa"/>
            <w:tcBorders>
              <w:tl2br w:val="nil"/>
              <w:tr2bl w:val="nil"/>
            </w:tcBorders>
            <w:shd w:val="clear" w:color="auto" w:fill="auto"/>
            <w:noWrap/>
            <w:vAlign w:val="center"/>
          </w:tcPr>
          <w:p w14:paraId="6EAA5023">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1D8BE07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6F406CA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3229C94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301A7E0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6E8C397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421A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0495EF3">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D89208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33DA3611">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48A6A0E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3992D1D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4C710AC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54A8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5CAC6D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DDD69B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22A75F0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14A9CA1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3A7A9E6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3252B72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7FB2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ADBFA23">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48A932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19AA81D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3B4A73C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7C768FF4">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7DFF747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0708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94E21E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BD8C83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124A059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185D432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171442FE">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4D10A11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55DEF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5ABEEAF">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1E92A7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蕨冲口</w:t>
            </w:r>
          </w:p>
        </w:tc>
        <w:tc>
          <w:tcPr>
            <w:tcW w:w="1476" w:type="dxa"/>
            <w:tcBorders>
              <w:tl2br w:val="nil"/>
              <w:tr2bl w:val="nil"/>
            </w:tcBorders>
            <w:shd w:val="clear" w:color="auto" w:fill="auto"/>
            <w:noWrap/>
            <w:vAlign w:val="center"/>
          </w:tcPr>
          <w:p w14:paraId="03681AA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1E4DF99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245012B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1790244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43553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D0A92F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6C7D6BE">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2B22EE3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0C1977C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DO-200、EC-200、TUR-200、</w:t>
            </w:r>
          </w:p>
          <w:p w14:paraId="2E63A37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DO-200、pH-200</w:t>
            </w:r>
          </w:p>
        </w:tc>
        <w:tc>
          <w:tcPr>
            <w:tcW w:w="1305" w:type="dxa"/>
            <w:tcBorders>
              <w:tl2br w:val="nil"/>
              <w:tr2bl w:val="nil"/>
            </w:tcBorders>
            <w:shd w:val="clear" w:color="auto" w:fill="auto"/>
            <w:noWrap/>
            <w:vAlign w:val="center"/>
          </w:tcPr>
          <w:p w14:paraId="08FA54A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29BEF8E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014B4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FE98CC8">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4330E0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7570D4EF">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241F7477">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SIA-2000(IMN)</w:t>
            </w:r>
          </w:p>
        </w:tc>
        <w:tc>
          <w:tcPr>
            <w:tcW w:w="1305" w:type="dxa"/>
            <w:tcBorders>
              <w:tl2br w:val="nil"/>
              <w:tr2bl w:val="nil"/>
            </w:tcBorders>
            <w:shd w:val="clear" w:color="auto" w:fill="auto"/>
            <w:noWrap/>
            <w:vAlign w:val="center"/>
          </w:tcPr>
          <w:p w14:paraId="356ACE0B">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3D0F611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2AC76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F15ECA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B5A118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68C69960">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171B2D5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NH3N-2000</w:t>
            </w:r>
          </w:p>
        </w:tc>
        <w:tc>
          <w:tcPr>
            <w:tcW w:w="1305" w:type="dxa"/>
            <w:tcBorders>
              <w:tl2br w:val="nil"/>
              <w:tr2bl w:val="nil"/>
            </w:tcBorders>
            <w:shd w:val="clear" w:color="auto" w:fill="auto"/>
            <w:noWrap/>
            <w:vAlign w:val="center"/>
          </w:tcPr>
          <w:p w14:paraId="468A100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521B4D9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2C067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F1B2F6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1B7285A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404AA863">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08F09457">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TPN-2000(TP)</w:t>
            </w:r>
          </w:p>
        </w:tc>
        <w:tc>
          <w:tcPr>
            <w:tcW w:w="1305" w:type="dxa"/>
            <w:tcBorders>
              <w:tl2br w:val="nil"/>
              <w:tr2bl w:val="nil"/>
            </w:tcBorders>
            <w:shd w:val="clear" w:color="auto" w:fill="auto"/>
            <w:noWrap/>
            <w:vAlign w:val="center"/>
          </w:tcPr>
          <w:p w14:paraId="5B391199">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0998304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FBE3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C2E804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A3BB83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3230815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7FB9091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TPN-2000(TN)</w:t>
            </w:r>
          </w:p>
        </w:tc>
        <w:tc>
          <w:tcPr>
            <w:tcW w:w="1305" w:type="dxa"/>
            <w:tcBorders>
              <w:tl2br w:val="nil"/>
              <w:tr2bl w:val="nil"/>
            </w:tcBorders>
            <w:shd w:val="clear" w:color="auto" w:fill="auto"/>
            <w:noWrap/>
            <w:vAlign w:val="center"/>
          </w:tcPr>
          <w:p w14:paraId="7B762557">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杭州聚光</w:t>
            </w:r>
          </w:p>
        </w:tc>
        <w:tc>
          <w:tcPr>
            <w:tcW w:w="1398" w:type="dxa"/>
            <w:tcBorders>
              <w:tl2br w:val="nil"/>
              <w:tr2bl w:val="nil"/>
            </w:tcBorders>
            <w:shd w:val="clear" w:color="auto" w:fill="auto"/>
            <w:noWrap/>
            <w:vAlign w:val="center"/>
          </w:tcPr>
          <w:p w14:paraId="3CBD55B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37D06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E93311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2DC40A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平榔</w:t>
            </w:r>
          </w:p>
        </w:tc>
        <w:tc>
          <w:tcPr>
            <w:tcW w:w="1476" w:type="dxa"/>
            <w:tcBorders>
              <w:tl2br w:val="nil"/>
              <w:tr2bl w:val="nil"/>
            </w:tcBorders>
            <w:shd w:val="clear" w:color="auto" w:fill="auto"/>
            <w:noWrap/>
            <w:vAlign w:val="center"/>
          </w:tcPr>
          <w:p w14:paraId="4B70266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334A18D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57D9BF8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652D1FF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2019年8月</w:t>
            </w:r>
          </w:p>
        </w:tc>
      </w:tr>
      <w:tr w14:paraId="22CB7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B4F5DF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8986DE4">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4C01B36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五参数</w:t>
            </w:r>
          </w:p>
        </w:tc>
        <w:tc>
          <w:tcPr>
            <w:tcW w:w="2822" w:type="dxa"/>
            <w:tcBorders>
              <w:tl2br w:val="nil"/>
              <w:tr2bl w:val="nil"/>
            </w:tcBorders>
            <w:shd w:val="clear" w:color="auto" w:fill="auto"/>
            <w:noWrap/>
            <w:vAlign w:val="center"/>
          </w:tcPr>
          <w:p w14:paraId="48E3BD0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LFWCS-2008</w:t>
            </w:r>
          </w:p>
        </w:tc>
        <w:tc>
          <w:tcPr>
            <w:tcW w:w="1305" w:type="dxa"/>
            <w:tcBorders>
              <w:tl2br w:val="nil"/>
              <w:tr2bl w:val="nil"/>
            </w:tcBorders>
            <w:shd w:val="clear" w:color="auto" w:fill="auto"/>
            <w:noWrap/>
            <w:vAlign w:val="center"/>
          </w:tcPr>
          <w:p w14:paraId="693C161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2067798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749C6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7A7D99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3BF896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2BDF9CC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高锰酸盐指数</w:t>
            </w:r>
          </w:p>
        </w:tc>
        <w:tc>
          <w:tcPr>
            <w:tcW w:w="2822" w:type="dxa"/>
            <w:tcBorders>
              <w:tl2br w:val="nil"/>
              <w:tr2bl w:val="nil"/>
            </w:tcBorders>
            <w:shd w:val="clear" w:color="auto" w:fill="auto"/>
            <w:noWrap/>
            <w:vAlign w:val="center"/>
          </w:tcPr>
          <w:p w14:paraId="378AA89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LFS-2002(CODMn）</w:t>
            </w:r>
          </w:p>
        </w:tc>
        <w:tc>
          <w:tcPr>
            <w:tcW w:w="1305" w:type="dxa"/>
            <w:tcBorders>
              <w:tl2br w:val="nil"/>
              <w:tr2bl w:val="nil"/>
            </w:tcBorders>
            <w:shd w:val="clear" w:color="auto" w:fill="auto"/>
            <w:noWrap/>
            <w:vAlign w:val="center"/>
          </w:tcPr>
          <w:p w14:paraId="0B9D9DC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123E43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3CFB4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1C4C5F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1E9A64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56D7CAC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氨氮</w:t>
            </w:r>
          </w:p>
        </w:tc>
        <w:tc>
          <w:tcPr>
            <w:tcW w:w="2822" w:type="dxa"/>
            <w:tcBorders>
              <w:tl2br w:val="nil"/>
              <w:tr2bl w:val="nil"/>
            </w:tcBorders>
            <w:shd w:val="clear" w:color="auto" w:fill="auto"/>
            <w:noWrap/>
            <w:vAlign w:val="center"/>
          </w:tcPr>
          <w:p w14:paraId="23E1EB5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LFS-2002(NH)</w:t>
            </w:r>
          </w:p>
        </w:tc>
        <w:tc>
          <w:tcPr>
            <w:tcW w:w="1305" w:type="dxa"/>
            <w:tcBorders>
              <w:tl2br w:val="nil"/>
              <w:tr2bl w:val="nil"/>
            </w:tcBorders>
            <w:shd w:val="clear" w:color="auto" w:fill="auto"/>
            <w:noWrap/>
            <w:vAlign w:val="center"/>
          </w:tcPr>
          <w:p w14:paraId="273336F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7F843A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1DDBF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643C6B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CF0018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6270AA9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总磷</w:t>
            </w:r>
          </w:p>
        </w:tc>
        <w:tc>
          <w:tcPr>
            <w:tcW w:w="2822" w:type="dxa"/>
            <w:tcBorders>
              <w:tl2br w:val="nil"/>
              <w:tr2bl w:val="nil"/>
            </w:tcBorders>
            <w:shd w:val="clear" w:color="auto" w:fill="auto"/>
            <w:noWrap/>
            <w:vAlign w:val="center"/>
          </w:tcPr>
          <w:p w14:paraId="7E4C3251">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LFS-2002(TP)</w:t>
            </w:r>
          </w:p>
        </w:tc>
        <w:tc>
          <w:tcPr>
            <w:tcW w:w="1305" w:type="dxa"/>
            <w:tcBorders>
              <w:tl2br w:val="nil"/>
              <w:tr2bl w:val="nil"/>
            </w:tcBorders>
            <w:shd w:val="clear" w:color="auto" w:fill="auto"/>
            <w:noWrap/>
            <w:vAlign w:val="center"/>
          </w:tcPr>
          <w:p w14:paraId="638A9CC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EE2742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054EC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D7B3263">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A65F23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4571965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总氮</w:t>
            </w:r>
          </w:p>
        </w:tc>
        <w:tc>
          <w:tcPr>
            <w:tcW w:w="2822" w:type="dxa"/>
            <w:tcBorders>
              <w:tl2br w:val="nil"/>
              <w:tr2bl w:val="nil"/>
            </w:tcBorders>
            <w:shd w:val="clear" w:color="auto" w:fill="auto"/>
            <w:noWrap/>
            <w:vAlign w:val="center"/>
          </w:tcPr>
          <w:p w14:paraId="4447406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LFS-2002(TN)</w:t>
            </w:r>
          </w:p>
        </w:tc>
        <w:tc>
          <w:tcPr>
            <w:tcW w:w="1305" w:type="dxa"/>
            <w:tcBorders>
              <w:tl2br w:val="nil"/>
              <w:tr2bl w:val="nil"/>
            </w:tcBorders>
            <w:shd w:val="clear" w:color="auto" w:fill="auto"/>
            <w:noWrap/>
            <w:vAlign w:val="center"/>
          </w:tcPr>
          <w:p w14:paraId="163C6D6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13DF177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4E148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F10AFDA">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49EFD4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088F3E6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铜</w:t>
            </w:r>
          </w:p>
        </w:tc>
        <w:tc>
          <w:tcPr>
            <w:tcW w:w="2822" w:type="dxa"/>
            <w:tcBorders>
              <w:tl2br w:val="nil"/>
              <w:tr2bl w:val="nil"/>
            </w:tcBorders>
            <w:shd w:val="clear" w:color="auto" w:fill="auto"/>
            <w:noWrap/>
            <w:vAlign w:val="center"/>
          </w:tcPr>
          <w:p w14:paraId="49B8628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LFEC-2006（Cu）</w:t>
            </w:r>
          </w:p>
        </w:tc>
        <w:tc>
          <w:tcPr>
            <w:tcW w:w="1305" w:type="dxa"/>
            <w:tcBorders>
              <w:tl2br w:val="nil"/>
              <w:tr2bl w:val="nil"/>
            </w:tcBorders>
            <w:shd w:val="clear" w:color="auto" w:fill="auto"/>
            <w:noWrap/>
            <w:vAlign w:val="center"/>
          </w:tcPr>
          <w:p w14:paraId="6094890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617C562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7EEBF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4B7A261">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7842076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224043A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锌</w:t>
            </w:r>
          </w:p>
        </w:tc>
        <w:tc>
          <w:tcPr>
            <w:tcW w:w="2822" w:type="dxa"/>
            <w:tcBorders>
              <w:tl2br w:val="nil"/>
              <w:tr2bl w:val="nil"/>
            </w:tcBorders>
            <w:shd w:val="clear" w:color="auto" w:fill="auto"/>
            <w:noWrap/>
            <w:vAlign w:val="center"/>
          </w:tcPr>
          <w:p w14:paraId="26FFB37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LFEC-2006（Zn）</w:t>
            </w:r>
          </w:p>
        </w:tc>
        <w:tc>
          <w:tcPr>
            <w:tcW w:w="1305" w:type="dxa"/>
            <w:tcBorders>
              <w:tl2br w:val="nil"/>
              <w:tr2bl w:val="nil"/>
            </w:tcBorders>
            <w:shd w:val="clear" w:color="auto" w:fill="auto"/>
            <w:noWrap/>
            <w:vAlign w:val="center"/>
          </w:tcPr>
          <w:p w14:paraId="6E34F33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DFF4F6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5DF6E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C1FA673">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39FCAA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226584D4">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铅</w:t>
            </w:r>
          </w:p>
        </w:tc>
        <w:tc>
          <w:tcPr>
            <w:tcW w:w="2822" w:type="dxa"/>
            <w:tcBorders>
              <w:tl2br w:val="nil"/>
              <w:tr2bl w:val="nil"/>
            </w:tcBorders>
            <w:shd w:val="clear" w:color="auto" w:fill="auto"/>
            <w:noWrap/>
            <w:vAlign w:val="center"/>
          </w:tcPr>
          <w:p w14:paraId="3234F5D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LFEC-2006（Pd）</w:t>
            </w:r>
          </w:p>
        </w:tc>
        <w:tc>
          <w:tcPr>
            <w:tcW w:w="1305" w:type="dxa"/>
            <w:tcBorders>
              <w:tl2br w:val="nil"/>
              <w:tr2bl w:val="nil"/>
            </w:tcBorders>
            <w:shd w:val="clear" w:color="auto" w:fill="auto"/>
            <w:noWrap/>
            <w:vAlign w:val="center"/>
          </w:tcPr>
          <w:p w14:paraId="00E3303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B5ECF0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60BE5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ED727F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9A7E65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0921F78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镉</w:t>
            </w:r>
          </w:p>
        </w:tc>
        <w:tc>
          <w:tcPr>
            <w:tcW w:w="2822" w:type="dxa"/>
            <w:tcBorders>
              <w:tl2br w:val="nil"/>
              <w:tr2bl w:val="nil"/>
            </w:tcBorders>
            <w:shd w:val="clear" w:color="auto" w:fill="auto"/>
            <w:noWrap/>
            <w:vAlign w:val="center"/>
          </w:tcPr>
          <w:p w14:paraId="7AE996B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LFEC-2006（Cd）</w:t>
            </w:r>
          </w:p>
        </w:tc>
        <w:tc>
          <w:tcPr>
            <w:tcW w:w="1305" w:type="dxa"/>
            <w:tcBorders>
              <w:tl2br w:val="nil"/>
              <w:tr2bl w:val="nil"/>
            </w:tcBorders>
            <w:shd w:val="clear" w:color="auto" w:fill="auto"/>
            <w:noWrap/>
            <w:vAlign w:val="center"/>
          </w:tcPr>
          <w:p w14:paraId="14D8215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3D515F6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58758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B70C58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22C444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5E4869E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砷</w:t>
            </w:r>
          </w:p>
        </w:tc>
        <w:tc>
          <w:tcPr>
            <w:tcW w:w="2822" w:type="dxa"/>
            <w:tcBorders>
              <w:tl2br w:val="nil"/>
              <w:tr2bl w:val="nil"/>
            </w:tcBorders>
            <w:shd w:val="clear" w:color="auto" w:fill="auto"/>
            <w:noWrap/>
            <w:vAlign w:val="center"/>
          </w:tcPr>
          <w:p w14:paraId="77429EE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LFS-2002(As)</w:t>
            </w:r>
          </w:p>
        </w:tc>
        <w:tc>
          <w:tcPr>
            <w:tcW w:w="1305" w:type="dxa"/>
            <w:tcBorders>
              <w:tl2br w:val="nil"/>
              <w:tr2bl w:val="nil"/>
            </w:tcBorders>
            <w:shd w:val="clear" w:color="auto" w:fill="auto"/>
            <w:noWrap/>
            <w:vAlign w:val="center"/>
          </w:tcPr>
          <w:p w14:paraId="303DEA6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A38FFC2">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56667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E140BD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DBD3B17">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001FD8C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汞</w:t>
            </w:r>
          </w:p>
        </w:tc>
        <w:tc>
          <w:tcPr>
            <w:tcW w:w="2822" w:type="dxa"/>
            <w:tcBorders>
              <w:tl2br w:val="nil"/>
              <w:tr2bl w:val="nil"/>
            </w:tcBorders>
            <w:shd w:val="clear" w:color="auto" w:fill="auto"/>
            <w:noWrap/>
            <w:vAlign w:val="center"/>
          </w:tcPr>
          <w:p w14:paraId="4AA28A6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LFS-2002（Hg）</w:t>
            </w:r>
          </w:p>
        </w:tc>
        <w:tc>
          <w:tcPr>
            <w:tcW w:w="1305" w:type="dxa"/>
            <w:tcBorders>
              <w:tl2br w:val="nil"/>
              <w:tr2bl w:val="nil"/>
            </w:tcBorders>
            <w:shd w:val="clear" w:color="auto" w:fill="auto"/>
            <w:noWrap/>
            <w:vAlign w:val="center"/>
          </w:tcPr>
          <w:p w14:paraId="1179730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7D3BA7B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2603F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3325D8B">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5715A4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363C479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六价铬</w:t>
            </w:r>
          </w:p>
        </w:tc>
        <w:tc>
          <w:tcPr>
            <w:tcW w:w="2822" w:type="dxa"/>
            <w:tcBorders>
              <w:tl2br w:val="nil"/>
              <w:tr2bl w:val="nil"/>
            </w:tcBorders>
            <w:shd w:val="clear" w:color="auto" w:fill="auto"/>
            <w:noWrap/>
            <w:vAlign w:val="center"/>
          </w:tcPr>
          <w:p w14:paraId="7610C1E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LFS-2002（Cr）</w:t>
            </w:r>
          </w:p>
        </w:tc>
        <w:tc>
          <w:tcPr>
            <w:tcW w:w="1305" w:type="dxa"/>
            <w:tcBorders>
              <w:tl2br w:val="nil"/>
              <w:tr2bl w:val="nil"/>
            </w:tcBorders>
            <w:shd w:val="clear" w:color="auto" w:fill="auto"/>
            <w:noWrap/>
            <w:vAlign w:val="center"/>
          </w:tcPr>
          <w:p w14:paraId="3247481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22A51339">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74C1D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1C33289">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4E0C8D7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5C4CCCB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锰</w:t>
            </w:r>
          </w:p>
        </w:tc>
        <w:tc>
          <w:tcPr>
            <w:tcW w:w="2822" w:type="dxa"/>
            <w:tcBorders>
              <w:tl2br w:val="nil"/>
              <w:tr2bl w:val="nil"/>
            </w:tcBorders>
            <w:shd w:val="clear" w:color="auto" w:fill="auto"/>
            <w:noWrap/>
            <w:vAlign w:val="center"/>
          </w:tcPr>
          <w:p w14:paraId="09D4DB6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LFS-2002（KMn）</w:t>
            </w:r>
          </w:p>
        </w:tc>
        <w:tc>
          <w:tcPr>
            <w:tcW w:w="1305" w:type="dxa"/>
            <w:tcBorders>
              <w:tl2br w:val="nil"/>
              <w:tr2bl w:val="nil"/>
            </w:tcBorders>
            <w:shd w:val="clear" w:color="auto" w:fill="auto"/>
            <w:noWrap/>
            <w:vAlign w:val="center"/>
          </w:tcPr>
          <w:p w14:paraId="1A9AB5C3">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湖南力合</w:t>
            </w:r>
          </w:p>
        </w:tc>
        <w:tc>
          <w:tcPr>
            <w:tcW w:w="1398" w:type="dxa"/>
            <w:tcBorders>
              <w:tl2br w:val="nil"/>
              <w:tr2bl w:val="nil"/>
            </w:tcBorders>
            <w:shd w:val="clear" w:color="auto" w:fill="auto"/>
            <w:noWrap/>
            <w:vAlign w:val="center"/>
          </w:tcPr>
          <w:p w14:paraId="4759B90A">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05964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C9548F4">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5FD0661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白仓组</w:t>
            </w:r>
          </w:p>
        </w:tc>
        <w:tc>
          <w:tcPr>
            <w:tcW w:w="1476" w:type="dxa"/>
            <w:tcBorders>
              <w:tl2br w:val="nil"/>
              <w:tr2bl w:val="nil"/>
            </w:tcBorders>
            <w:shd w:val="clear" w:color="auto" w:fill="auto"/>
            <w:noWrap/>
            <w:vAlign w:val="center"/>
          </w:tcPr>
          <w:p w14:paraId="37BE9D1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系统集成</w:t>
            </w:r>
          </w:p>
        </w:tc>
        <w:tc>
          <w:tcPr>
            <w:tcW w:w="2822" w:type="dxa"/>
            <w:tcBorders>
              <w:tl2br w:val="nil"/>
              <w:tr2bl w:val="nil"/>
            </w:tcBorders>
            <w:shd w:val="clear" w:color="auto" w:fill="auto"/>
            <w:noWrap/>
            <w:vAlign w:val="center"/>
          </w:tcPr>
          <w:p w14:paraId="6857FB0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05" w:type="dxa"/>
            <w:tcBorders>
              <w:tl2br w:val="nil"/>
              <w:tr2bl w:val="nil"/>
            </w:tcBorders>
            <w:shd w:val="clear" w:color="auto" w:fill="auto"/>
            <w:noWrap/>
            <w:vAlign w:val="center"/>
          </w:tcPr>
          <w:p w14:paraId="41DA15C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c>
          <w:tcPr>
            <w:tcW w:w="1398" w:type="dxa"/>
            <w:tcBorders>
              <w:tl2br w:val="nil"/>
              <w:tr2bl w:val="nil"/>
            </w:tcBorders>
            <w:shd w:val="clear" w:color="auto" w:fill="auto"/>
            <w:noWrap/>
            <w:vAlign w:val="center"/>
          </w:tcPr>
          <w:p w14:paraId="16DBC53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2015年1月</w:t>
            </w:r>
          </w:p>
        </w:tc>
      </w:tr>
      <w:tr w14:paraId="65C03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32B8302B">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蒙山</w:t>
            </w:r>
            <w:r>
              <w:rPr>
                <w:rFonts w:hint="default" w:ascii="Times New Roman" w:hAnsi="Times New Roman" w:eastAsia="仿宋" w:cs="Times New Roman"/>
                <w:sz w:val="21"/>
                <w:szCs w:val="21"/>
                <w:lang w:val="en-US" w:eastAsia="zh-CN"/>
              </w:rPr>
              <w:t>县</w:t>
            </w:r>
          </w:p>
        </w:tc>
        <w:tc>
          <w:tcPr>
            <w:tcW w:w="1266" w:type="dxa"/>
            <w:tcBorders>
              <w:tl2br w:val="nil"/>
              <w:tr2bl w:val="nil"/>
            </w:tcBorders>
            <w:shd w:val="clear" w:color="auto" w:fill="auto"/>
            <w:noWrap/>
            <w:vAlign w:val="center"/>
          </w:tcPr>
          <w:p w14:paraId="390AF89C">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7B277460">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五参数</w:t>
            </w:r>
          </w:p>
        </w:tc>
        <w:tc>
          <w:tcPr>
            <w:tcW w:w="2822" w:type="dxa"/>
            <w:tcBorders>
              <w:tl2br w:val="nil"/>
              <w:tr2bl w:val="nil"/>
            </w:tcBorders>
            <w:shd w:val="clear" w:color="auto" w:fill="auto"/>
            <w:noWrap/>
            <w:vAlign w:val="center"/>
          </w:tcPr>
          <w:p w14:paraId="73BE05FB">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DO-200、EC-200、TUR-200、</w:t>
            </w:r>
          </w:p>
          <w:p w14:paraId="19FF6F85">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DO-200、pH-200</w:t>
            </w:r>
          </w:p>
        </w:tc>
        <w:tc>
          <w:tcPr>
            <w:tcW w:w="1305" w:type="dxa"/>
            <w:tcBorders>
              <w:tl2br w:val="nil"/>
              <w:tr2bl w:val="nil"/>
            </w:tcBorders>
            <w:shd w:val="clear" w:color="auto" w:fill="auto"/>
            <w:noWrap/>
            <w:vAlign w:val="center"/>
          </w:tcPr>
          <w:p w14:paraId="0A3BB42D">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杭州聚光</w:t>
            </w:r>
          </w:p>
        </w:tc>
        <w:tc>
          <w:tcPr>
            <w:tcW w:w="1398" w:type="dxa"/>
            <w:tcBorders>
              <w:tl2br w:val="nil"/>
              <w:tr2bl w:val="nil"/>
            </w:tcBorders>
            <w:shd w:val="clear" w:color="auto" w:fill="auto"/>
            <w:noWrap/>
            <w:vAlign w:val="center"/>
          </w:tcPr>
          <w:p w14:paraId="4323BC5C">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r w14:paraId="4F3A5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5D9CD92">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DFACB90">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0A709CE3">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高锰酸盐指数</w:t>
            </w:r>
          </w:p>
        </w:tc>
        <w:tc>
          <w:tcPr>
            <w:tcW w:w="2822" w:type="dxa"/>
            <w:tcBorders>
              <w:tl2br w:val="nil"/>
              <w:tr2bl w:val="nil"/>
            </w:tcBorders>
            <w:shd w:val="clear" w:color="auto" w:fill="auto"/>
            <w:noWrap/>
            <w:vAlign w:val="center"/>
          </w:tcPr>
          <w:p w14:paraId="2F7CE690">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SIA-2000(IMN)</w:t>
            </w:r>
          </w:p>
        </w:tc>
        <w:tc>
          <w:tcPr>
            <w:tcW w:w="1305" w:type="dxa"/>
            <w:tcBorders>
              <w:tl2br w:val="nil"/>
              <w:tr2bl w:val="nil"/>
            </w:tcBorders>
            <w:shd w:val="clear" w:color="auto" w:fill="auto"/>
            <w:noWrap/>
            <w:vAlign w:val="center"/>
          </w:tcPr>
          <w:p w14:paraId="74C16588">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杭州聚光</w:t>
            </w:r>
          </w:p>
        </w:tc>
        <w:tc>
          <w:tcPr>
            <w:tcW w:w="1398" w:type="dxa"/>
            <w:tcBorders>
              <w:tl2br w:val="nil"/>
              <w:tr2bl w:val="nil"/>
            </w:tcBorders>
            <w:shd w:val="clear" w:color="auto" w:fill="auto"/>
            <w:noWrap/>
            <w:vAlign w:val="center"/>
          </w:tcPr>
          <w:p w14:paraId="4DE1B231">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r w14:paraId="5D407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BB1752C">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D0AB5D6">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3AE3F6DD">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氨氮</w:t>
            </w:r>
          </w:p>
        </w:tc>
        <w:tc>
          <w:tcPr>
            <w:tcW w:w="2822" w:type="dxa"/>
            <w:tcBorders>
              <w:tl2br w:val="nil"/>
              <w:tr2bl w:val="nil"/>
            </w:tcBorders>
            <w:shd w:val="clear" w:color="auto" w:fill="auto"/>
            <w:noWrap/>
            <w:vAlign w:val="center"/>
          </w:tcPr>
          <w:p w14:paraId="653B6EB6">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NH3N-2000</w:t>
            </w:r>
          </w:p>
        </w:tc>
        <w:tc>
          <w:tcPr>
            <w:tcW w:w="1305" w:type="dxa"/>
            <w:tcBorders>
              <w:tl2br w:val="nil"/>
              <w:tr2bl w:val="nil"/>
            </w:tcBorders>
            <w:shd w:val="clear" w:color="auto" w:fill="auto"/>
            <w:noWrap/>
            <w:vAlign w:val="center"/>
          </w:tcPr>
          <w:p w14:paraId="33D92914">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杭州聚光</w:t>
            </w:r>
          </w:p>
        </w:tc>
        <w:tc>
          <w:tcPr>
            <w:tcW w:w="1398" w:type="dxa"/>
            <w:tcBorders>
              <w:tl2br w:val="nil"/>
              <w:tr2bl w:val="nil"/>
            </w:tcBorders>
            <w:shd w:val="clear" w:color="auto" w:fill="auto"/>
            <w:noWrap/>
            <w:vAlign w:val="center"/>
          </w:tcPr>
          <w:p w14:paraId="1D0A7A21">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r w14:paraId="03B27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8A6FA6D">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3A70F51C">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05AE0CE6">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总磷</w:t>
            </w:r>
          </w:p>
        </w:tc>
        <w:tc>
          <w:tcPr>
            <w:tcW w:w="2822" w:type="dxa"/>
            <w:tcBorders>
              <w:tl2br w:val="nil"/>
              <w:tr2bl w:val="nil"/>
            </w:tcBorders>
            <w:shd w:val="clear" w:color="auto" w:fill="auto"/>
            <w:noWrap/>
            <w:vAlign w:val="center"/>
          </w:tcPr>
          <w:p w14:paraId="32AF4376">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TPN-2000(TP)</w:t>
            </w:r>
          </w:p>
        </w:tc>
        <w:tc>
          <w:tcPr>
            <w:tcW w:w="1305" w:type="dxa"/>
            <w:tcBorders>
              <w:tl2br w:val="nil"/>
              <w:tr2bl w:val="nil"/>
            </w:tcBorders>
            <w:shd w:val="clear" w:color="auto" w:fill="auto"/>
            <w:noWrap/>
            <w:vAlign w:val="center"/>
          </w:tcPr>
          <w:p w14:paraId="7B8D2495">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杭州聚光</w:t>
            </w:r>
          </w:p>
        </w:tc>
        <w:tc>
          <w:tcPr>
            <w:tcW w:w="1398" w:type="dxa"/>
            <w:tcBorders>
              <w:tl2br w:val="nil"/>
              <w:tr2bl w:val="nil"/>
            </w:tcBorders>
            <w:shd w:val="clear" w:color="auto" w:fill="auto"/>
            <w:noWrap/>
            <w:vAlign w:val="center"/>
          </w:tcPr>
          <w:p w14:paraId="062EFC1D">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r w14:paraId="779FE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8DAB560">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665A324B">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680B1372">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总氮</w:t>
            </w:r>
          </w:p>
        </w:tc>
        <w:tc>
          <w:tcPr>
            <w:tcW w:w="2822" w:type="dxa"/>
            <w:tcBorders>
              <w:tl2br w:val="nil"/>
              <w:tr2bl w:val="nil"/>
            </w:tcBorders>
            <w:shd w:val="clear" w:color="auto" w:fill="auto"/>
            <w:noWrap/>
            <w:vAlign w:val="center"/>
          </w:tcPr>
          <w:p w14:paraId="7F0054B4">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TPN-2000(TN)</w:t>
            </w:r>
          </w:p>
        </w:tc>
        <w:tc>
          <w:tcPr>
            <w:tcW w:w="1305" w:type="dxa"/>
            <w:tcBorders>
              <w:tl2br w:val="nil"/>
              <w:tr2bl w:val="nil"/>
            </w:tcBorders>
            <w:shd w:val="clear" w:color="auto" w:fill="auto"/>
            <w:noWrap/>
            <w:vAlign w:val="center"/>
          </w:tcPr>
          <w:p w14:paraId="2BB48DF5">
            <w:pPr>
              <w:jc w:val="center"/>
              <w:rPr>
                <w:rFonts w:hint="default" w:ascii="Times New Roman" w:hAnsi="Times New Roman" w:eastAsia="仿宋" w:cs="Times New Roman"/>
                <w:color w:val="auto"/>
                <w:sz w:val="21"/>
                <w:szCs w:val="21"/>
                <w:lang w:val="en-US" w:eastAsia="zh-CN"/>
              </w:rPr>
            </w:pPr>
            <w:r>
              <w:rPr>
                <w:rFonts w:hint="default" w:ascii="Times New Roman" w:hAnsi="Times New Roman" w:eastAsia="仿宋" w:cs="Times New Roman"/>
                <w:color w:val="auto"/>
                <w:sz w:val="21"/>
                <w:szCs w:val="21"/>
                <w:lang w:val="en-US" w:eastAsia="zh-CN"/>
              </w:rPr>
              <w:t>杭州聚光</w:t>
            </w:r>
          </w:p>
        </w:tc>
        <w:tc>
          <w:tcPr>
            <w:tcW w:w="1398" w:type="dxa"/>
            <w:tcBorders>
              <w:tl2br w:val="nil"/>
              <w:tr2bl w:val="nil"/>
            </w:tcBorders>
            <w:shd w:val="clear" w:color="auto" w:fill="auto"/>
            <w:noWrap/>
            <w:vAlign w:val="center"/>
          </w:tcPr>
          <w:p w14:paraId="05E52DA5">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r w14:paraId="05EA6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BB10EA1">
            <w:pPr>
              <w:jc w:val="center"/>
              <w:rPr>
                <w:rFonts w:hint="default" w:ascii="Times New Roman" w:hAnsi="Times New Roman" w:eastAsia="仿宋" w:cs="Times New Roman"/>
                <w:sz w:val="21"/>
                <w:szCs w:val="21"/>
              </w:rPr>
            </w:pPr>
          </w:p>
        </w:tc>
        <w:tc>
          <w:tcPr>
            <w:tcW w:w="1266" w:type="dxa"/>
            <w:tcBorders>
              <w:tl2br w:val="nil"/>
              <w:tr2bl w:val="nil"/>
            </w:tcBorders>
            <w:shd w:val="clear" w:color="auto" w:fill="auto"/>
            <w:noWrap/>
            <w:vAlign w:val="center"/>
          </w:tcPr>
          <w:p w14:paraId="24A3409F">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罗对渡口</w:t>
            </w:r>
          </w:p>
        </w:tc>
        <w:tc>
          <w:tcPr>
            <w:tcW w:w="1476" w:type="dxa"/>
            <w:tcBorders>
              <w:tl2br w:val="nil"/>
              <w:tr2bl w:val="nil"/>
            </w:tcBorders>
            <w:shd w:val="clear" w:color="auto" w:fill="auto"/>
            <w:noWrap/>
            <w:vAlign w:val="center"/>
          </w:tcPr>
          <w:p w14:paraId="7B9A8CB0">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系统集成</w:t>
            </w:r>
          </w:p>
        </w:tc>
        <w:tc>
          <w:tcPr>
            <w:tcW w:w="2822" w:type="dxa"/>
            <w:tcBorders>
              <w:tl2br w:val="nil"/>
              <w:tr2bl w:val="nil"/>
            </w:tcBorders>
            <w:shd w:val="clear" w:color="auto" w:fill="auto"/>
            <w:noWrap/>
            <w:vAlign w:val="center"/>
          </w:tcPr>
          <w:p w14:paraId="7A50501A">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w:t>
            </w:r>
          </w:p>
        </w:tc>
        <w:tc>
          <w:tcPr>
            <w:tcW w:w="1305" w:type="dxa"/>
            <w:tcBorders>
              <w:tl2br w:val="nil"/>
              <w:tr2bl w:val="nil"/>
            </w:tcBorders>
            <w:shd w:val="clear" w:color="auto" w:fill="auto"/>
            <w:noWrap/>
            <w:vAlign w:val="center"/>
          </w:tcPr>
          <w:p w14:paraId="10E88A8C">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w:t>
            </w:r>
          </w:p>
        </w:tc>
        <w:tc>
          <w:tcPr>
            <w:tcW w:w="1398" w:type="dxa"/>
            <w:tcBorders>
              <w:tl2br w:val="nil"/>
              <w:tr2bl w:val="nil"/>
            </w:tcBorders>
            <w:shd w:val="clear" w:color="auto" w:fill="auto"/>
            <w:noWrap/>
            <w:vAlign w:val="center"/>
          </w:tcPr>
          <w:p w14:paraId="4DF552A7">
            <w:pPr>
              <w:jc w:val="center"/>
              <w:rPr>
                <w:rFonts w:hint="default" w:ascii="Times New Roman" w:hAnsi="Times New Roman" w:eastAsia="仿宋" w:cs="Times New Roman"/>
                <w:color w:val="auto"/>
                <w:sz w:val="21"/>
                <w:szCs w:val="21"/>
                <w:lang w:val="en-US" w:eastAsia="zh-CN"/>
              </w:rPr>
            </w:pPr>
            <w:r>
              <w:rPr>
                <w:rFonts w:hint="eastAsia" w:ascii="Times New Roman" w:hAnsi="Times New Roman" w:eastAsia="仿宋" w:cs="Times New Roman"/>
                <w:color w:val="auto"/>
                <w:sz w:val="21"/>
                <w:szCs w:val="21"/>
                <w:lang w:val="en-US" w:eastAsia="zh-CN"/>
              </w:rPr>
              <w:t>2019年8月</w:t>
            </w:r>
          </w:p>
        </w:tc>
      </w:tr>
    </w:tbl>
    <w:p w14:paraId="59F1DF4C">
      <w:pPr>
        <w:pStyle w:val="2"/>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p w14:paraId="7E029F37">
      <w:pPr>
        <w:jc w:val="left"/>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附表2</w:t>
      </w:r>
    </w:p>
    <w:p w14:paraId="3F9037B3">
      <w:pPr>
        <w:jc w:val="center"/>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2025-2026年梧州市区控水站仪器设备维护维修管理服务项目服务考核表</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456"/>
        <w:gridCol w:w="6283"/>
        <w:gridCol w:w="650"/>
        <w:gridCol w:w="515"/>
        <w:gridCol w:w="633"/>
      </w:tblGrid>
      <w:tr w14:paraId="48028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trPr>
        <w:tc>
          <w:tcPr>
            <w:tcW w:w="0" w:type="auto"/>
            <w:tcBorders>
              <w:top w:val="single" w:color="auto" w:sz="4" w:space="0"/>
              <w:left w:val="single" w:color="auto" w:sz="4" w:space="0"/>
              <w:bottom w:val="single" w:color="auto" w:sz="4" w:space="0"/>
              <w:right w:val="single" w:color="auto" w:sz="4" w:space="0"/>
            </w:tcBorders>
            <w:noWrap w:val="0"/>
            <w:vAlign w:val="center"/>
          </w:tcPr>
          <w:p w14:paraId="222B649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项目</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14:paraId="64CC212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考核内容</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20625D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分值</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A57D4E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46A7E2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扣分事项</w:t>
            </w:r>
          </w:p>
        </w:tc>
      </w:tr>
      <w:tr w14:paraId="3F5B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tcBorders>
              <w:top w:val="single" w:color="auto" w:sz="4" w:space="0"/>
              <w:left w:val="single" w:color="auto" w:sz="4" w:space="0"/>
              <w:right w:val="single" w:color="auto" w:sz="4" w:space="0"/>
            </w:tcBorders>
            <w:noWrap w:val="0"/>
            <w:vAlign w:val="center"/>
          </w:tcPr>
          <w:p w14:paraId="0B7DEF8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例行维护</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70949A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A8EB71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sz w:val="24"/>
                <w:szCs w:val="24"/>
                <w:vertAlign w:val="baseline"/>
              </w:rPr>
            </w:pPr>
            <w:r>
              <w:rPr>
                <w:rFonts w:hint="default" w:ascii="Times New Roman" w:hAnsi="Times New Roman" w:eastAsia="仿宋" w:cs="Times New Roman"/>
                <w:i w:val="0"/>
                <w:iCs w:val="0"/>
                <w:caps w:val="0"/>
                <w:color w:val="000000"/>
                <w:spacing w:val="0"/>
                <w:sz w:val="24"/>
                <w:szCs w:val="24"/>
              </w:rPr>
              <w:t>检查采水点周边环境，记录水体颜色、嗅味、水位变化等情况，及时清理漂浮物等杂物；当水位发生较大变化时应调整采水口位置以保障采水正常；在封冻期前做好采排水管路和站房保温等维护工作。</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C0ED7D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2A5FBF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186DCD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196CF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13C6CE1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9B11A6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49F9B1E">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i w:val="0"/>
                <w:iCs w:val="0"/>
                <w:caps w:val="0"/>
                <w:color w:val="000000"/>
                <w:spacing w:val="0"/>
                <w:sz w:val="24"/>
                <w:szCs w:val="24"/>
              </w:rPr>
              <w:t>通过回看视频确认采水设施、站房是否存在异常情况。</w:t>
            </w:r>
            <w:r>
              <w:rPr>
                <w:rFonts w:hint="default" w:ascii="Times New Roman" w:hAnsi="Times New Roman" w:eastAsia="仿宋" w:cs="Times New Roman"/>
                <w:bCs/>
                <w:color w:val="000000"/>
                <w:sz w:val="24"/>
                <w:szCs w:val="24"/>
                <w:lang w:val="en-US" w:eastAsia="zh-CN"/>
              </w:rPr>
              <w:t>检查视频设备功能是否正常，发现问题应及时处置。</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0C7D3C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6784BE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3AB1EA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D0FC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31FEE27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EDBB9C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BEF6C44">
            <w:pPr>
              <w:keepNext w:val="0"/>
              <w:keepLines w:val="0"/>
              <w:pageBreakBefore w:val="0"/>
              <w:widowControl w:val="0"/>
              <w:kinsoku/>
              <w:wordWrap/>
              <w:overflowPunct/>
              <w:topLinePunct w:val="0"/>
              <w:autoSpaceDE/>
              <w:autoSpaceDN/>
              <w:bidi w:val="0"/>
              <w:spacing w:line="240" w:lineRule="atLeast"/>
              <w:jc w:val="both"/>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查看站房内外运行环境，保持站房内干净整洁，检查站房内外部安防等设施是否正常。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C1E8CF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E02397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67BE0D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FDB8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088FDC5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090F1D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B0072ED">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检查采配水单元是否正常，包括采水浮筒固定情况、采水泵、增压泵、空气泵、手阀、电动阀工作状态以及采排水管路是否存在漏液或堵塞情况，必要时应清洗并排除故障。</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251139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602A13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D7DE86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3E6D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444ADDD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225486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F273EBB">
            <w:pPr>
              <w:keepNext w:val="0"/>
              <w:keepLines w:val="0"/>
              <w:pageBreakBefore w:val="0"/>
              <w:widowControl w:val="0"/>
              <w:kinsoku/>
              <w:wordWrap/>
              <w:overflowPunct/>
              <w:topLinePunct w:val="0"/>
              <w:autoSpaceDE/>
              <w:autoSpaceDN/>
              <w:bidi w:val="0"/>
              <w:adjustRightInd w:val="0"/>
              <w:snapToGrid w:val="0"/>
              <w:spacing w:line="240" w:lineRule="atLeast"/>
              <w:jc w:val="both"/>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查看水质自动监测仪器及空压机、不间断电源（UPS）、除藻装置、纯水机等辅助设备是否正常，必要时应更换耗材。</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FCB277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C3F4C5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7FB675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F19A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5CC4D62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D871A9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6</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47A4505">
            <w:pPr>
              <w:pStyle w:val="3"/>
              <w:keepNext w:val="0"/>
              <w:keepLines w:val="0"/>
              <w:pageBreakBefore w:val="0"/>
              <w:widowControl w:val="0"/>
              <w:kinsoku/>
              <w:wordWrap/>
              <w:overflowPunct/>
              <w:topLinePunct w:val="0"/>
              <w:autoSpaceDE/>
              <w:autoSpaceDN/>
              <w:bidi w:val="0"/>
              <w:spacing w:line="240" w:lineRule="atLeast"/>
              <w:ind w:left="0" w:leftChars="0" w:firstLine="0" w:firstLineChars="0"/>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启动水质自动采样器，检查水质自动采样器工作状态。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E8A117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34EE26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361648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37EB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0285CBC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A2A4F0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7</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9414D6A">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检查水质自动监测仪器、控制单元、监控中心平台三者监测数据、关键参数和运行日志是否一致。</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57CC68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514B5E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682AF6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6C80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C6EA6D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3758FF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8</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0B9CD8B">
            <w:pPr>
              <w:pStyle w:val="3"/>
              <w:keepNext w:val="0"/>
              <w:keepLines w:val="0"/>
              <w:pageBreakBefore w:val="0"/>
              <w:widowControl w:val="0"/>
              <w:kinsoku/>
              <w:wordWrap/>
              <w:overflowPunct/>
              <w:topLinePunct w:val="0"/>
              <w:autoSpaceDE/>
              <w:autoSpaceDN/>
              <w:bidi w:val="0"/>
              <w:spacing w:line="240" w:lineRule="atLeast"/>
              <w:ind w:left="0" w:leftChars="0" w:firstLine="0" w:firstLineChars="0"/>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rPr>
              <w:t>查看废液收集情况，避免出现泄漏等情况。</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4A3FBC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4D587F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C09DCA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1297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1DBC417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23DA24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9</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2CF33D9">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及时清除站房周围的杂草和积水，检查站房是否有漏水现象，站房外围的其他设施是否有损坏或被水淹没。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A39365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FA0E49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76B3F3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1010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090C009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587105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10</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D317C84">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清洗采水、配水与预处理单元。</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1B611A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331C4B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8C8C33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EFEF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30878CE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4DBA66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9F78EA5">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检查稳压电源及不间断电源（UPS）输出是否符合要求；检查空气压缩机和清水增压泵的工作状态。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29DD8B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451F96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AA4079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584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E5605E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39F11E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E2F9A8C">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启停各泵、阀，检查工作状态是否正常。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F6F161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97F591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3ABC7F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CBCF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3A5ACEA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165FA9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C3ED4A7">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检查控制单元软硬件运行状态是否正常。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4297C5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D074B8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8B7AEF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6763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45065E0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ED35BD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35DD9CD">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对站房及仪器设备开展全面养护。</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8D5687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EA0AB4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B489F7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2F063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816884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C1A1C2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6D6E2C5">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检查站房内消防装置，防雷设施是否过期。</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0961EA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0081A7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1E5252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98A1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701F1D0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BF6414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16</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F207DE1">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根据要求或结合实际运行情况，定期更换光源、电极、泵、阀、传感器等关键零部件及泵管等易耗品。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49273E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56EE2D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ACD724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1709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bottom w:val="single" w:color="auto" w:sz="4" w:space="0"/>
              <w:right w:val="single" w:color="auto" w:sz="4" w:space="0"/>
            </w:tcBorders>
            <w:noWrap w:val="0"/>
            <w:vAlign w:val="center"/>
          </w:tcPr>
          <w:p w14:paraId="0266DEA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49CC10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17</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3893DAE">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eastAsia" w:ascii="Times New Roman" w:hAnsi="Times New Roman" w:eastAsia="仿宋" w:cs="Times New Roman"/>
                <w:bCs/>
                <w:color w:val="000000"/>
                <w:sz w:val="24"/>
                <w:szCs w:val="24"/>
                <w:lang w:val="en-US" w:eastAsia="zh-CN"/>
              </w:rPr>
              <w:t>检查</w:t>
            </w:r>
            <w:r>
              <w:rPr>
                <w:rFonts w:hint="default" w:ascii="Times New Roman" w:hAnsi="Times New Roman" w:eastAsia="仿宋" w:cs="Times New Roman"/>
                <w:bCs/>
                <w:color w:val="000000"/>
                <w:sz w:val="24"/>
                <w:szCs w:val="24"/>
                <w:lang w:val="en-US" w:eastAsia="zh-CN"/>
              </w:rPr>
              <w:t>监测站房内的温度、湿度</w:t>
            </w:r>
            <w:r>
              <w:rPr>
                <w:rFonts w:hint="eastAsia" w:ascii="Times New Roman" w:hAnsi="Times New Roman" w:eastAsia="仿宋" w:cs="Times New Roman"/>
                <w:bCs/>
                <w:color w:val="000000"/>
                <w:sz w:val="24"/>
                <w:szCs w:val="24"/>
                <w:lang w:val="en-US" w:eastAsia="zh-CN"/>
              </w:rPr>
              <w:t>是否</w:t>
            </w:r>
            <w:r>
              <w:rPr>
                <w:rFonts w:hint="default" w:ascii="Times New Roman" w:hAnsi="Times New Roman" w:eastAsia="仿宋" w:cs="Times New Roman"/>
                <w:bCs/>
                <w:color w:val="000000"/>
                <w:sz w:val="24"/>
                <w:szCs w:val="24"/>
                <w:lang w:val="en-US" w:eastAsia="zh-CN"/>
              </w:rPr>
              <w:t>满足要求。</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981824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C6DBA6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234B6F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649A1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2BD688D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故障处理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73DBF3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5FF365C">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eastAsia" w:ascii="Times New Roman" w:hAnsi="Times New Roman" w:eastAsia="仿宋" w:cs="Times New Roman"/>
                <w:bCs/>
                <w:color w:val="000000"/>
                <w:sz w:val="24"/>
                <w:szCs w:val="24"/>
                <w:lang w:val="en-US" w:eastAsia="zh-CN"/>
              </w:rPr>
              <w:t>按照服务内容及时开展仪器设备维护维修工作，1次不及时或维护维修效果不佳扣3分，扣完为止。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2FBBF4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30</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8C040F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CC1858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2AAE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2325C88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工作</w:t>
            </w:r>
            <w:r>
              <w:rPr>
                <w:rFonts w:hint="default" w:ascii="Times New Roman" w:hAnsi="Times New Roman" w:eastAsia="仿宋" w:cs="Times New Roman"/>
                <w:color w:val="000000"/>
                <w:sz w:val="24"/>
                <w:szCs w:val="24"/>
                <w:vertAlign w:val="baseline"/>
                <w:lang w:val="en-US" w:eastAsia="zh-CN"/>
              </w:rPr>
              <w:t>记录</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38C354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0B130FE">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按照管理需求记录水站运行情况和维护维修情况。</w:t>
            </w:r>
            <w:r>
              <w:rPr>
                <w:rFonts w:hint="eastAsia" w:ascii="Times New Roman" w:hAnsi="Times New Roman" w:eastAsia="仿宋" w:cs="Times New Roman"/>
                <w:bCs/>
                <w:color w:val="000000"/>
                <w:sz w:val="24"/>
                <w:szCs w:val="24"/>
                <w:lang w:val="en-US" w:eastAsia="zh-CN"/>
              </w:rPr>
              <w:t>1次不及时扣2分，扣完为止。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0B73A1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1D2F20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98398E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6B0A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7A976C55">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数据</w:t>
            </w:r>
          </w:p>
          <w:p w14:paraId="3161A78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sz w:val="24"/>
                <w:szCs w:val="24"/>
              </w:rPr>
              <w:t>保密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C05D25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8A161B2">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sz w:val="24"/>
                <w:szCs w:val="24"/>
              </w:rPr>
              <w:t>承担监测数据的保密责任，不得以任何方式和渠道向外界传递任何监测数据。若出现擅自向外界传递采购方监测数据的，该项不得分。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57DBCD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43A8FD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B6CDFE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2E8C2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3C36355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严禁弄虚作假</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E159DE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0748DF4">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rPr>
              <w:t>在</w:t>
            </w:r>
            <w:r>
              <w:rPr>
                <w:rFonts w:hint="eastAsia" w:ascii="Times New Roman" w:hAnsi="Times New Roman" w:eastAsia="仿宋" w:cs="Times New Roman"/>
                <w:sz w:val="24"/>
                <w:szCs w:val="24"/>
                <w:lang w:val="en-US" w:eastAsia="zh-CN"/>
              </w:rPr>
              <w:t>仪器维护维修管理</w:t>
            </w:r>
            <w:r>
              <w:rPr>
                <w:rFonts w:hint="eastAsia" w:ascii="Times New Roman" w:hAnsi="Times New Roman" w:eastAsia="仿宋" w:cs="Times New Roman"/>
                <w:sz w:val="24"/>
                <w:szCs w:val="24"/>
              </w:rPr>
              <w:t>任务过程中</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造成数据失真</w:t>
            </w:r>
            <w:r>
              <w:rPr>
                <w:rFonts w:hint="eastAsia" w:ascii="Times New Roman" w:hAnsi="Times New Roman" w:eastAsia="仿宋" w:cs="Times New Roman"/>
                <w:sz w:val="24"/>
                <w:szCs w:val="24"/>
              </w:rPr>
              <w:t>，一经发现</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该项不得分</w:t>
            </w:r>
            <w:r>
              <w:rPr>
                <w:rFonts w:hint="eastAsia" w:ascii="Times New Roman" w:hAnsi="Times New Roman" w:eastAsia="仿宋" w:cs="Times New Roman"/>
                <w:sz w:val="24"/>
                <w:szCs w:val="24"/>
              </w:rPr>
              <w:t>。</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B878E8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D70993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6C31EC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4B0E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20BB3526">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人员</w:t>
            </w:r>
          </w:p>
          <w:p w14:paraId="43E314E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sz w:val="24"/>
                <w:szCs w:val="24"/>
              </w:rPr>
              <w:t>管理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18BE9C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C874194">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sz w:val="24"/>
                <w:szCs w:val="24"/>
              </w:rPr>
              <w:t>按合同要求安排运维人员，并按要求积极配合采购方开展各项工作，遵守采购方各项规章制度。</w:t>
            </w:r>
            <w:r>
              <w:rPr>
                <w:rFonts w:hint="default" w:ascii="Times New Roman" w:hAnsi="Times New Roman" w:eastAsia="仿宋" w:cs="Times New Roman"/>
                <w:sz w:val="24"/>
                <w:szCs w:val="24"/>
                <w:lang w:val="en-US" w:eastAsia="zh-CN"/>
              </w:rPr>
              <w:t>运维人员</w:t>
            </w:r>
            <w:r>
              <w:rPr>
                <w:rFonts w:hint="default" w:ascii="Times New Roman" w:hAnsi="Times New Roman" w:eastAsia="仿宋" w:cs="Times New Roman"/>
                <w:sz w:val="24"/>
                <w:szCs w:val="24"/>
              </w:rPr>
              <w:t>无故缺席的</w:t>
            </w:r>
            <w:r>
              <w:rPr>
                <w:rFonts w:hint="default" w:ascii="Times New Roman" w:hAnsi="Times New Roman" w:eastAsia="仿宋" w:cs="Times New Roman"/>
                <w:sz w:val="24"/>
                <w:szCs w:val="24"/>
                <w:lang w:val="en-US" w:eastAsia="zh-CN"/>
              </w:rPr>
              <w:t>1次</w:t>
            </w:r>
            <w:r>
              <w:rPr>
                <w:rFonts w:hint="default" w:ascii="Times New Roman" w:hAnsi="Times New Roman" w:eastAsia="仿宋" w:cs="Times New Roman"/>
                <w:sz w:val="24"/>
                <w:szCs w:val="24"/>
              </w:rPr>
              <w:t>扣1分；不配合采购方开展工作、不遵守规章制度的每次扣1分，扣完为止。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F9C272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06EF7F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BE7343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31C0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gridSpan w:val="3"/>
            <w:tcBorders>
              <w:top w:val="single" w:color="auto" w:sz="4" w:space="0"/>
              <w:left w:val="single" w:color="auto" w:sz="4" w:space="0"/>
              <w:bottom w:val="single" w:color="auto" w:sz="4" w:space="0"/>
              <w:right w:val="single" w:color="auto" w:sz="4" w:space="0"/>
            </w:tcBorders>
            <w:noWrap w:val="0"/>
            <w:vAlign w:val="center"/>
          </w:tcPr>
          <w:p w14:paraId="3D6DEB8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rPr>
            </w:pPr>
            <w:r>
              <w:rPr>
                <w:rFonts w:hint="default" w:ascii="Times New Roman" w:hAnsi="Times New Roman" w:eastAsia="仿宋" w:cs="Times New Roman"/>
                <w:color w:val="000000"/>
                <w:sz w:val="24"/>
                <w:szCs w:val="24"/>
                <w:vertAlign w:val="baseline"/>
                <w:lang w:val="en-US" w:eastAsia="zh-CN"/>
              </w:rPr>
              <w:t>合计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899093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100分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D5ED5E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F18F9C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r>
      <w:tr w14:paraId="2C51F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gridSpan w:val="6"/>
            <w:tcBorders>
              <w:top w:val="single" w:color="auto" w:sz="4" w:space="0"/>
              <w:left w:val="single" w:color="auto" w:sz="4" w:space="0"/>
              <w:bottom w:val="single" w:color="auto" w:sz="4" w:space="0"/>
              <w:right w:val="single" w:color="auto" w:sz="4" w:space="0"/>
            </w:tcBorders>
            <w:noWrap w:val="0"/>
            <w:vAlign w:val="center"/>
          </w:tcPr>
          <w:p w14:paraId="16681939">
            <w:pPr>
              <w:keepNext w:val="0"/>
              <w:keepLines w:val="0"/>
              <w:pageBreakBefore w:val="0"/>
              <w:widowControl w:val="0"/>
              <w:kinsoku/>
              <w:wordWrap w:val="0"/>
              <w:overflowPunct/>
              <w:topLinePunct w:val="0"/>
              <w:autoSpaceDE/>
              <w:autoSpaceDN/>
              <w:bidi w:val="0"/>
              <w:adjustRightInd w:val="0"/>
              <w:snapToGrid w:val="0"/>
              <w:spacing w:line="240" w:lineRule="atLeast"/>
              <w:jc w:val="both"/>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考核人员</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考核时间</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年</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月</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日</w:t>
            </w:r>
            <w:r>
              <w:rPr>
                <w:rFonts w:hint="eastAsia" w:ascii="Times New Roman" w:hAnsi="Times New Roman" w:eastAsia="仿宋" w:cs="Times New Roman"/>
                <w:color w:val="000000"/>
                <w:sz w:val="24"/>
                <w:szCs w:val="24"/>
                <w:vertAlign w:val="baseline"/>
                <w:lang w:val="en-US" w:eastAsia="zh-CN"/>
              </w:rPr>
              <w:t xml:space="preserve"> </w:t>
            </w:r>
          </w:p>
        </w:tc>
      </w:tr>
    </w:tbl>
    <w:p w14:paraId="661F7011">
      <w:pPr>
        <w:rPr>
          <w:rFonts w:hint="eastAsia"/>
          <w:lang w:val="en-US" w:eastAsia="zh-CN"/>
        </w:rPr>
      </w:pPr>
    </w:p>
    <w:p w14:paraId="0F631D1A">
      <w:pPr>
        <w:pStyle w:val="2"/>
      </w:pPr>
    </w:p>
    <w:p w14:paraId="6B8898D6">
      <w:pPr>
        <w:pStyle w:val="9"/>
        <w:rPr>
          <w:rFonts w:hint="eastAsia" w:ascii="Times New Roman" w:hAnsi="Times New Roman" w:eastAsia="仿宋" w:cs="仿宋"/>
          <w:b/>
          <w:bCs/>
          <w:color w:val="FF0000"/>
          <w:sz w:val="32"/>
          <w:szCs w:val="32"/>
        </w:rPr>
      </w:pPr>
    </w:p>
    <w:p w14:paraId="079EFC7B">
      <w:pPr>
        <w:pStyle w:val="9"/>
        <w:rPr>
          <w:rFonts w:hint="eastAsia" w:ascii="Times New Roman" w:hAnsi="Times New Roman" w:eastAsia="仿宋" w:cs="仿宋"/>
          <w:b/>
          <w:bCs/>
          <w:color w:val="FF0000"/>
          <w:sz w:val="32"/>
          <w:szCs w:val="32"/>
        </w:rPr>
      </w:pPr>
    </w:p>
    <w:p w14:paraId="322F3C8D">
      <w:pPr>
        <w:pStyle w:val="9"/>
        <w:rPr>
          <w:rFonts w:hint="eastAsia" w:ascii="Times New Roman" w:hAnsi="Times New Roman" w:eastAsia="仿宋" w:cs="仿宋"/>
          <w:b/>
          <w:bCs/>
          <w:color w:val="FF0000"/>
          <w:sz w:val="32"/>
          <w:szCs w:val="32"/>
        </w:rPr>
      </w:pPr>
    </w:p>
    <w:p w14:paraId="5844C904">
      <w:pPr>
        <w:pStyle w:val="9"/>
        <w:rPr>
          <w:rFonts w:hint="default" w:ascii="仿宋_GB2312" w:hAnsi="仿宋_GB2312" w:eastAsia="仿宋_GB2312" w:cs="仿宋_GB2312"/>
          <w:color w:val="FF0000"/>
          <w:sz w:val="32"/>
          <w:szCs w:val="32"/>
          <w:highlight w:val="none"/>
          <w:lang w:val="en-US" w:eastAsia="zh-CN"/>
        </w:rPr>
      </w:pPr>
    </w:p>
    <w:p w14:paraId="53B7341C"/>
    <w:sectPr>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70A90C5-6AF1-4C09-BB9E-82FF91C0B1F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C9F2031C-248C-48E4-8CD2-96E6BFA33EA3}"/>
  </w:font>
  <w:font w:name="方正小标宋简体">
    <w:panose1 w:val="03000509000000000000"/>
    <w:charset w:val="86"/>
    <w:family w:val="script"/>
    <w:pitch w:val="default"/>
    <w:sig w:usb0="00000001" w:usb1="080E0000" w:usb2="00000000" w:usb3="00000000" w:csb0="00040000" w:csb1="00000000"/>
    <w:embedRegular r:id="rId3" w:fontKey="{40EC3520-F6C6-410D-9779-168F0A174E3F}"/>
  </w:font>
  <w:font w:name="仿宋_GB2312">
    <w:panose1 w:val="02010609030101010101"/>
    <w:charset w:val="86"/>
    <w:family w:val="auto"/>
    <w:pitch w:val="default"/>
    <w:sig w:usb0="00000001" w:usb1="080E0000" w:usb2="00000000" w:usb3="00000000" w:csb0="00040000" w:csb1="00000000"/>
    <w:embedRegular r:id="rId4" w:fontKey="{E7454C50-F392-4E31-A571-D2FDCE47CB5C}"/>
  </w:font>
  <w:font w:name="楷体_GB2312">
    <w:panose1 w:val="02010609030101010101"/>
    <w:charset w:val="86"/>
    <w:family w:val="modern"/>
    <w:pitch w:val="default"/>
    <w:sig w:usb0="00000001" w:usb1="080E0000" w:usb2="00000000" w:usb3="00000000" w:csb0="00040000" w:csb1="00000000"/>
    <w:embedRegular r:id="rId5" w:fontKey="{2753A771-63C8-4E1C-B871-85621428D05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EADEC">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0D525">
                          <w:pPr>
                            <w:pStyle w:val="6"/>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A0D525">
                    <w:pPr>
                      <w:pStyle w:val="6"/>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2761C4"/>
    <w:multiLevelType w:val="singleLevel"/>
    <w:tmpl w:val="D72761C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607CD2"/>
    <w:rsid w:val="04074FB1"/>
    <w:rsid w:val="04DC0AA0"/>
    <w:rsid w:val="069845E6"/>
    <w:rsid w:val="08B0365F"/>
    <w:rsid w:val="08CC392A"/>
    <w:rsid w:val="08D64061"/>
    <w:rsid w:val="08DA5B45"/>
    <w:rsid w:val="092932E6"/>
    <w:rsid w:val="0B240117"/>
    <w:rsid w:val="0B51783C"/>
    <w:rsid w:val="0C756640"/>
    <w:rsid w:val="1128487E"/>
    <w:rsid w:val="11345108"/>
    <w:rsid w:val="13EE10E0"/>
    <w:rsid w:val="18E10389"/>
    <w:rsid w:val="1929558B"/>
    <w:rsid w:val="1A6E148E"/>
    <w:rsid w:val="1B38733D"/>
    <w:rsid w:val="1C003E75"/>
    <w:rsid w:val="1CFA16FF"/>
    <w:rsid w:val="1CFD421F"/>
    <w:rsid w:val="1DD143F0"/>
    <w:rsid w:val="1DE90BB9"/>
    <w:rsid w:val="1DEB053E"/>
    <w:rsid w:val="22E964E4"/>
    <w:rsid w:val="25B44881"/>
    <w:rsid w:val="25E5479B"/>
    <w:rsid w:val="263B1728"/>
    <w:rsid w:val="27ED4B35"/>
    <w:rsid w:val="28A46EB8"/>
    <w:rsid w:val="2AA77235"/>
    <w:rsid w:val="2AF8507F"/>
    <w:rsid w:val="2B016514"/>
    <w:rsid w:val="2D7070E6"/>
    <w:rsid w:val="2DF90A2C"/>
    <w:rsid w:val="313F7E68"/>
    <w:rsid w:val="33D26ADA"/>
    <w:rsid w:val="34DC0648"/>
    <w:rsid w:val="36DC59B0"/>
    <w:rsid w:val="37656406"/>
    <w:rsid w:val="37712690"/>
    <w:rsid w:val="38712C7F"/>
    <w:rsid w:val="3CBC7974"/>
    <w:rsid w:val="403839AA"/>
    <w:rsid w:val="430D0495"/>
    <w:rsid w:val="430D6BAF"/>
    <w:rsid w:val="47565237"/>
    <w:rsid w:val="47D72C1D"/>
    <w:rsid w:val="4BD13B95"/>
    <w:rsid w:val="50153434"/>
    <w:rsid w:val="52166EAB"/>
    <w:rsid w:val="54322F51"/>
    <w:rsid w:val="56C84636"/>
    <w:rsid w:val="576511D6"/>
    <w:rsid w:val="578A616C"/>
    <w:rsid w:val="596D5B55"/>
    <w:rsid w:val="5A376486"/>
    <w:rsid w:val="5A8F5421"/>
    <w:rsid w:val="5BE14A81"/>
    <w:rsid w:val="5C5E047D"/>
    <w:rsid w:val="5F065D7D"/>
    <w:rsid w:val="62D56CEC"/>
    <w:rsid w:val="6325141D"/>
    <w:rsid w:val="63AC469A"/>
    <w:rsid w:val="6A753BF2"/>
    <w:rsid w:val="6C1D1AE4"/>
    <w:rsid w:val="6C996BCC"/>
    <w:rsid w:val="6D4A1133"/>
    <w:rsid w:val="6D886B14"/>
    <w:rsid w:val="6F0D52A1"/>
    <w:rsid w:val="717B5A18"/>
    <w:rsid w:val="74552F3E"/>
    <w:rsid w:val="746A2237"/>
    <w:rsid w:val="763C5112"/>
    <w:rsid w:val="770A6746"/>
    <w:rsid w:val="792007B4"/>
    <w:rsid w:val="7A390477"/>
    <w:rsid w:val="7D242848"/>
    <w:rsid w:val="7D7B1DEA"/>
    <w:rsid w:val="7FEA53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unhideWhenUsed/>
    <w:qFormat/>
    <w:uiPriority w:val="9"/>
    <w:pPr>
      <w:keepNext/>
      <w:keepLines/>
      <w:spacing w:line="560" w:lineRule="exact"/>
      <w:outlineLvl w:val="3"/>
    </w:pPr>
    <w:rPr>
      <w:rFonts w:ascii="Arial" w:hAnsi="Arial"/>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annotation text"/>
    <w:basedOn w:val="1"/>
    <w:semiHidden/>
    <w:unhideWhenUsed/>
    <w:qFormat/>
    <w:uiPriority w:val="99"/>
    <w:pPr>
      <w:jc w:val="left"/>
    </w:pPr>
  </w:style>
  <w:style w:type="paragraph" w:styleId="5">
    <w:name w:val="Body Text"/>
    <w:basedOn w:val="1"/>
    <w:next w:val="1"/>
    <w:qFormat/>
    <w:uiPriority w:val="0"/>
    <w:pPr>
      <w:spacing w:line="0" w:lineRule="atLeast"/>
    </w:pPr>
    <w:rPr>
      <w:rFonts w:ascii="Times New Roman" w:hAnsi="Times New Roman"/>
      <w:sz w:val="30"/>
    </w:rPr>
  </w:style>
  <w:style w:type="paragraph" w:styleId="6">
    <w:name w:val="footer"/>
    <w:basedOn w:val="1"/>
    <w:next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5"/>
    <w:qFormat/>
    <w:uiPriority w:val="99"/>
    <w:pPr>
      <w:ind w:firstLine="420" w:firstLineChars="100"/>
    </w:pPr>
  </w:style>
  <w:style w:type="table" w:styleId="11">
    <w:name w:val="Table Grid"/>
    <w:basedOn w:val="1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99"/>
  </w:style>
  <w:style w:type="character" w:styleId="14">
    <w:name w:val="Emphasis"/>
    <w:basedOn w:val="12"/>
    <w:qFormat/>
    <w:uiPriority w:val="0"/>
    <w:rPr>
      <w:i/>
    </w:rPr>
  </w:style>
  <w:style w:type="paragraph" w:customStyle="1" w:styleId="15">
    <w:name w:val="正文（缩进）"/>
    <w:basedOn w:val="1"/>
    <w:qFormat/>
    <w:uiPriority w:val="0"/>
    <w:pPr>
      <w:spacing w:before="156" w:after="156"/>
      <w:ind w:firstLine="480" w:firstLineChars="200"/>
    </w:pPr>
  </w:style>
  <w:style w:type="paragraph" w:customStyle="1" w:styleId="16">
    <w:name w:val="YHY"/>
    <w:basedOn w:val="1"/>
    <w:qFormat/>
    <w:uiPriority w:val="99"/>
    <w:pPr>
      <w:spacing w:beforeLines="50" w:afterLines="50" w:line="360" w:lineRule="auto"/>
      <w:ind w:firstLine="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4108</Words>
  <Characters>5621</Characters>
  <Lines>0</Lines>
  <Paragraphs>0</Paragraphs>
  <TotalTime>16</TotalTime>
  <ScaleCrop>false</ScaleCrop>
  <LinksUpToDate>false</LinksUpToDate>
  <CharactersWithSpaces>5623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2025-02-11T01:38:00Z</dcterms:created>
  <dc:creator>lenovo</dc:creator>
  <cp:lastModifiedBy>欧铭</cp:lastModifiedBy>
  <cp:lastPrinted>2025-05-06T02:50:00Z</cp:lastPrinted>
  <dcterms:modified xsi:type="dcterms:W3CDTF">2025-05-09T03:47:23Z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62B122452D15457DBF58D412E185F531_13</vt:lpwstr>
  </property>
  <property fmtid="{D5CDD505-2E9C-101B-9397-08002B2CF9AE}" pid="4" name="KSOTemplateDocerSaveRecord">
    <vt:lpwstr>eyJoZGlkIjoiNTFhZDU3ZDcxNmFjMTFkMTU3MDc5YTJiNWU5N2NmZmEiLCJ1c2VySWQiOiI5NTY3NDU1NjkifQ==</vt:lpwstr>
  </property>
</Properties>
</file>