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firstLine="0" w:firstLineChars="0"/>
        <w:jc w:val="center"/>
        <w:textAlignment w:val="auto"/>
        <w:outlineLvl w:val="9"/>
        <w:rPr>
          <w:rFonts w:hint="eastAsia" w:ascii="宋体" w:hAnsi="宋体" w:eastAsia="宋体" w:cs="宋体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firstLine="0" w:firstLineChars="0"/>
        <w:jc w:val="center"/>
        <w:textAlignment w:val="auto"/>
        <w:outlineLvl w:val="9"/>
        <w:rPr>
          <w:rFonts w:hint="eastAsia" w:ascii="宋体" w:hAnsi="宋体" w:eastAsia="宋体" w:cs="宋体"/>
          <w:b/>
          <w:bCs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采购需求</w:t>
      </w:r>
    </w:p>
    <w:p>
      <w:pPr>
        <w:keepNext w:val="0"/>
        <w:keepLines w:val="0"/>
        <w:pageBreakBefore w:val="0"/>
        <w:widowControl/>
        <w:numPr>
          <w:ilvl w:val="-1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jc w:val="left"/>
        <w:textAlignment w:val="auto"/>
        <w:outlineLvl w:val="9"/>
        <w:rPr>
          <w:rFonts w:hint="eastAsia" w:ascii="宋体" w:hAnsi="宋体" w:eastAsia="宋体" w:cs="宋体"/>
          <w:i w:val="0"/>
          <w:iCs w:val="0"/>
          <w:color w:val="000000" w:themeColor="text1"/>
          <w:kern w:val="2"/>
          <w:sz w:val="28"/>
          <w:szCs w:val="28"/>
          <w:highlight w:val="none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（一）</w:t>
      </w:r>
      <w:r>
        <w:rPr>
          <w:rFonts w:hint="eastAsia" w:ascii="宋体" w:hAnsi="宋体" w:eastAsia="宋体" w:cs="宋体"/>
          <w:i w:val="0"/>
          <w:iCs w:val="0"/>
          <w:color w:val="000000" w:themeColor="text1"/>
          <w:kern w:val="2"/>
          <w:sz w:val="28"/>
          <w:szCs w:val="28"/>
          <w:highlight w:val="none"/>
          <w:lang w:val="en-US" w:eastAsia="zh-CN" w:bidi="ar-SA"/>
          <w14:textFill>
            <w14:solidFill>
              <w14:schemeClr w14:val="tx1"/>
            </w14:solidFill>
          </w14:textFill>
        </w:rPr>
        <w:t>项目名称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jc w:val="left"/>
        <w:textAlignment w:val="auto"/>
        <w:outlineLvl w:val="9"/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:u w:val="none"/>
          <w:lang w:eastAsia="zh-CN"/>
          <w14:textFill>
            <w14:solidFill>
              <w14:schemeClr w14:val="tx1"/>
            </w14:solidFill>
          </w14:textFill>
        </w:rPr>
      </w:pPr>
      <w:bookmarkStart w:id="0" w:name="OLE_LINK7"/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:u w:val="none"/>
          <w14:textFill>
            <w14:solidFill>
              <w14:schemeClr w14:val="tx1"/>
            </w14:solidFill>
          </w14:textFill>
        </w:rPr>
        <w:t>2025年北部湾海域海水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:u w:val="none"/>
          <w14:textFill>
            <w14:solidFill>
              <w14:schemeClr w14:val="tx1"/>
            </w14:solidFill>
          </w14:textFill>
        </w:rPr>
        <w:t>巡测自动监测系统租赁服务</w:t>
      </w:r>
      <w:bookmarkEnd w:id="0"/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:u w:val="none"/>
          <w:lang w:eastAsia="zh-CN"/>
          <w14:textFill>
            <w14:solidFill>
              <w14:schemeClr w14:val="tx1"/>
            </w14:solidFill>
          </w14:textFill>
        </w:rPr>
        <w:t>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jc w:val="left"/>
        <w:textAlignment w:val="auto"/>
        <w:outlineLvl w:val="9"/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:lang w:eastAsia="zh-CN"/>
          <w14:textFill>
            <w14:solidFill>
              <w14:schemeClr w14:val="tx1"/>
            </w14:solidFill>
          </w14:textFill>
        </w:rPr>
        <w:t>二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）项目概况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jc w:val="left"/>
        <w:textAlignment w:val="auto"/>
        <w:outlineLvl w:val="9"/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:u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:u w:val="none"/>
          <w:lang w:val="en-US" w:eastAsia="zh-CN"/>
          <w14:textFill>
            <w14:solidFill>
              <w14:schemeClr w14:val="tx1"/>
            </w14:solidFill>
          </w14:textFill>
        </w:rPr>
        <w:t>根据国家海洋环境监测中心对承担国控点位监测任务的单位要求，对</w:t>
      </w:r>
      <w:r>
        <w:rPr>
          <w:rFonts w:hint="eastAsia" w:ascii="宋体" w:hAnsi="宋体" w:cs="宋体"/>
          <w:color w:val="000000" w:themeColor="text1"/>
          <w:sz w:val="28"/>
          <w:szCs w:val="28"/>
          <w:highlight w:val="none"/>
          <w:u w:val="none"/>
          <w:lang w:val="en-US" w:eastAsia="zh-CN"/>
          <w14:textFill>
            <w14:solidFill>
              <w14:schemeClr w14:val="tx1"/>
            </w14:solidFill>
          </w14:textFill>
        </w:rPr>
        <w:t>北部湾海域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:u w:val="none"/>
          <w:lang w:val="en-US" w:eastAsia="zh-CN"/>
          <w14:textFill>
            <w14:solidFill>
              <w14:schemeClr w14:val="tx1"/>
            </w14:solidFill>
          </w14:textFill>
        </w:rPr>
        <w:t>国控点位采集过程同步进行海水自动巡测监测，巡测监测项目为</w:t>
      </w:r>
      <w:bookmarkStart w:id="1" w:name="OLE_LINK4"/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:u w:val="none"/>
          <w:lang w:val="en-US" w:eastAsia="zh-CN"/>
          <w14:textFill>
            <w14:solidFill>
              <w14:schemeClr w14:val="tx1"/>
            </w14:solidFill>
          </w14:textFill>
        </w:rPr>
        <w:t>水温、盐度、pH、溶解氧、无机氮、活性磷酸盐等</w:t>
      </w:r>
      <w:bookmarkEnd w:id="1"/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:u w:val="none"/>
          <w:lang w:val="en-US" w:eastAsia="zh-CN"/>
          <w14:textFill>
            <w14:solidFill>
              <w14:schemeClr w14:val="tx1"/>
            </w14:solidFill>
          </w14:textFill>
        </w:rPr>
        <w:t>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jc w:val="left"/>
        <w:textAlignment w:val="auto"/>
        <w:outlineLvl w:val="9"/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:lang w:eastAsia="zh-CN"/>
          <w14:textFill>
            <w14:solidFill>
              <w14:schemeClr w14:val="tx1"/>
            </w14:solidFill>
          </w14:textFill>
        </w:rPr>
        <w:t>三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）采购项目预（概）算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jc w:val="left"/>
        <w:textAlignment w:val="auto"/>
        <w:outlineLvl w:val="9"/>
        <w:rPr>
          <w:rFonts w:hint="eastAsia" w:ascii="宋体" w:hAnsi="宋体" w:eastAsia="宋体" w:cs="宋体"/>
          <w:b/>
          <w:bCs/>
          <w:color w:val="auto"/>
          <w:sz w:val="28"/>
          <w:szCs w:val="28"/>
          <w:highlight w:val="none"/>
        </w:rPr>
      </w:pP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总预算</w:t>
      </w:r>
      <w:r>
        <w:rPr>
          <w:rFonts w:hint="eastAsia" w:ascii="宋体" w:hAnsi="宋体" w:eastAsia="宋体" w:cs="宋体"/>
          <w:color w:val="auto"/>
          <w:sz w:val="28"/>
          <w:szCs w:val="28"/>
          <w:highlight w:val="none"/>
        </w:rPr>
        <w:t>：</w:t>
      </w:r>
      <w:r>
        <w:rPr>
          <w:rFonts w:hint="eastAsia" w:ascii="宋体" w:hAnsi="宋体" w:eastAsia="宋体" w:cs="宋体"/>
          <w:color w:val="auto"/>
          <w:sz w:val="28"/>
          <w:szCs w:val="28"/>
          <w:highlight w:val="none"/>
          <w:u w:val="none"/>
          <w:lang w:val="en-US" w:eastAsia="zh-CN"/>
        </w:rPr>
        <w:t>人民</w:t>
      </w:r>
      <w:r>
        <w:rPr>
          <w:rFonts w:hint="eastAsia" w:ascii="宋体" w:hAnsi="宋体" w:eastAsia="宋体" w:cs="宋体"/>
          <w:b w:val="0"/>
          <w:bCs w:val="0"/>
          <w:color w:val="auto"/>
          <w:sz w:val="28"/>
          <w:szCs w:val="28"/>
          <w:highlight w:val="none"/>
          <w:u w:val="none"/>
          <w:lang w:val="en-US" w:eastAsia="zh-CN"/>
        </w:rPr>
        <w:t>币</w:t>
      </w:r>
      <w:r>
        <w:rPr>
          <w:rFonts w:hint="eastAsia" w:ascii="宋体" w:hAnsi="宋体" w:cs="宋体"/>
          <w:b w:val="0"/>
          <w:bCs w:val="0"/>
          <w:color w:val="auto"/>
          <w:sz w:val="28"/>
          <w:szCs w:val="28"/>
          <w:highlight w:val="none"/>
          <w:u w:val="none"/>
          <w:lang w:val="en-US" w:eastAsia="zh-CN"/>
        </w:rPr>
        <w:t>壹拾万元整（</w:t>
      </w:r>
      <w:r>
        <w:rPr>
          <w:rFonts w:hint="eastAsia" w:ascii="宋体" w:hAnsi="宋体" w:eastAsia="宋体" w:cs="宋体"/>
          <w:b w:val="0"/>
          <w:bCs w:val="0"/>
          <w:color w:val="auto"/>
          <w:sz w:val="28"/>
          <w:szCs w:val="28"/>
          <w:highlight w:val="none"/>
          <w:u w:val="none"/>
          <w:lang w:val="en-US" w:eastAsia="zh-CN"/>
        </w:rPr>
        <w:t>1</w:t>
      </w:r>
      <w:r>
        <w:rPr>
          <w:rFonts w:hint="eastAsia" w:ascii="宋体" w:hAnsi="宋体" w:cs="宋体"/>
          <w:b w:val="0"/>
          <w:bCs w:val="0"/>
          <w:color w:val="auto"/>
          <w:sz w:val="28"/>
          <w:szCs w:val="28"/>
          <w:highlight w:val="none"/>
          <w:u w:val="none"/>
          <w:lang w:val="en-US" w:eastAsia="zh-CN"/>
        </w:rPr>
        <w:t>00</w:t>
      </w:r>
      <w:r>
        <w:rPr>
          <w:rFonts w:hint="eastAsia" w:ascii="宋体" w:hAnsi="宋体" w:eastAsia="宋体" w:cs="宋体"/>
          <w:b w:val="0"/>
          <w:bCs w:val="0"/>
          <w:color w:val="auto"/>
          <w:sz w:val="28"/>
          <w:szCs w:val="28"/>
          <w:highlight w:val="none"/>
          <w:u w:val="none"/>
          <w:lang w:val="en-US" w:eastAsia="zh-CN"/>
        </w:rPr>
        <w:t>000.00元</w:t>
      </w:r>
      <w:r>
        <w:rPr>
          <w:rFonts w:hint="eastAsia" w:ascii="宋体" w:hAnsi="宋体" w:cs="宋体"/>
          <w:b w:val="0"/>
          <w:bCs w:val="0"/>
          <w:color w:val="auto"/>
          <w:sz w:val="28"/>
          <w:szCs w:val="28"/>
          <w:highlight w:val="none"/>
          <w:u w:val="none"/>
          <w:lang w:val="en-US" w:eastAsia="zh-CN"/>
        </w:rPr>
        <w:t>）</w:t>
      </w:r>
    </w:p>
    <w:p>
      <w:pPr>
        <w:spacing w:line="360" w:lineRule="auto"/>
        <w:ind w:firstLine="560" w:firstLineChars="200"/>
        <w:jc w:val="left"/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（四）技术要求</w:t>
      </w:r>
    </w:p>
    <w:p>
      <w:pPr>
        <w:numPr>
          <w:ilvl w:val="0"/>
          <w:numId w:val="1"/>
        </w:numPr>
        <w:spacing w:line="360" w:lineRule="auto"/>
        <w:ind w:firstLine="562" w:firstLineChars="200"/>
        <w:rPr>
          <w:rFonts w:hint="eastAsia" w:ascii="宋体" w:hAnsi="宋体" w:eastAsia="宋体" w:cs="宋体"/>
          <w:b/>
          <w:bCs w:val="0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bCs w:val="0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总体</w:t>
      </w:r>
      <w:r>
        <w:rPr>
          <w:rFonts w:hint="eastAsia" w:ascii="宋体" w:hAnsi="宋体" w:eastAsia="宋体" w:cs="宋体"/>
          <w:b/>
          <w:bCs w:val="0"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租赁</w:t>
      </w:r>
      <w:r>
        <w:rPr>
          <w:rFonts w:hint="eastAsia" w:ascii="宋体" w:hAnsi="宋体" w:eastAsia="宋体" w:cs="宋体"/>
          <w:b/>
          <w:bCs w:val="0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服务要求</w:t>
      </w:r>
      <w:bookmarkStart w:id="7" w:name="_GoBack"/>
      <w:bookmarkEnd w:id="7"/>
    </w:p>
    <w:p>
      <w:pPr>
        <w:widowControl/>
        <w:spacing w:line="360" w:lineRule="auto"/>
        <w:ind w:firstLine="562" w:firstLineChars="200"/>
        <w:jc w:val="left"/>
        <w:rPr>
          <w:rFonts w:hint="eastAsia" w:ascii="宋体" w:hAnsi="宋体" w:eastAsia="宋体" w:cs="宋体"/>
          <w:b/>
          <w:bCs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bCs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1、服务期限及范围</w:t>
      </w:r>
    </w:p>
    <w:p>
      <w:pPr>
        <w:widowControl/>
        <w:spacing w:line="360" w:lineRule="auto"/>
        <w:ind w:firstLine="560" w:firstLineChars="200"/>
        <w:jc w:val="left"/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1.1</w:t>
      </w:r>
      <w:r>
        <w:rPr>
          <w:rFonts w:hint="eastAsia" w:ascii="宋体" w:hAnsi="宋体" w:cs="宋体"/>
          <w:color w:val="000000" w:themeColor="text1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服务期限：租期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:lang w:eastAsia="zh-CN"/>
          <w14:textFill>
            <w14:solidFill>
              <w14:schemeClr w14:val="tx1"/>
            </w14:solidFill>
          </w14:textFill>
        </w:rPr>
        <w:t>约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为</w:t>
      </w:r>
      <w:r>
        <w:rPr>
          <w:rFonts w:hint="eastAsia" w:ascii="宋体" w:hAnsi="宋体" w:cs="宋体"/>
          <w:color w:val="000000" w:themeColor="text1"/>
          <w:sz w:val="28"/>
          <w:szCs w:val="28"/>
          <w:highlight w:val="none"/>
          <w:lang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宋体" w:hAnsi="宋体" w:cs="宋体"/>
          <w:color w:val="000000" w:themeColor="text1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  <w:t>0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天，分</w:t>
      </w:r>
      <w:r>
        <w:rPr>
          <w:rFonts w:hint="eastAsia" w:ascii="宋体" w:hAnsi="宋体" w:cs="宋体"/>
          <w:color w:val="000000" w:themeColor="text1"/>
          <w:sz w:val="28"/>
          <w:szCs w:val="28"/>
          <w:highlight w:val="none"/>
          <w:lang w:eastAsia="zh-CN"/>
          <w14:textFill>
            <w14:solidFill>
              <w14:schemeClr w14:val="tx1"/>
            </w14:solidFill>
          </w14:textFill>
        </w:rPr>
        <w:t>两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个航次，夏季航次</w:t>
      </w:r>
      <w:bookmarkStart w:id="2" w:name="OLE_LINK2"/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:lang w:eastAsia="zh-CN"/>
          <w14:textFill>
            <w14:solidFill>
              <w14:schemeClr w14:val="tx1"/>
            </w14:solidFill>
          </w14:textFill>
        </w:rPr>
        <w:t>计划在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  <w:t>2025年7~8月实施</w:t>
      </w:r>
      <w:bookmarkEnd w:id="2"/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  <w:t>，</w:t>
      </w:r>
      <w:bookmarkStart w:id="3" w:name="OLE_LINK3"/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  <w:t>租用期约</w:t>
      </w:r>
      <w:bookmarkEnd w:id="3"/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20天，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:lang w:eastAsia="zh-CN"/>
          <w14:textFill>
            <w14:solidFill>
              <w14:schemeClr w14:val="tx1"/>
            </w14:solidFill>
          </w14:textFill>
        </w:rPr>
        <w:t>秋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季航次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:lang w:eastAsia="zh-CN"/>
          <w14:textFill>
            <w14:solidFill>
              <w14:schemeClr w14:val="tx1"/>
            </w14:solidFill>
          </w14:textFill>
        </w:rPr>
        <w:t>计划在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  <w:t>2025年10~11月实施，租用期约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10天，自乙方收货日起算。</w:t>
      </w:r>
    </w:p>
    <w:p>
      <w:pPr>
        <w:spacing w:line="360" w:lineRule="auto"/>
        <w:ind w:firstLine="560" w:firstLineChars="200"/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</w:pPr>
      <w:bookmarkStart w:id="4" w:name="OLE_LINK8"/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  <w:t>1.2 服务内容简述</w:t>
      </w:r>
      <w:bookmarkEnd w:id="4"/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  <w:t>：对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:u w:val="none"/>
          <w:lang w:val="en-US" w:eastAsia="zh-CN"/>
          <w14:textFill>
            <w14:solidFill>
              <w14:schemeClr w14:val="tx1"/>
            </w14:solidFill>
          </w14:textFill>
        </w:rPr>
        <w:t>国控点位</w:t>
      </w:r>
      <w:bookmarkStart w:id="5" w:name="OLE_LINK5"/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:u w:val="none"/>
          <w:lang w:val="en-US" w:eastAsia="zh-CN"/>
          <w14:textFill>
            <w14:solidFill>
              <w14:schemeClr w14:val="tx1"/>
            </w14:solidFill>
          </w14:textFill>
        </w:rPr>
        <w:t>海水自动巡测监测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  <w:t>，包括取水系统、走航式营养盐在线分析仪、多参数水质在线分析仪</w:t>
      </w:r>
      <w:r>
        <w:rPr>
          <w:rFonts w:hint="eastAsia" w:ascii="宋体" w:hAnsi="宋体" w:cs="宋体"/>
          <w:color w:val="000000" w:themeColor="text1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  <w:t>等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  <w:t>设备</w:t>
      </w:r>
      <w:r>
        <w:rPr>
          <w:rFonts w:hint="eastAsia" w:ascii="宋体" w:hAnsi="宋体" w:cs="宋体"/>
          <w:color w:val="000000" w:themeColor="text1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宋体" w:hAnsi="宋体" w:cs="宋体"/>
          <w:color w:val="000000" w:themeColor="text1"/>
          <w:sz w:val="28"/>
          <w:szCs w:val="28"/>
          <w:highlight w:val="none"/>
          <w:lang w:eastAsia="zh-CN"/>
          <w14:textFill>
            <w14:solidFill>
              <w14:schemeClr w14:val="tx1"/>
            </w14:solidFill>
          </w14:textFill>
        </w:rPr>
        <w:t>监测设备系统一体式，集成程度高便于搬运和使用、设备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  <w:t>调试、清洗维护保养、功能检査、校准、系统联调、巡测过程测试以及常规故障诊断、处理和维修、数据处理等</w:t>
      </w:r>
      <w:bookmarkEnd w:id="5"/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  <w:t>，确保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:u w:val="none"/>
          <w14:textFill>
            <w14:solidFill>
              <w14:schemeClr w14:val="tx1"/>
            </w14:solidFill>
          </w14:textFill>
        </w:rPr>
        <w:t>海洋巡测自动监测系统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  <w:t>正常运行。</w:t>
      </w:r>
    </w:p>
    <w:p>
      <w:pPr>
        <w:spacing w:line="360" w:lineRule="auto"/>
        <w:ind w:firstLine="560" w:firstLineChars="200"/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:shd w:val="clear" w:color="auto" w:fill="auto"/>
          <w:lang w:val="en-US" w:eastAsia="zh-CN"/>
          <w14:textFill>
            <w14:solidFill>
              <w14:schemeClr w14:val="tx1"/>
            </w14:solidFill>
          </w14:textFill>
        </w:rPr>
        <w:t>1.</w:t>
      </w:r>
      <w:r>
        <w:rPr>
          <w:rFonts w:hint="eastAsia" w:ascii="宋体" w:hAnsi="宋体" w:cs="宋体"/>
          <w:color w:val="000000" w:themeColor="text1"/>
          <w:sz w:val="28"/>
          <w:szCs w:val="28"/>
          <w:highlight w:val="none"/>
          <w:shd w:val="clear" w:color="auto" w:fill="auto"/>
          <w:lang w:val="en-US" w:eastAsia="zh-CN"/>
          <w14:textFill>
            <w14:solidFill>
              <w14:schemeClr w14:val="tx1"/>
            </w14:solidFill>
          </w14:textFill>
        </w:rPr>
        <w:t xml:space="preserve">3 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:u w:val="none"/>
          <w:shd w:val="clear" w:color="auto" w:fill="auto"/>
          <w14:textFill>
            <w14:solidFill>
              <w14:schemeClr w14:val="tx1"/>
            </w14:solidFill>
          </w14:textFill>
        </w:rPr>
        <w:t>海洋巡测自动监测系统</w:t>
      </w:r>
      <w:bookmarkStart w:id="6" w:name="OLE_LINK6"/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  <w:t>监测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指标：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:lang w:eastAsia="zh-CN"/>
          <w14:textFill>
            <w14:solidFill>
              <w14:schemeClr w14:val="tx1"/>
            </w14:solidFill>
          </w14:textFill>
        </w:rPr>
        <w:t>包含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:u w:val="none"/>
          <w:lang w:val="en-US" w:eastAsia="zh-CN"/>
          <w14:textFill>
            <w14:solidFill>
              <w14:schemeClr w14:val="tx1"/>
            </w14:solidFill>
          </w14:textFill>
        </w:rPr>
        <w:t>水温、盐度、pH、溶解氧、无机氮、活性磷酸盐等</w:t>
      </w:r>
      <w:bookmarkEnd w:id="6"/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  <w:t>巡测监测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:lang w:eastAsia="zh-CN"/>
          <w14:textFill>
            <w14:solidFill>
              <w14:schemeClr w14:val="tx1"/>
            </w14:solidFill>
          </w14:textFill>
        </w:rPr>
        <w:t>服务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。</w:t>
      </w:r>
    </w:p>
    <w:p>
      <w:pPr>
        <w:pStyle w:val="2"/>
        <w:rPr>
          <w:rFonts w:hint="default" w:eastAsia="宋体"/>
          <w:lang w:val="en-US" w:eastAsia="zh-CN"/>
        </w:rPr>
      </w:pPr>
      <w:r>
        <w:rPr>
          <w:rFonts w:hint="eastAsia" w:ascii="宋体" w:hAnsi="宋体" w:cs="宋体"/>
          <w:color w:val="000000" w:themeColor="text1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  <w:t>1.4 走航营养盐设备主机尺寸：不大于750mm*550mm*850mm</w:t>
      </w:r>
    </w:p>
    <w:p>
      <w:pPr>
        <w:pStyle w:val="2"/>
        <w:rPr>
          <w:rFonts w:hint="default" w:ascii="Times New Roman" w:hAnsi="Times New Roman" w:eastAsia="宋体" w:cs="Times New Roman"/>
          <w:color w:val="000000" w:themeColor="text1"/>
          <w:sz w:val="21"/>
          <w:szCs w:val="24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color w:val="000000" w:themeColor="text1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  <w:t>1.5 监测指标取样及分析严格按照《海洋监测规范》（GB 17378-2007）、《近岸海域环境监测技术规范》（HJ 442-2020）、《海洋监测技术规程》（HY/T 147-2013）、《2024年全国海洋生态环境监测质量保证和质量控制方案》等标准和文件要求开展</w:t>
      </w:r>
    </w:p>
    <w:p>
      <w:pPr>
        <w:widowControl/>
        <w:spacing w:line="360" w:lineRule="auto"/>
        <w:ind w:firstLine="562" w:firstLineChars="200"/>
        <w:jc w:val="left"/>
        <w:rPr>
          <w:rFonts w:hint="eastAsia" w:ascii="宋体" w:hAnsi="宋体" w:eastAsia="宋体" w:cs="宋体"/>
          <w:b/>
          <w:bCs w:val="0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bCs w:val="0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2、</w:t>
      </w:r>
      <w:r>
        <w:rPr>
          <w:rFonts w:hint="eastAsia" w:ascii="宋体" w:hAnsi="宋体" w:eastAsia="宋体" w:cs="宋体"/>
          <w:b/>
          <w:bCs w:val="0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对</w:t>
      </w:r>
      <w:r>
        <w:rPr>
          <w:rFonts w:hint="eastAsia" w:ascii="宋体" w:hAnsi="宋体" w:eastAsia="宋体" w:cs="宋体"/>
          <w:b/>
          <w:bCs w:val="0"/>
          <w:color w:val="000000" w:themeColor="text1"/>
          <w:sz w:val="28"/>
          <w:szCs w:val="28"/>
          <w:highlight w:val="none"/>
          <w:lang w:eastAsia="zh-CN"/>
          <w14:textFill>
            <w14:solidFill>
              <w14:schemeClr w14:val="tx1"/>
            </w14:solidFill>
          </w14:textFill>
        </w:rPr>
        <w:t>供应商</w:t>
      </w:r>
      <w:r>
        <w:rPr>
          <w:rFonts w:hint="eastAsia" w:ascii="宋体" w:hAnsi="宋体" w:eastAsia="宋体" w:cs="宋体"/>
          <w:b/>
          <w:bCs w:val="0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的要求</w:t>
      </w:r>
    </w:p>
    <w:p>
      <w:pPr>
        <w:widowControl/>
        <w:spacing w:line="360" w:lineRule="auto"/>
        <w:ind w:firstLine="560" w:firstLineChars="200"/>
        <w:jc w:val="left"/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  <w:t>2.1中标方应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有成熟的管理制度、方案。具备完善的系统配件和仪表配件供应渠道，具有专用的备机备件仓库储备耗材、备品备件和备机。</w:t>
      </w:r>
    </w:p>
    <w:p>
      <w:pPr>
        <w:widowControl/>
        <w:spacing w:line="360" w:lineRule="auto"/>
        <w:ind w:firstLine="560" w:firstLineChars="200"/>
        <w:jc w:val="left"/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  <w:t>2.2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在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  <w:t>巡测监测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期间，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  <w:t>中标方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应严格按照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  <w:t>设备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操作规范和规章制度，对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:u w:val="none"/>
          <w14:textFill>
            <w14:solidFill>
              <w14:schemeClr w14:val="tx1"/>
            </w14:solidFill>
          </w14:textFill>
        </w:rPr>
        <w:t>海洋巡测自动监测系统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  <w:t>设备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进行规范操作、精心维护和必要维修，保证系统及仪器设备的正常运行。</w:t>
      </w:r>
    </w:p>
    <w:p>
      <w:pPr>
        <w:widowControl/>
        <w:spacing w:line="360" w:lineRule="auto"/>
        <w:ind w:firstLine="560" w:firstLineChars="200"/>
        <w:jc w:val="left"/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  <w:t>2.3中标方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须始终承担监测数据的保密责任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不得以任何方式和渠道向外界传递任何监测数据或用于商业用途。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  <w:t>中标方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在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  <w:t>巡测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期间应保证仪器设备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  <w:t>能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客观反映真实水质状况，不得弄虚作假。</w:t>
      </w:r>
    </w:p>
    <w:p>
      <w:pPr>
        <w:widowControl/>
        <w:spacing w:line="360" w:lineRule="auto"/>
        <w:ind w:firstLine="560" w:firstLineChars="200"/>
        <w:jc w:val="left"/>
        <w:rPr>
          <w:rFonts w:hint="eastAsia" w:ascii="宋体" w:hAnsi="宋体" w:eastAsia="宋体" w:cs="宋体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  <w:t>2.4中标方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须确保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  <w:t>技术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人员稳定和能力符合要求，并专职投入本项目中，如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  <w:t>中标方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指派的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  <w:t>技术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人员无法胜任工作，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  <w:t>采购方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有权要求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  <w:t>中标方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更换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  <w:t>技术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人员。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wordWrap w:val="0"/>
      <w:snapToGrid w:val="0"/>
      <w:jc w:val="left"/>
      <w:rPr>
        <w:rFonts w:ascii="宋体" w:hAnsi="宋体" w:eastAsia="宋体" w:cs="Times New Roman"/>
        <w:sz w:val="28"/>
        <w:szCs w:val="28"/>
      </w:rPr>
    </w:pPr>
    <w:r>
      <w:rPr>
        <w:rFonts w:ascii="Times New Roman" w:hAnsi="Times New Roman" w:eastAsia="宋体" w:cs="Times New Roman"/>
        <w:sz w:val="28"/>
        <w:szCs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snapToGrid w:val="0"/>
                            <w:jc w:val="left"/>
                            <w:rPr>
                              <w:rFonts w:ascii="Times New Roman" w:hAnsi="Times New Roman" w:eastAsia="宋体" w:cs="Times New Roman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Times New Roman" w:hAnsi="Times New Roman" w:eastAsia="宋体" w:cs="Times New Roman"/>
                              <w:sz w:val="18"/>
                              <w:szCs w:val="18"/>
                            </w:rPr>
                            <w:fldChar w:fldCharType="begin"/>
                          </w:r>
                          <w:r>
                            <w:rPr>
                              <w:rFonts w:ascii="Times New Roman" w:hAnsi="Times New Roman" w:eastAsia="宋体" w:cs="Times New Roman"/>
                              <w:sz w:val="18"/>
                              <w:szCs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Times New Roman" w:hAnsi="Times New Roman" w:eastAsia="宋体" w:cs="Times New Roman"/>
                              <w:sz w:val="18"/>
                              <w:szCs w:val="18"/>
                            </w:rPr>
                            <w:fldChar w:fldCharType="separate"/>
                          </w:r>
                          <w:r>
                            <w:rPr>
                              <w:rFonts w:ascii="Times New Roman" w:hAnsi="Times New Roman" w:eastAsia="宋体" w:cs="Times New Roman"/>
                              <w:sz w:val="18"/>
                              <w:szCs w:val="18"/>
                            </w:rPr>
                            <w:t>30</w:t>
                          </w:r>
                          <w:r>
                            <w:rPr>
                              <w:rFonts w:ascii="Times New Roman" w:hAnsi="Times New Roman" w:eastAsia="宋体" w:cs="Times New Roman"/>
                              <w:sz w:val="18"/>
                              <w:szCs w:val="1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jc w:val="left"/>
                      <w:rPr>
                        <w:rFonts w:ascii="Times New Roman" w:hAnsi="Times New Roman" w:eastAsia="宋体" w:cs="Times New Roman"/>
                        <w:sz w:val="18"/>
                        <w:szCs w:val="18"/>
                      </w:rPr>
                    </w:pPr>
                    <w:r>
                      <w:rPr>
                        <w:rFonts w:ascii="Times New Roman" w:hAnsi="Times New Roman" w:eastAsia="宋体" w:cs="Times New Roman"/>
                        <w:sz w:val="18"/>
                        <w:szCs w:val="18"/>
                      </w:rPr>
                      <w:fldChar w:fldCharType="begin"/>
                    </w:r>
                    <w:r>
                      <w:rPr>
                        <w:rFonts w:ascii="Times New Roman" w:hAnsi="Times New Roman" w:eastAsia="宋体" w:cs="Times New Roman"/>
                        <w:sz w:val="18"/>
                        <w:szCs w:val="18"/>
                      </w:rPr>
                      <w:instrText xml:space="preserve"> PAGE  \* MERGEFORMAT </w:instrText>
                    </w:r>
                    <w:r>
                      <w:rPr>
                        <w:rFonts w:ascii="Times New Roman" w:hAnsi="Times New Roman" w:eastAsia="宋体" w:cs="Times New Roman"/>
                        <w:sz w:val="18"/>
                        <w:szCs w:val="18"/>
                      </w:rPr>
                      <w:fldChar w:fldCharType="separate"/>
                    </w:r>
                    <w:r>
                      <w:rPr>
                        <w:rFonts w:ascii="Times New Roman" w:hAnsi="Times New Roman" w:eastAsia="宋体" w:cs="Times New Roman"/>
                        <w:sz w:val="18"/>
                        <w:szCs w:val="18"/>
                      </w:rPr>
                      <w:t>30</w:t>
                    </w:r>
                    <w:r>
                      <w:rPr>
                        <w:rFonts w:ascii="Times New Roman" w:hAnsi="Times New Roman" w:eastAsia="宋体" w:cs="Times New Roman"/>
                        <w:sz w:val="18"/>
                        <w:szCs w:val="1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D5A1898E"/>
    <w:multiLevelType w:val="singleLevel"/>
    <w:tmpl w:val="D5A1898E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trackRevisions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1843C7E"/>
    <w:rsid w:val="029C66E4"/>
    <w:rsid w:val="088D6C39"/>
    <w:rsid w:val="0B087822"/>
    <w:rsid w:val="0CA460D3"/>
    <w:rsid w:val="0F1635C7"/>
    <w:rsid w:val="13726E49"/>
    <w:rsid w:val="16683E0E"/>
    <w:rsid w:val="1B9A5DA3"/>
    <w:rsid w:val="1D833EAB"/>
    <w:rsid w:val="20332482"/>
    <w:rsid w:val="216B0143"/>
    <w:rsid w:val="25C23DBC"/>
    <w:rsid w:val="26CE379F"/>
    <w:rsid w:val="27FF445B"/>
    <w:rsid w:val="28645C3F"/>
    <w:rsid w:val="293B2135"/>
    <w:rsid w:val="2A0813F3"/>
    <w:rsid w:val="2BBE3FD9"/>
    <w:rsid w:val="3BA467AF"/>
    <w:rsid w:val="444036EF"/>
    <w:rsid w:val="48103A25"/>
    <w:rsid w:val="4DAD49D0"/>
    <w:rsid w:val="4E020DDB"/>
    <w:rsid w:val="5227175F"/>
    <w:rsid w:val="558A5F7C"/>
    <w:rsid w:val="56A0555D"/>
    <w:rsid w:val="56CB14D0"/>
    <w:rsid w:val="5B2F22A4"/>
    <w:rsid w:val="5F614DF9"/>
    <w:rsid w:val="624261E3"/>
    <w:rsid w:val="63632188"/>
    <w:rsid w:val="67C220EA"/>
    <w:rsid w:val="6CB32CC1"/>
    <w:rsid w:val="722A0CF2"/>
    <w:rsid w:val="72637E0E"/>
    <w:rsid w:val="79565761"/>
    <w:rsid w:val="7B7D239A"/>
    <w:rsid w:val="7F32493A"/>
    <w:rsid w:val="7F5A74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 w:firstLineChars="200"/>
    </w:pPr>
  </w:style>
  <w:style w:type="paragraph" w:styleId="3">
    <w:name w:val="annotation text"/>
    <w:basedOn w:val="1"/>
    <w:qFormat/>
    <w:uiPriority w:val="0"/>
    <w:pPr>
      <w:jc w:val="left"/>
    </w:pPr>
  </w:style>
  <w:style w:type="paragraph" w:styleId="4">
    <w:name w:val="footer"/>
    <w:basedOn w:val="1"/>
    <w:next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8">
    <w:name w:val="01 正文-首行缩进2字符"/>
    <w:basedOn w:val="1"/>
    <w:qFormat/>
    <w:uiPriority w:val="0"/>
    <w:pPr>
      <w:spacing w:beforeLines="50" w:afterLines="50"/>
      <w:ind w:firstLine="964" w:firstLineChars="200"/>
    </w:pPr>
    <w:rPr>
      <w:rFonts w:ascii="Arial" w:hAnsi="Arial"/>
      <w:color w:val="000000"/>
      <w:sz w:val="28"/>
    </w:rPr>
  </w:style>
  <w:style w:type="paragraph" w:customStyle="1" w:styleId="9">
    <w:name w:val="Legal_L2"/>
    <w:basedOn w:val="1"/>
    <w:qFormat/>
    <w:uiPriority w:val="0"/>
    <w:pPr>
      <w:widowControl/>
      <w:spacing w:after="240" w:line="259" w:lineRule="auto"/>
      <w:jc w:val="left"/>
      <w:outlineLvl w:val="1"/>
    </w:pPr>
    <w:rPr>
      <w:rFonts w:ascii="Times New Roman" w:hAnsi="Times New Roman" w:eastAsia="宋体" w:cs="Times New Roman"/>
      <w:kern w:val="0"/>
      <w:sz w:val="24"/>
      <w:lang w:eastAsia="en-US"/>
    </w:rPr>
  </w:style>
  <w:style w:type="paragraph" w:customStyle="1" w:styleId="10">
    <w:name w:val="Heading2"/>
    <w:basedOn w:val="1"/>
    <w:next w:val="1"/>
    <w:qFormat/>
    <w:uiPriority w:val="0"/>
    <w:pPr>
      <w:jc w:val="both"/>
      <w:textAlignment w:val="baseline"/>
    </w:pPr>
    <w:rPr>
      <w:rFonts w:ascii="宋体" w:hAnsi="宋体" w:eastAsia="宋体"/>
      <w:kern w:val="2"/>
      <w:sz w:val="30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750</Words>
  <Characters>799</Characters>
  <Lines>0</Lines>
  <Paragraphs>0</Paragraphs>
  <TotalTime>8</TotalTime>
  <ScaleCrop>false</ScaleCrop>
  <LinksUpToDate>false</LinksUpToDate>
  <CharactersWithSpaces>800</CharactersWithSpaces>
  <Application>WPS Office_10.8.2.6948_F1E327BC-269C-435d-A152-05C5408002CA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lenovo</dc:creator>
  <cp:lastModifiedBy>韦细姣</cp:lastModifiedBy>
  <dcterms:modified xsi:type="dcterms:W3CDTF">2025-06-04T01:56:59Z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2052-10.8.2.6948</vt:lpwstr>
  </property>
  <property fmtid="{D5CDD505-2E9C-101B-9397-08002B2CF9AE}" pid="3" name="KSOTemplateDocerSaveRecord">
    <vt:lpwstr>eyJoZGlkIjoiNzk5ZTA2NWFjZjg2OTg0Njc1M2I5OWFjZWJmOWZiMWEiLCJ1c2VySWQiOiIyMzg3MDYxMjcifQ==</vt:lpwstr>
  </property>
  <property fmtid="{D5CDD505-2E9C-101B-9397-08002B2CF9AE}" pid="4" name="ICV">
    <vt:lpwstr>03882C1375934F9EB54B05D9FDCC71EE_12</vt:lpwstr>
  </property>
</Properties>
</file>