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E13C98">
      <w:pPr>
        <w:widowControl w:val="0"/>
        <w:tabs>
          <w:tab w:val="left" w:pos="0"/>
        </w:tabs>
        <w:spacing w:line="600" w:lineRule="exact"/>
        <w:jc w:val="left"/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  <w:t>附件</w:t>
      </w:r>
      <w:r>
        <w:rPr>
          <w:rFonts w:hint="eastAsia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  <w:t>4</w:t>
      </w:r>
    </w:p>
    <w:p w14:paraId="1E5C63D2">
      <w:pPr>
        <w:widowControl w:val="0"/>
        <w:tabs>
          <w:tab w:val="left" w:pos="0"/>
        </w:tabs>
        <w:spacing w:line="600" w:lineRule="exact"/>
        <w:jc w:val="center"/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  <w:lang w:eastAsia="zh-CN"/>
        </w:rPr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</w:rPr>
        <w:t>综合评分</w:t>
      </w: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  <w:lang w:eastAsia="zh-CN"/>
        </w:rPr>
        <w:t>细则</w:t>
      </w:r>
    </w:p>
    <w:p w14:paraId="196E06E9">
      <w:pPr>
        <w:pStyle w:val="3"/>
        <w:rPr>
          <w:rFonts w:hint="default" w:ascii="Times New Roman" w:hAnsi="Times New Roman" w:cs="Times New Roman"/>
          <w:color w:val="auto"/>
          <w:highlight w:val="none"/>
          <w:lang w:eastAsia="zh-CN"/>
        </w:rPr>
      </w:pPr>
    </w:p>
    <w:p w14:paraId="74B27D8E">
      <w:pPr>
        <w:widowControl/>
        <w:spacing w:line="300" w:lineRule="auto"/>
        <w:ind w:firstLine="649" w:firstLineChars="202"/>
        <w:rPr>
          <w:rFonts w:hint="default" w:ascii="Times New Roman" w:hAnsi="Times New Roman" w:eastAsia="宋体" w:cs="Times New Roman"/>
          <w:b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宋体" w:cs="Times New Roman"/>
          <w:b/>
          <w:color w:val="auto"/>
          <w:sz w:val="32"/>
          <w:szCs w:val="32"/>
          <w:highlight w:val="none"/>
        </w:rPr>
        <w:t>一、评审原则</w:t>
      </w:r>
    </w:p>
    <w:p w14:paraId="35CEB427">
      <w:pPr>
        <w:widowControl/>
        <w:spacing w:line="300" w:lineRule="auto"/>
        <w:ind w:firstLine="640" w:firstLineChars="200"/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(一）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eastAsia="zh-CN"/>
        </w:rPr>
        <w:t>评审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小组构成：本项目的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eastAsia="zh-CN"/>
        </w:rPr>
        <w:t>评审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小组由采购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eastAsia="zh-CN"/>
        </w:rPr>
        <w:t>单位组建，成员包含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技术、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eastAsia="zh-CN"/>
        </w:rPr>
        <w:t>财务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等方面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eastAsia="zh-CN"/>
        </w:rPr>
        <w:t>专业人员，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成员人数为三人以上（含三人）单数。其中，技术、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eastAsia="zh-CN"/>
        </w:rPr>
        <w:t>财务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等方面的专家不得少于成员总数的三分之二。</w:t>
      </w:r>
    </w:p>
    <w:p w14:paraId="21BC3FB6">
      <w:pPr>
        <w:widowControl/>
        <w:spacing w:line="300" w:lineRule="auto"/>
        <w:ind w:firstLine="640" w:firstLineChars="200"/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(二）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eastAsia="zh-CN"/>
        </w:rPr>
        <w:t>评审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依据：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eastAsia="zh-CN"/>
        </w:rPr>
        <w:t>本评审办法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和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eastAsia="zh-CN"/>
        </w:rPr>
        <w:t>供应商提交的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响应文件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eastAsia="zh-CN"/>
        </w:rPr>
        <w:t>。</w:t>
      </w:r>
    </w:p>
    <w:p w14:paraId="147F1D4E">
      <w:pPr>
        <w:widowControl/>
        <w:spacing w:line="300" w:lineRule="auto"/>
        <w:ind w:firstLine="640" w:firstLineChars="200"/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(三）评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eastAsia="zh-CN"/>
        </w:rPr>
        <w:t>审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方法：综合评分法。</w:t>
      </w:r>
    </w:p>
    <w:p w14:paraId="7768FAB8">
      <w:pPr>
        <w:widowControl/>
        <w:spacing w:line="300" w:lineRule="auto"/>
        <w:ind w:firstLine="649" w:firstLineChars="202"/>
        <w:rPr>
          <w:rFonts w:hint="default" w:ascii="Times New Roman" w:hAnsi="Times New Roman" w:eastAsia="宋体" w:cs="Times New Roman"/>
          <w:b/>
          <w:color w:val="auto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宋体" w:cs="Times New Roman"/>
          <w:b/>
          <w:color w:val="auto"/>
          <w:sz w:val="32"/>
          <w:szCs w:val="32"/>
          <w:highlight w:val="none"/>
        </w:rPr>
        <w:t>二、评审</w:t>
      </w:r>
      <w:r>
        <w:rPr>
          <w:rFonts w:hint="default" w:ascii="Times New Roman" w:hAnsi="Times New Roman" w:eastAsia="宋体" w:cs="Times New Roman"/>
          <w:b/>
          <w:color w:val="auto"/>
          <w:sz w:val="32"/>
          <w:szCs w:val="32"/>
          <w:highlight w:val="none"/>
          <w:lang w:eastAsia="zh-CN"/>
        </w:rPr>
        <w:t>标准</w:t>
      </w:r>
    </w:p>
    <w:p w14:paraId="4D2F35CB">
      <w:pPr>
        <w:widowControl/>
        <w:spacing w:line="300" w:lineRule="auto"/>
        <w:ind w:firstLine="640" w:firstLineChars="200"/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供应商提交的报价及资格材料经初核符合要求的进入详评，评审小组将按本评分细则和响应文件为评定依据，采用百分制综合评分法：</w:t>
      </w:r>
    </w:p>
    <w:p w14:paraId="19138DBD">
      <w:pPr>
        <w:widowControl/>
        <w:spacing w:line="300" w:lineRule="auto"/>
        <w:ind w:firstLine="640" w:firstLineChars="200"/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</w:rPr>
        <w:t>（一）价格分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lang w:val="en-US" w:eastAsia="zh-CN"/>
        </w:rPr>
        <w:t>满分20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</w:rPr>
        <w:t>分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lang w:eastAsia="zh-CN"/>
        </w:rPr>
        <w:t>）</w:t>
      </w:r>
    </w:p>
    <w:p w14:paraId="7A34C806">
      <w:pPr>
        <w:widowControl/>
        <w:numPr>
          <w:ilvl w:val="0"/>
          <w:numId w:val="0"/>
        </w:numPr>
        <w:spacing w:line="300" w:lineRule="auto"/>
        <w:ind w:firstLine="640" w:firstLineChars="200"/>
        <w:rPr>
          <w:rFonts w:hint="default" w:ascii="Times New Roman" w:hAnsi="Times New Roman" w:cs="Times New Roman"/>
          <w:color w:val="auto"/>
          <w:highlight w:val="none"/>
          <w:lang w:val="en-US" w:eastAsia="zh-CN"/>
        </w:rPr>
      </w:pPr>
      <w:r>
        <w:rPr>
          <w:rFonts w:hint="default" w:ascii="Times New Roman" w:hAnsi="Times New Roman" w:eastAsia="仿宋" w:cs="Times New Roman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以满足本项目要求且报价最低的供应商报价为基准报价，基准报价得分</w:t>
      </w:r>
      <w:r>
        <w:rPr>
          <w:rFonts w:hint="eastAsia" w:ascii="Times New Roman" w:hAnsi="Times New Roman" w:cs="Times New Roman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20</w:t>
      </w:r>
      <w:r>
        <w:rPr>
          <w:rFonts w:hint="default" w:ascii="Times New Roman" w:hAnsi="Times New Roman" w:eastAsia="仿宋" w:cs="Times New Roman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分。其余供应商价格分计算公式如下：</w:t>
      </w:r>
    </w:p>
    <w:p w14:paraId="55BDDC8B">
      <w:pPr>
        <w:widowControl/>
        <w:numPr>
          <w:ilvl w:val="0"/>
          <w:numId w:val="0"/>
        </w:numPr>
        <w:spacing w:line="300" w:lineRule="auto"/>
        <w:ind w:firstLine="640" w:firstLineChars="200"/>
        <w:rPr>
          <w:rFonts w:hint="default" w:ascii="Times New Roman" w:hAnsi="Times New Roman" w:eastAsia="宋体" w:cs="Times New Roman"/>
          <w:b/>
          <w:color w:val="auto"/>
          <w:sz w:val="21"/>
          <w:szCs w:val="21"/>
          <w:highlight w:val="none"/>
        </w:rPr>
      </w:pPr>
      <w:r>
        <w:rPr>
          <w:rFonts w:hint="default" w:ascii="Times New Roman" w:hAnsi="Times New Roman" w:eastAsia="仿宋" w:cs="Times New Roman"/>
          <w:color w:val="auto"/>
          <w:spacing w:val="0"/>
          <w:kern w:val="0"/>
          <w:sz w:val="32"/>
          <w:szCs w:val="32"/>
          <w:highlight w:val="none"/>
        </w:rPr>
        <w:t>某供应商价格分=</w:t>
      </w:r>
      <w:r>
        <w:rPr>
          <w:rFonts w:hint="default" w:ascii="Times New Roman" w:hAnsi="Times New Roman" w:eastAsia="仿宋" w:cs="Times New Roman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基准报价</w:t>
      </w:r>
      <w:r>
        <w:rPr>
          <w:rFonts w:hint="default" w:ascii="Times New Roman" w:hAnsi="Times New Roman" w:eastAsia="仿宋" w:cs="Times New Roman"/>
          <w:color w:val="auto"/>
          <w:spacing w:val="0"/>
          <w:kern w:val="0"/>
          <w:sz w:val="32"/>
          <w:szCs w:val="32"/>
          <w:highlight w:val="none"/>
        </w:rPr>
        <w:t>/某供应商报价（金额）</w:t>
      </w:r>
      <w:r>
        <w:rPr>
          <w:rFonts w:hint="eastAsia" w:ascii="Times New Roman" w:hAnsi="Times New Roman" w:eastAsia="宋体" w:cs="Times New Roman"/>
          <w:color w:val="auto"/>
          <w:spacing w:val="-6"/>
          <w:sz w:val="32"/>
          <w:szCs w:val="32"/>
          <w:highlight w:val="none"/>
          <w:lang w:val="en-US" w:eastAsia="zh-CN"/>
        </w:rPr>
        <w:t>20</w:t>
      </w:r>
      <w:r>
        <w:rPr>
          <w:rFonts w:hint="default" w:ascii="Times New Roman" w:hAnsi="Times New Roman" w:eastAsia="仿宋" w:cs="Times New Roman"/>
          <w:b/>
          <w:color w:val="auto"/>
          <w:sz w:val="32"/>
          <w:szCs w:val="32"/>
          <w:highlight w:val="none"/>
          <w:lang w:val="en-US" w:eastAsia="zh-CN"/>
        </w:rPr>
        <w:t>分</w:t>
      </w:r>
      <w:r>
        <w:rPr>
          <w:rFonts w:hint="default" w:ascii="Times New Roman" w:hAnsi="Times New Roman" w:eastAsia="宋体" w:cs="Times New Roman"/>
          <w:b/>
          <w:color w:val="auto"/>
          <w:sz w:val="21"/>
          <w:szCs w:val="21"/>
          <w:highlight w:val="none"/>
          <w:lang w:val="en-US" w:eastAsia="zh-CN"/>
        </w:rPr>
        <w:t>。</w:t>
      </w:r>
    </w:p>
    <w:p w14:paraId="52564280">
      <w:pPr>
        <w:widowControl/>
        <w:numPr>
          <w:ilvl w:val="0"/>
          <w:numId w:val="0"/>
        </w:numPr>
        <w:spacing w:line="300" w:lineRule="auto"/>
        <w:ind w:firstLine="640" w:firstLineChars="200"/>
        <w:rPr>
          <w:rFonts w:hint="eastAsia" w:ascii="黑体" w:hAnsi="黑体" w:eastAsia="黑体" w:cs="黑体"/>
          <w:b w:val="0"/>
          <w:bCs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lang w:eastAsia="zh-CN"/>
        </w:rPr>
        <w:t>（二）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lang w:val="en-US" w:eastAsia="zh-CN"/>
        </w:rPr>
        <w:t>实施方案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lang w:eastAsia="zh-CN"/>
        </w:rPr>
        <w:t>分 （满分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lang w:val="en-US" w:eastAsia="zh-CN"/>
        </w:rPr>
        <w:t>20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lang w:eastAsia="zh-CN"/>
        </w:rPr>
        <w:t>分）</w:t>
      </w:r>
    </w:p>
    <w:p w14:paraId="5F826CF8">
      <w:pPr>
        <w:widowControl w:val="0"/>
        <w:spacing w:line="360" w:lineRule="auto"/>
        <w:ind w:firstLine="640" w:firstLineChars="200"/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cs="Times New Roman"/>
          <w:b w:val="0"/>
          <w:bCs w:val="0"/>
          <w:color w:val="auto"/>
          <w:kern w:val="0"/>
          <w:sz w:val="32"/>
          <w:szCs w:val="32"/>
          <w:highlight w:val="none"/>
          <w:lang w:val="en-US" w:eastAsia="zh-CN"/>
        </w:rPr>
        <w:t>1.</w:t>
      </w:r>
      <w:r>
        <w:rPr>
          <w:rFonts w:hint="default" w:ascii="Times New Roman" w:hAnsi="Times New Roman" w:cs="Times New Roman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  <w:t>项目总体实施方案</w:t>
      </w:r>
      <w:r>
        <w:rPr>
          <w:rFonts w:hint="default" w:ascii="Times New Roman" w:hAnsi="Times New Roman" w:eastAsia="仿宋" w:cs="Times New Roman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  <w:t>（满分</w:t>
      </w:r>
      <w:r>
        <w:rPr>
          <w:rFonts w:hint="eastAsia" w:ascii="Times New Roman" w:hAnsi="Times New Roman" w:cs="Times New Roman"/>
          <w:b w:val="0"/>
          <w:bCs w:val="0"/>
          <w:color w:val="auto"/>
          <w:kern w:val="0"/>
          <w:sz w:val="32"/>
          <w:szCs w:val="32"/>
          <w:highlight w:val="none"/>
          <w:lang w:val="en-US" w:eastAsia="zh-CN"/>
        </w:rPr>
        <w:t>2</w:t>
      </w:r>
      <w:r>
        <w:rPr>
          <w:rFonts w:hint="default" w:ascii="Times New Roman" w:hAnsi="Times New Roman" w:cs="Times New Roman"/>
          <w:b w:val="0"/>
          <w:bCs w:val="0"/>
          <w:color w:val="auto"/>
          <w:kern w:val="0"/>
          <w:sz w:val="32"/>
          <w:szCs w:val="32"/>
          <w:highlight w:val="none"/>
          <w:lang w:val="en-US" w:eastAsia="zh-CN"/>
        </w:rPr>
        <w:t>0</w:t>
      </w:r>
      <w:r>
        <w:rPr>
          <w:rFonts w:hint="default" w:ascii="Times New Roman" w:hAnsi="Times New Roman" w:eastAsia="仿宋" w:cs="Times New Roman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  <w:t>分）：</w:t>
      </w:r>
    </w:p>
    <w:p w14:paraId="3A8B8EAF">
      <w:pPr>
        <w:spacing w:line="360" w:lineRule="auto"/>
        <w:ind w:firstLine="640" w:firstLineChars="200"/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</w:rPr>
      </w:pP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一档(</w:t>
      </w:r>
      <w:r>
        <w:rPr>
          <w:rFonts w:hint="eastAsia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10</w:t>
      </w: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分)：策划思路方案较简单；供应商在文本创意方案的完整性、适用性等方面基本满足采购文件的需求，整体构思含糊不明确。设计效果一般，有组织措施及安排、有对应项目宣传配套措施，但可行性不高。</w:t>
      </w:r>
    </w:p>
    <w:p w14:paraId="1562E6EC">
      <w:pPr>
        <w:spacing w:line="360" w:lineRule="auto"/>
        <w:ind w:firstLine="640" w:firstLineChars="200"/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</w:rPr>
      </w:pP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二档(</w:t>
      </w:r>
      <w:r>
        <w:rPr>
          <w:rFonts w:hint="eastAsia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15</w:t>
      </w: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分)：策划思路方案完整具体，有一定针对性，文本创意方案的完整性、适用性等方面满足采购文件的需求，整体构思明确。设计效果较好，有组织措施及安排、有对应项目宣传配套措施，具有可行性。</w:t>
      </w:r>
    </w:p>
    <w:p w14:paraId="53D8458F">
      <w:pPr>
        <w:spacing w:line="360" w:lineRule="auto"/>
        <w:ind w:firstLine="640" w:firstLineChars="200"/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三档(</w:t>
      </w:r>
      <w:r>
        <w:rPr>
          <w:rFonts w:hint="eastAsia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2</w:t>
      </w: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0分)：在二档基础上，项目方案涵盖详细的文本创意关键技术说明；结合采购人实际情况，提供全面的方案</w:t>
      </w:r>
      <w:r>
        <w:rPr>
          <w:rFonts w:hint="eastAsia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说明</w:t>
      </w: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；设计思路合理，包含契合</w:t>
      </w:r>
      <w:r>
        <w:rPr>
          <w:rFonts w:hint="eastAsia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本</w:t>
      </w: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项目特色的优化内容。</w:t>
      </w:r>
    </w:p>
    <w:p w14:paraId="5415F5DF">
      <w:pPr>
        <w:widowControl/>
        <w:numPr>
          <w:ilvl w:val="0"/>
          <w:numId w:val="1"/>
        </w:numPr>
        <w:spacing w:line="300" w:lineRule="auto"/>
        <w:ind w:firstLine="640" w:firstLineChars="200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highlight w:val="none"/>
        </w:rPr>
        <w:t xml:space="preserve">技术分 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highlight w:val="none"/>
          <w:lang w:val="en-US" w:eastAsia="zh-CN"/>
        </w:rPr>
        <w:t>满分18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highlight w:val="none"/>
        </w:rPr>
        <w:t>分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highlight w:val="none"/>
          <w:lang w:eastAsia="zh-CN"/>
        </w:rPr>
        <w:t>）</w:t>
      </w:r>
    </w:p>
    <w:p w14:paraId="186F3FDF">
      <w:pPr>
        <w:widowControl/>
        <w:numPr>
          <w:ilvl w:val="0"/>
          <w:numId w:val="0"/>
        </w:numPr>
        <w:spacing w:line="240" w:lineRule="auto"/>
        <w:ind w:firstLine="640" w:firstLineChars="200"/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1</w:t>
      </w:r>
      <w:r>
        <w:rPr>
          <w:rFonts w:hint="default" w:ascii="Times New Roman" w:hAnsi="Times New Roman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.</w:t>
      </w:r>
      <w:r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拟投入人员安排（满分</w:t>
      </w:r>
      <w:r>
        <w:rPr>
          <w:rFonts w:hint="eastAsia" w:ascii="Times New Roman" w:hAnsi="Times New Roman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9</w:t>
      </w:r>
      <w:r>
        <w:rPr>
          <w:rFonts w:hint="default" w:ascii="Times New Roman" w:hAnsi="Times New Roman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分</w:t>
      </w:r>
      <w:r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）</w:t>
      </w:r>
    </w:p>
    <w:p w14:paraId="1D0688F0">
      <w:pPr>
        <w:widowControl/>
        <w:numPr>
          <w:ilvl w:val="0"/>
          <w:numId w:val="0"/>
        </w:numPr>
        <w:spacing w:line="240" w:lineRule="auto"/>
        <w:ind w:firstLine="640" w:firstLineChars="200"/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一档（</w:t>
      </w:r>
      <w:r>
        <w:rPr>
          <w:rFonts w:hint="eastAsia" w:ascii="Times New Roman" w:hAnsi="Times New Roman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分）：拟投入</w:t>
      </w:r>
      <w:r>
        <w:rPr>
          <w:rFonts w:hint="default" w:ascii="Times New Roman" w:hAnsi="Times New Roman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文案、拍摄、编辑、包装、导演工作</w:t>
      </w:r>
      <w:r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 xml:space="preserve">配置基本满足要求；5人及以上具有策划组织工作经验人员。 </w:t>
      </w:r>
    </w:p>
    <w:p w14:paraId="5297D7AC">
      <w:pPr>
        <w:widowControl/>
        <w:numPr>
          <w:ilvl w:val="0"/>
          <w:numId w:val="0"/>
        </w:numPr>
        <w:spacing w:line="240" w:lineRule="auto"/>
        <w:ind w:firstLine="640" w:firstLineChars="200"/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二档（</w:t>
      </w:r>
      <w:r>
        <w:rPr>
          <w:rFonts w:hint="eastAsia" w:ascii="Times New Roman" w:hAnsi="Times New Roman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分）：拟投入</w:t>
      </w:r>
      <w:r>
        <w:rPr>
          <w:rFonts w:hint="default" w:ascii="Times New Roman" w:hAnsi="Times New Roman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文案、拍摄、编辑、包装、导演</w:t>
      </w:r>
      <w:r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配置</w:t>
      </w:r>
      <w:r>
        <w:rPr>
          <w:rFonts w:hint="default" w:ascii="Times New Roman" w:hAnsi="Times New Roman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比较完善</w:t>
      </w:r>
      <w:r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，</w:t>
      </w:r>
      <w:r>
        <w:rPr>
          <w:rFonts w:hint="default" w:ascii="Times New Roman" w:hAnsi="Times New Roman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7</w:t>
      </w:r>
      <w:r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 xml:space="preserve">人及以上具有策划组织工作经验人员。 </w:t>
      </w:r>
    </w:p>
    <w:p w14:paraId="5EFF2A4B">
      <w:pPr>
        <w:widowControl/>
        <w:numPr>
          <w:ilvl w:val="0"/>
          <w:numId w:val="0"/>
        </w:numPr>
        <w:spacing w:line="240" w:lineRule="auto"/>
        <w:ind w:firstLine="640" w:firstLineChars="200"/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三档（</w:t>
      </w:r>
      <w:r>
        <w:rPr>
          <w:rFonts w:hint="eastAsia" w:ascii="Times New Roman" w:hAnsi="Times New Roman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9</w:t>
      </w:r>
      <w:r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分）：拟投入</w:t>
      </w:r>
      <w:r>
        <w:rPr>
          <w:rFonts w:hint="default" w:ascii="Times New Roman" w:hAnsi="Times New Roman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文案、拍摄、编辑、包装、导演</w:t>
      </w:r>
      <w:r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配置</w:t>
      </w:r>
      <w:r>
        <w:rPr>
          <w:rFonts w:hint="default" w:ascii="Times New Roman" w:hAnsi="Times New Roman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成熟</w:t>
      </w:r>
      <w:r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，</w:t>
      </w:r>
      <w:r>
        <w:rPr>
          <w:rFonts w:hint="default" w:ascii="Times New Roman" w:hAnsi="Times New Roman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10</w:t>
      </w:r>
      <w:r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 xml:space="preserve">人及以上具有策划组织工作经验人员的。 </w:t>
      </w:r>
    </w:p>
    <w:p w14:paraId="4EBDEE1B">
      <w:pPr>
        <w:widowControl/>
        <w:numPr>
          <w:ilvl w:val="0"/>
          <w:numId w:val="0"/>
        </w:numPr>
        <w:spacing w:line="240" w:lineRule="auto"/>
        <w:ind w:firstLine="640" w:firstLineChars="200"/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备注：以上拟投入主要人员</w:t>
      </w:r>
      <w:r>
        <w:rPr>
          <w:rFonts w:hint="eastAsia" w:ascii="Times New Roman" w:hAnsi="Times New Roman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须提供人员名单，并附上相关证明材料，包括</w:t>
      </w:r>
      <w:r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职称或培训证书复印件</w:t>
      </w:r>
      <w:r>
        <w:rPr>
          <w:rFonts w:hint="eastAsia" w:ascii="Times New Roman" w:hAnsi="Times New Roman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、</w:t>
      </w:r>
      <w:r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策划组织</w:t>
      </w:r>
      <w:r>
        <w:rPr>
          <w:rFonts w:hint="eastAsia" w:ascii="Times New Roman" w:hAnsi="Times New Roman"/>
          <w:color w:val="auto"/>
          <w:kern w:val="0"/>
          <w:szCs w:val="32"/>
          <w:highlight w:val="none"/>
        </w:rPr>
        <w:t>工作经历证明</w:t>
      </w:r>
      <w:r>
        <w:rPr>
          <w:rFonts w:hint="eastAsia" w:ascii="Times New Roman" w:hAnsi="Times New Roman"/>
          <w:color w:val="auto"/>
          <w:kern w:val="0"/>
          <w:szCs w:val="32"/>
          <w:highlight w:val="none"/>
          <w:lang w:eastAsia="zh-CN"/>
        </w:rPr>
        <w:t>（</w:t>
      </w:r>
      <w:r>
        <w:rPr>
          <w:rFonts w:hint="eastAsia" w:ascii="Times New Roman" w:hAnsi="Times New Roman"/>
          <w:color w:val="auto"/>
          <w:kern w:val="0"/>
          <w:szCs w:val="32"/>
          <w:highlight w:val="none"/>
          <w:lang w:val="en-US" w:eastAsia="zh-CN"/>
        </w:rPr>
        <w:t>如</w:t>
      </w:r>
      <w:r>
        <w:rPr>
          <w:rFonts w:hint="eastAsia" w:ascii="Times New Roman" w:hAnsi="Times New Roman"/>
          <w:color w:val="auto"/>
          <w:kern w:val="0"/>
          <w:szCs w:val="32"/>
          <w:highlight w:val="none"/>
        </w:rPr>
        <w:t>参与项目的合同或验收报告中体现其角色的部分</w:t>
      </w:r>
      <w:r>
        <w:rPr>
          <w:rFonts w:hint="eastAsia" w:ascii="Times New Roman" w:hAnsi="Times New Roman"/>
          <w:color w:val="auto"/>
          <w:kern w:val="0"/>
          <w:szCs w:val="32"/>
          <w:highlight w:val="none"/>
          <w:lang w:eastAsia="zh-CN"/>
        </w:rPr>
        <w:t>），</w:t>
      </w:r>
      <w:r>
        <w:rPr>
          <w:rFonts w:hint="eastAsia" w:ascii="Times New Roman" w:hAnsi="Times New Roman"/>
          <w:color w:val="auto"/>
          <w:kern w:val="0"/>
          <w:szCs w:val="32"/>
          <w:highlight w:val="none"/>
          <w:lang w:val="en-US" w:eastAsia="zh-CN"/>
        </w:rPr>
        <w:t>不提供或提供不完整的不得分</w:t>
      </w:r>
      <w:r>
        <w:rPr>
          <w:rFonts w:hint="default" w:ascii="Times New Roman" w:hAnsi="Times New Roman" w:eastAsia="仿宋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。</w:t>
      </w:r>
    </w:p>
    <w:p w14:paraId="3D3B2516">
      <w:pPr>
        <w:spacing w:line="240" w:lineRule="auto"/>
        <w:ind w:firstLine="640" w:firstLineChars="200"/>
        <w:rPr>
          <w:rFonts w:hint="eastAsia" w:ascii="仿宋" w:hAnsi="仿宋" w:eastAsia="仿宋" w:cs="仿宋"/>
          <w:bCs/>
          <w:spacing w:val="-6"/>
          <w:sz w:val="32"/>
          <w:szCs w:val="32"/>
          <w:highlight w:val="none"/>
        </w:rPr>
      </w:pPr>
      <w:r>
        <w:rPr>
          <w:rFonts w:hint="default" w:ascii="Times New Roman" w:hAnsi="Times New Roman" w:cs="Times New Roman"/>
          <w:b w:val="0"/>
          <w:color w:val="auto"/>
          <w:sz w:val="32"/>
          <w:szCs w:val="32"/>
          <w:highlight w:val="none"/>
          <w:lang w:val="en-US" w:eastAsia="zh-CN"/>
        </w:rPr>
        <w:t>2.案例分（满分</w:t>
      </w:r>
      <w:r>
        <w:rPr>
          <w:rFonts w:hint="eastAsia" w:ascii="Times New Roman" w:hAnsi="Times New Roman" w:cs="Times New Roman"/>
          <w:b w:val="0"/>
          <w:color w:val="auto"/>
          <w:sz w:val="32"/>
          <w:szCs w:val="32"/>
          <w:highlight w:val="none"/>
          <w:lang w:val="en-US" w:eastAsia="zh-CN"/>
        </w:rPr>
        <w:t>9</w:t>
      </w:r>
      <w:r>
        <w:rPr>
          <w:rFonts w:hint="default" w:ascii="Times New Roman" w:hAnsi="Times New Roman" w:cs="Times New Roman"/>
          <w:b w:val="0"/>
          <w:color w:val="auto"/>
          <w:sz w:val="32"/>
          <w:szCs w:val="32"/>
          <w:highlight w:val="none"/>
          <w:lang w:val="en-US" w:eastAsia="zh-CN"/>
        </w:rPr>
        <w:t>分）：</w:t>
      </w:r>
      <w:r>
        <w:rPr>
          <w:rFonts w:hint="eastAsia" w:ascii="仿宋" w:hAnsi="仿宋" w:eastAsia="仿宋" w:cs="仿宋"/>
          <w:bCs/>
          <w:spacing w:val="-6"/>
          <w:sz w:val="32"/>
          <w:szCs w:val="32"/>
          <w:highlight w:val="none"/>
        </w:rPr>
        <w:t>供应商提供一个之前制作最满意宣传</w:t>
      </w:r>
      <w:r>
        <w:rPr>
          <w:rFonts w:hint="eastAsia" w:ascii="仿宋" w:hAnsi="仿宋" w:eastAsia="仿宋" w:cs="仿宋"/>
          <w:bCs/>
          <w:spacing w:val="-6"/>
          <w:sz w:val="32"/>
          <w:szCs w:val="32"/>
          <w:highlight w:val="none"/>
          <w:lang w:eastAsia="zh-CN"/>
        </w:rPr>
        <w:t>片</w:t>
      </w:r>
      <w:r>
        <w:rPr>
          <w:rFonts w:hint="eastAsia" w:ascii="仿宋" w:hAnsi="仿宋" w:eastAsia="仿宋" w:cs="仿宋"/>
          <w:bCs/>
          <w:spacing w:val="-6"/>
          <w:sz w:val="32"/>
          <w:szCs w:val="32"/>
          <w:highlight w:val="none"/>
        </w:rPr>
        <w:t>，从以下方面进行评分：</w:t>
      </w:r>
    </w:p>
    <w:p w14:paraId="7006475F">
      <w:pPr>
        <w:widowControl/>
        <w:numPr>
          <w:ilvl w:val="0"/>
          <w:numId w:val="0"/>
        </w:numPr>
        <w:spacing w:line="300" w:lineRule="auto"/>
        <w:ind w:firstLine="640" w:firstLineChars="200"/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一档（3分）：画面质量一般，宣传片旁白表述不明确，宣传片制作形式较差，无法展现宣传目的。</w:t>
      </w:r>
    </w:p>
    <w:p w14:paraId="38FBF2CC">
      <w:pPr>
        <w:widowControl/>
        <w:numPr>
          <w:ilvl w:val="0"/>
          <w:numId w:val="0"/>
        </w:numPr>
        <w:spacing w:line="300" w:lineRule="auto"/>
        <w:ind w:firstLine="640" w:firstLineChars="200"/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二档（6分）：画面质量较好，宣传片旁白表述较明确，宣传片制作形式普通，基本展现宣传目的。</w:t>
      </w:r>
    </w:p>
    <w:p w14:paraId="17092881">
      <w:pPr>
        <w:widowControl/>
        <w:numPr>
          <w:ilvl w:val="0"/>
          <w:numId w:val="0"/>
        </w:numPr>
        <w:spacing w:line="300" w:lineRule="auto"/>
        <w:ind w:firstLine="640" w:firstLineChars="200"/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三档（9分）：画面精美，宣传片旁白表述明确，视频制作形式新颖，完全展现宣传目的，并包含偶发事件特写镜头。</w:t>
      </w:r>
    </w:p>
    <w:p w14:paraId="3149C948">
      <w:pPr>
        <w:widowControl/>
        <w:numPr>
          <w:ilvl w:val="0"/>
          <w:numId w:val="0"/>
        </w:numPr>
        <w:spacing w:line="300" w:lineRule="auto"/>
        <w:ind w:firstLine="640" w:firstLineChars="200"/>
        <w:rPr>
          <w:rFonts w:hint="default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（需提供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完整视频作品，单个视频时间控制在5分钟内，以</w:t>
      </w:r>
      <w:r>
        <w:rPr>
          <w:rFonts w:hint="default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光盘或U盘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形式提交，否则不得分</w:t>
      </w:r>
      <w:r>
        <w:rPr>
          <w:rFonts w:hint="default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）</w:t>
      </w:r>
    </w:p>
    <w:p w14:paraId="33C56774">
      <w:pPr>
        <w:numPr>
          <w:ilvl w:val="0"/>
          <w:numId w:val="0"/>
        </w:numPr>
        <w:spacing w:line="360" w:lineRule="auto"/>
        <w:ind w:firstLine="640" w:firstLineChars="200"/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lang w:val="en-US" w:eastAsia="zh-CN"/>
        </w:rPr>
        <w:t>四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lang w:eastAsia="zh-CN"/>
        </w:rPr>
        <w:t>）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</w:rPr>
        <w:t>商务分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lang w:val="en-US" w:eastAsia="zh-CN"/>
        </w:rPr>
        <w:t>42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</w:rPr>
        <w:t>分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lang w:eastAsia="zh-CN"/>
        </w:rPr>
        <w:t>）</w:t>
      </w:r>
    </w:p>
    <w:p w14:paraId="2CB025E7">
      <w:pPr>
        <w:widowControl/>
        <w:numPr>
          <w:ilvl w:val="0"/>
          <w:numId w:val="0"/>
        </w:numPr>
        <w:spacing w:line="300" w:lineRule="auto"/>
        <w:ind w:firstLine="640" w:firstLineChars="200"/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1.供应商业绩（满分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12</w:t>
      </w:r>
      <w:r>
        <w:rPr>
          <w:rFonts w:hint="default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分）：按供应商完成的近三年来（2022年至今）同类业绩（例如：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企事业单位</w:t>
      </w:r>
      <w:r>
        <w:rPr>
          <w:rFonts w:hint="default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专题片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、宣传片、活动策划</w:t>
      </w:r>
      <w:r>
        <w:rPr>
          <w:rFonts w:hint="default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等类似的业绩）数量加分，需提供业绩相关的合同复印件加上对应的发票，每个项目加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2</w:t>
      </w:r>
      <w:r>
        <w:rPr>
          <w:rFonts w:hint="default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分。如不提供上述佐证材料的，此项不计分。</w:t>
      </w:r>
      <w:bookmarkStart w:id="0" w:name="_GoBack"/>
      <w:bookmarkEnd w:id="0"/>
    </w:p>
    <w:p w14:paraId="3691B212">
      <w:pPr>
        <w:spacing w:line="360" w:lineRule="auto"/>
        <w:ind w:firstLine="616" w:firstLineChars="200"/>
        <w:rPr>
          <w:rFonts w:hint="default" w:ascii="Times New Roman" w:hAnsi="Times New Roman" w:eastAsia="仿宋" w:cs="Times New Roman"/>
          <w:color w:val="auto"/>
          <w:spacing w:val="-6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cs="Times New Roman"/>
          <w:color w:val="auto"/>
          <w:spacing w:val="-6"/>
          <w:sz w:val="32"/>
          <w:szCs w:val="32"/>
          <w:highlight w:val="none"/>
          <w:lang w:val="en-US" w:eastAsia="zh-CN"/>
        </w:rPr>
        <w:t>2.售后服务分（30分）</w:t>
      </w:r>
    </w:p>
    <w:p w14:paraId="5F930239">
      <w:pPr>
        <w:spacing w:line="360" w:lineRule="auto"/>
        <w:ind w:firstLine="616" w:firstLineChars="200"/>
        <w:rPr>
          <w:rFonts w:hint="default" w:ascii="Times New Roman" w:hAnsi="Times New Roman" w:eastAsia="仿宋" w:cs="Times New Roman"/>
          <w:color w:val="auto"/>
          <w:spacing w:val="-6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pacing w:val="-6"/>
          <w:sz w:val="32"/>
          <w:szCs w:val="32"/>
          <w:highlight w:val="none"/>
        </w:rPr>
        <w:t>一档（</w:t>
      </w:r>
      <w:r>
        <w:rPr>
          <w:rFonts w:hint="default" w:ascii="Times New Roman" w:hAnsi="Times New Roman" w:cs="Times New Roman"/>
          <w:color w:val="auto"/>
          <w:spacing w:val="-6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Times New Roman" w:hAnsi="Times New Roman" w:cs="Times New Roman"/>
          <w:color w:val="auto"/>
          <w:spacing w:val="-6"/>
          <w:sz w:val="32"/>
          <w:szCs w:val="32"/>
          <w:highlight w:val="none"/>
          <w:lang w:val="en-US" w:eastAsia="zh-CN"/>
        </w:rPr>
        <w:t>0</w:t>
      </w:r>
      <w:r>
        <w:rPr>
          <w:rFonts w:hint="default" w:ascii="Times New Roman" w:hAnsi="Times New Roman" w:eastAsia="仿宋" w:cs="Times New Roman"/>
          <w:color w:val="auto"/>
          <w:spacing w:val="-6"/>
          <w:sz w:val="32"/>
          <w:szCs w:val="32"/>
          <w:highlight w:val="none"/>
        </w:rPr>
        <w:t>分）：有承诺进行售后服务，无具体售后措施</w:t>
      </w:r>
      <w:r>
        <w:rPr>
          <w:rFonts w:hint="default" w:ascii="Times New Roman" w:hAnsi="Times New Roman" w:eastAsia="仿宋" w:cs="Times New Roman"/>
          <w:color w:val="auto"/>
          <w:spacing w:val="-6"/>
          <w:sz w:val="32"/>
          <w:szCs w:val="32"/>
          <w:highlight w:val="none"/>
          <w:lang w:eastAsia="zh-CN"/>
        </w:rPr>
        <w:t>；</w:t>
      </w:r>
    </w:p>
    <w:p w14:paraId="5C92F18E">
      <w:pPr>
        <w:spacing w:line="360" w:lineRule="auto"/>
        <w:ind w:firstLine="616" w:firstLineChars="200"/>
        <w:rPr>
          <w:rFonts w:hint="default" w:ascii="Times New Roman" w:hAnsi="Times New Roman" w:eastAsia="仿宋" w:cs="Times New Roman"/>
          <w:color w:val="auto"/>
          <w:spacing w:val="-6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pacing w:val="-6"/>
          <w:sz w:val="32"/>
          <w:szCs w:val="32"/>
          <w:highlight w:val="none"/>
        </w:rPr>
        <w:t>二档（</w:t>
      </w:r>
      <w:r>
        <w:rPr>
          <w:rFonts w:hint="eastAsia" w:ascii="Times New Roman" w:hAnsi="Times New Roman" w:cs="Times New Roman"/>
          <w:color w:val="auto"/>
          <w:spacing w:val="-6"/>
          <w:sz w:val="32"/>
          <w:szCs w:val="32"/>
          <w:highlight w:val="none"/>
          <w:lang w:val="en-US" w:eastAsia="zh-CN"/>
        </w:rPr>
        <w:t>20</w:t>
      </w:r>
      <w:r>
        <w:rPr>
          <w:rFonts w:hint="default" w:ascii="Times New Roman" w:hAnsi="Times New Roman" w:eastAsia="仿宋" w:cs="Times New Roman"/>
          <w:color w:val="auto"/>
          <w:spacing w:val="-6"/>
          <w:sz w:val="32"/>
          <w:szCs w:val="32"/>
          <w:highlight w:val="none"/>
        </w:rPr>
        <w:t>分）：有承诺进行售后服务，有售后措施，但比较简单</w:t>
      </w:r>
      <w:r>
        <w:rPr>
          <w:rFonts w:hint="default" w:ascii="Times New Roman" w:hAnsi="Times New Roman" w:eastAsia="仿宋" w:cs="Times New Roman"/>
          <w:color w:val="auto"/>
          <w:spacing w:val="-6"/>
          <w:sz w:val="32"/>
          <w:szCs w:val="32"/>
          <w:highlight w:val="none"/>
          <w:lang w:eastAsia="zh-CN"/>
        </w:rPr>
        <w:t>；</w:t>
      </w:r>
    </w:p>
    <w:p w14:paraId="766456DC">
      <w:pPr>
        <w:spacing w:line="360" w:lineRule="auto"/>
        <w:ind w:firstLine="420"/>
        <w:rPr>
          <w:rFonts w:hint="default" w:ascii="Times New Roman" w:hAnsi="Times New Roman" w:eastAsia="仿宋" w:cs="Times New Roman"/>
          <w:color w:val="auto"/>
          <w:spacing w:val="-6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" w:cs="Times New Roman"/>
          <w:color w:val="auto"/>
          <w:spacing w:val="-6"/>
          <w:sz w:val="32"/>
          <w:szCs w:val="32"/>
          <w:highlight w:val="none"/>
        </w:rPr>
        <w:t>三档（</w:t>
      </w:r>
      <w:r>
        <w:rPr>
          <w:rFonts w:hint="eastAsia" w:ascii="Times New Roman" w:hAnsi="Times New Roman" w:cs="Times New Roman"/>
          <w:color w:val="auto"/>
          <w:spacing w:val="-6"/>
          <w:sz w:val="32"/>
          <w:szCs w:val="32"/>
          <w:highlight w:val="none"/>
          <w:lang w:val="en-US" w:eastAsia="zh-CN"/>
        </w:rPr>
        <w:t>30</w:t>
      </w:r>
      <w:r>
        <w:rPr>
          <w:rFonts w:hint="default" w:ascii="Times New Roman" w:hAnsi="Times New Roman" w:eastAsia="仿宋" w:cs="Times New Roman"/>
          <w:color w:val="auto"/>
          <w:spacing w:val="-6"/>
          <w:sz w:val="32"/>
          <w:szCs w:val="32"/>
          <w:highlight w:val="none"/>
        </w:rPr>
        <w:t>分）：有承诺进行售后服务，售后措施完善可操作性较强。</w:t>
      </w:r>
    </w:p>
    <w:p w14:paraId="7E4148F4">
      <w:pPr>
        <w:spacing w:line="360" w:lineRule="auto"/>
        <w:ind w:firstLine="384"/>
        <w:rPr>
          <w:rFonts w:hint="eastAsia" w:ascii="Times New Roman" w:hAnsi="Times New Roman" w:eastAsia="仿宋" w:cs="Times New Roman"/>
          <w:b/>
          <w:bCs/>
          <w:color w:val="auto"/>
          <w:spacing w:val="-6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" w:cs="Times New Roman"/>
          <w:b/>
          <w:bCs/>
          <w:color w:val="auto"/>
          <w:spacing w:val="-6"/>
          <w:sz w:val="32"/>
          <w:szCs w:val="32"/>
          <w:highlight w:val="none"/>
        </w:rPr>
        <w:t>总分值=（一）+（二）+（三）+（四）</w:t>
      </w:r>
    </w:p>
    <w:p w14:paraId="54A8A3AF">
      <w:pPr>
        <w:widowControl/>
        <w:spacing w:line="300" w:lineRule="auto"/>
        <w:ind w:firstLine="649" w:firstLineChars="202"/>
        <w:rPr>
          <w:rFonts w:hint="default" w:ascii="Times New Roman" w:hAnsi="Times New Roman" w:eastAsia="宋体" w:cs="Times New Roman"/>
          <w:b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宋体" w:cs="Times New Roman"/>
          <w:b/>
          <w:color w:val="auto"/>
          <w:sz w:val="32"/>
          <w:szCs w:val="32"/>
          <w:highlight w:val="none"/>
        </w:rPr>
        <w:t>三、评审结果</w:t>
      </w:r>
    </w:p>
    <w:p w14:paraId="5C2F9DD0">
      <w:pPr>
        <w:ind w:firstLine="640" w:firstLineChars="200"/>
      </w:pP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根据供应商提交的材料进行综合评分，按照得分由高到低顺序得出成交供应商名单，评审得分最高者为成交供应商。评审得分相同的，按报价由低到高排序，评审得分相同且报价也相同的，按技术指标优劣排序。排序第一的供应商为成交供应商。如成交供应商因不可抗力提出不能履行合同，顺位选择第二排名的供应商，以此类推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9E4EA93"/>
    <w:multiLevelType w:val="singleLevel"/>
    <w:tmpl w:val="E9E4EA93"/>
    <w:lvl w:ilvl="0" w:tentative="0">
      <w:start w:val="3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dit="trackedChanges"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6F1C61"/>
    <w:rsid w:val="036F1C61"/>
    <w:rsid w:val="0BC8339D"/>
    <w:rsid w:val="0DCF10A8"/>
    <w:rsid w:val="16E00B16"/>
    <w:rsid w:val="298433CE"/>
    <w:rsid w:val="3B8F5D6B"/>
    <w:rsid w:val="42DE0F63"/>
    <w:rsid w:val="47D960D6"/>
    <w:rsid w:val="51502E09"/>
    <w:rsid w:val="767C6B62"/>
    <w:rsid w:val="7DF71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600" w:lineRule="exact"/>
      <w:jc w:val="both"/>
    </w:pPr>
    <w:rPr>
      <w:rFonts w:ascii="仿宋" w:hAnsi="仿宋" w:eastAsia="仿宋" w:cs="Times New Roman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Body Text"/>
    <w:basedOn w:val="1"/>
    <w:next w:val="4"/>
    <w:qFormat/>
    <w:uiPriority w:val="0"/>
    <w:pPr>
      <w:autoSpaceDE w:val="0"/>
      <w:autoSpaceDN w:val="0"/>
      <w:jc w:val="left"/>
    </w:pPr>
    <w:rPr>
      <w:rFonts w:ascii="宋体" w:hAnsi="宋体" w:eastAsia="宋体" w:cs="宋体"/>
      <w:kern w:val="0"/>
      <w:sz w:val="24"/>
      <w:szCs w:val="24"/>
      <w:lang w:val="zh-CN" w:bidi="zh-CN"/>
    </w:rPr>
  </w:style>
  <w:style w:type="paragraph" w:styleId="4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等线 Light" w:hAnsi="等线 Light"/>
      <w:b/>
      <w:bCs/>
      <w:sz w:val="32"/>
      <w:szCs w:val="32"/>
    </w:rPr>
  </w:style>
  <w:style w:type="paragraph" w:customStyle="1" w:styleId="7">
    <w:name w:val="正文-公1"/>
    <w:basedOn w:val="1"/>
    <w:qFormat/>
    <w:uiPriority w:val="0"/>
    <w:rPr>
      <w:rFonts w:ascii="Calibri" w:hAnsi="Calibri" w:eastAsia="宋体" w:cs="Times New Roman"/>
      <w:szCs w:val="24"/>
    </w:rPr>
  </w:style>
  <w:style w:type="paragraph" w:customStyle="1" w:styleId="8">
    <w:name w:val="列出段落1"/>
    <w:qFormat/>
    <w:uiPriority w:val="0"/>
    <w:pPr>
      <w:widowControl w:val="0"/>
      <w:ind w:firstLine="420" w:firstLineChars="2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1512</Words>
  <Characters>1540</Characters>
  <Lines>0</Lines>
  <Paragraphs>0</Paragraphs>
  <TotalTime>18</TotalTime>
  <ScaleCrop>false</ScaleCrop>
  <LinksUpToDate>false</LinksUpToDate>
  <CharactersWithSpaces>1546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2025-03-25T08:02:00Z</dcterms:created>
  <dc:creator>周子伦</dc:creator>
  <cp:lastModifiedBy>Mai丶</cp:lastModifiedBy>
  <dcterms:modified xsi:type="dcterms:W3CDTF">2025-06-04T09:07:37Z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E097CD2003C94908AFBC6CCDAA6572AF_13</vt:lpwstr>
  </property>
  <property fmtid="{D5CDD505-2E9C-101B-9397-08002B2CF9AE}" pid="4" name="KSOTemplateDocerSaveRecord">
    <vt:lpwstr>eyJoZGlkIjoiZjRiNDcyNzRlMTczYTMzMWYwODFmZjkyYzQ2MmJmOTAiLCJ1c2VySWQiOiI2MzAwODgxODkifQ==</vt:lpwstr>
  </property>
</Properties>
</file>