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571C2">
      <w:pPr>
        <w:jc w:val="distribute"/>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5E2B20"/>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415E2B20"/>
                  </w:txbxContent>
                </v:textbox>
              </v:rect>
            </w:pict>
          </mc:Fallback>
        </mc:AlternateContent>
      </w:r>
      <w:r>
        <w:rPr>
          <w:rFonts w:hint="eastAsia" w:ascii="方正小标宋简体" w:hAnsi="方正小标宋简体" w:eastAsia="方正小标宋简体" w:cs="方正小标宋简体"/>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bCs/>
          <w:color w:val="FF3300"/>
          <w:spacing w:val="-40"/>
          <w:sz w:val="52"/>
          <w:szCs w:val="52"/>
        </w:rPr>
        <w:t>广西壮族自治区防城港生态环境监测中心</w:t>
      </w:r>
    </w:p>
    <w:p w14:paraId="07989E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15D359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14F528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528BE8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236C0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30B48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7FF9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7E5B4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698BF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4A91B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4DBF7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65226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007F6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7C21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79E396AE">
      <w:pPr>
        <w:pStyle w:val="2"/>
        <w:rPr>
          <w:rFonts w:hint="eastAsia" w:ascii="仿宋" w:hAnsi="仿宋" w:eastAsia="仿宋" w:cs="仿宋"/>
          <w:sz w:val="32"/>
          <w:szCs w:val="32"/>
          <w:lang w:val="en-US" w:eastAsia="zh-CN"/>
        </w:rPr>
      </w:pPr>
    </w:p>
    <w:p w14:paraId="3358D3E5">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37D2B231">
      <w:pPr>
        <w:pStyle w:val="2"/>
        <w:wordWrap w:val="0"/>
        <w:ind w:firstLine="4160" w:firstLineChars="1300"/>
        <w:jc w:val="both"/>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日 </w:t>
      </w:r>
    </w:p>
    <w:p w14:paraId="61FD0DCF">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58C5CB08">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148D3BAB">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38FE5F18">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561BF74B">
      <w:pPr>
        <w:pStyle w:val="2"/>
        <w:rPr>
          <w:rFonts w:hint="eastAsia" w:ascii="仿宋" w:hAnsi="仿宋" w:eastAsia="仿宋" w:cs="仿宋"/>
          <w:sz w:val="32"/>
          <w:szCs w:val="32"/>
          <w:lang w:val="en-US" w:eastAsia="zh-CN"/>
        </w:rPr>
      </w:pPr>
    </w:p>
    <w:p w14:paraId="2F8BC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B4AE779">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289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36BC9">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536BC9">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B3EF">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B784EA3"/>
    <w:rsid w:val="0C294077"/>
    <w:rsid w:val="0D1B37E7"/>
    <w:rsid w:val="114D6176"/>
    <w:rsid w:val="161F6608"/>
    <w:rsid w:val="189B2324"/>
    <w:rsid w:val="19143AD3"/>
    <w:rsid w:val="19736AE6"/>
    <w:rsid w:val="1A400E17"/>
    <w:rsid w:val="25610894"/>
    <w:rsid w:val="26D95B23"/>
    <w:rsid w:val="2BAB2DF9"/>
    <w:rsid w:val="2D4A715E"/>
    <w:rsid w:val="314258EE"/>
    <w:rsid w:val="344553E7"/>
    <w:rsid w:val="3524016F"/>
    <w:rsid w:val="35452A2F"/>
    <w:rsid w:val="35BD5DA3"/>
    <w:rsid w:val="3B9C1164"/>
    <w:rsid w:val="3DE02785"/>
    <w:rsid w:val="3F2F2DC4"/>
    <w:rsid w:val="408E66C7"/>
    <w:rsid w:val="423E2C0F"/>
    <w:rsid w:val="423E5250"/>
    <w:rsid w:val="4829080F"/>
    <w:rsid w:val="49C7461C"/>
    <w:rsid w:val="4D36490D"/>
    <w:rsid w:val="50B32F25"/>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754</Characters>
  <Lines>0</Lines>
  <Paragraphs>0</Paragraphs>
  <TotalTime>2</TotalTime>
  <ScaleCrop>false</ScaleCrop>
  <LinksUpToDate>false</LinksUpToDate>
  <CharactersWithSpaces>860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2333</cp:lastModifiedBy>
  <dcterms:modified xsi:type="dcterms:W3CDTF">2025-06-23T08:33:22Z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0A3C6496966B48E5B55628C8DC20E582_13</vt:lpwstr>
  </property>
</Properties>
</file>