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CA2D8B">
      <w:pPr>
        <w:pStyle w:val="18"/>
        <w:rPr>
          <w:rFonts w:cs="宋体"/>
          <w:sz w:val="44"/>
          <w:szCs w:val="44"/>
        </w:rPr>
      </w:pPr>
    </w:p>
    <w:p w14:paraId="026853C5">
      <w:pPr>
        <w:pStyle w:val="3"/>
        <w:widowControl/>
        <w:snapToGrid w:val="0"/>
        <w:spacing w:beforeAutospacing="0" w:afterAutospacing="0" w:line="360" w:lineRule="auto"/>
        <w:jc w:val="center"/>
        <w:rPr>
          <w:rFonts w:hint="default"/>
          <w:sz w:val="72"/>
          <w:szCs w:val="72"/>
        </w:rPr>
      </w:pPr>
      <w:r>
        <w:rPr>
          <w:sz w:val="72"/>
          <w:szCs w:val="72"/>
        </w:rPr>
        <w:t>施 工 合 同</w:t>
      </w:r>
    </w:p>
    <w:p w14:paraId="18C26055">
      <w:pPr>
        <w:pStyle w:val="18"/>
        <w:rPr>
          <w:rFonts w:cs="宋体"/>
        </w:rPr>
      </w:pPr>
    </w:p>
    <w:p w14:paraId="617893DC">
      <w:pPr>
        <w:pStyle w:val="18"/>
        <w:rPr>
          <w:rFonts w:cs="宋体"/>
        </w:rPr>
      </w:pPr>
    </w:p>
    <w:p w14:paraId="63527231">
      <w:pPr>
        <w:pStyle w:val="4"/>
        <w:adjustRightInd w:val="0"/>
        <w:snapToGrid w:val="0"/>
        <w:spacing w:beforeLines="50" w:afterLines="50" w:line="600" w:lineRule="exact"/>
        <w:jc w:val="center"/>
        <w:rPr>
          <w:rFonts w:hint="default"/>
          <w:sz w:val="52"/>
          <w:szCs w:val="52"/>
        </w:rPr>
      </w:pPr>
    </w:p>
    <w:p w14:paraId="761DA550">
      <w:pPr>
        <w:snapToGrid w:val="0"/>
        <w:spacing w:line="360" w:lineRule="exact"/>
        <w:rPr>
          <w:rFonts w:ascii="宋体" w:hAnsi="宋体"/>
          <w:b/>
          <w:sz w:val="32"/>
          <w:szCs w:val="32"/>
        </w:rPr>
      </w:pPr>
    </w:p>
    <w:p w14:paraId="44D8B8A7">
      <w:pPr>
        <w:snapToGrid w:val="0"/>
        <w:spacing w:line="360" w:lineRule="exact"/>
        <w:rPr>
          <w:rFonts w:ascii="宋体" w:hAnsi="宋体"/>
          <w:b/>
          <w:sz w:val="32"/>
          <w:szCs w:val="32"/>
        </w:rPr>
      </w:pPr>
    </w:p>
    <w:p w14:paraId="75415BA1">
      <w:pPr>
        <w:snapToGrid w:val="0"/>
        <w:spacing w:line="360" w:lineRule="exact"/>
        <w:rPr>
          <w:rFonts w:ascii="宋体" w:hAnsi="宋体"/>
          <w:b/>
          <w:sz w:val="32"/>
          <w:szCs w:val="32"/>
        </w:rPr>
      </w:pPr>
    </w:p>
    <w:tbl>
      <w:tblPr>
        <w:tblStyle w:val="11"/>
        <w:tblpPr w:leftFromText="180" w:rightFromText="180" w:vertAnchor="text" w:horzAnchor="page" w:tblpX="1963" w:tblpY="411"/>
        <w:tblW w:w="906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3"/>
      </w:tblGrid>
      <w:tr w14:paraId="1C79C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7" w:hRule="atLeast"/>
        </w:trPr>
        <w:tc>
          <w:tcPr>
            <w:tcW w:w="9063" w:type="dxa"/>
            <w:vAlign w:val="center"/>
          </w:tcPr>
          <w:p w14:paraId="19C503CE">
            <w:pPr>
              <w:rPr>
                <w:rFonts w:hint="eastAsia" w:ascii="宋体" w:hAnsi="宋体" w:cs="宋体"/>
                <w:b/>
                <w:bCs/>
                <w:sz w:val="32"/>
                <w:szCs w:val="32"/>
              </w:rPr>
            </w:pPr>
            <w:r>
              <w:rPr>
                <w:rFonts w:hint="eastAsia" w:ascii="宋体" w:hAnsi="宋体" w:cs="宋体"/>
                <w:b/>
                <w:bCs/>
                <w:sz w:val="32"/>
                <w:szCs w:val="32"/>
              </w:rPr>
              <w:t>项目名称：茅尾海立体智能综合监测基地</w:t>
            </w:r>
            <w:r>
              <w:rPr>
                <w:rFonts w:hint="eastAsia" w:ascii="宋体" w:hAnsi="宋体" w:cs="宋体"/>
                <w:b/>
                <w:bCs/>
                <w:sz w:val="32"/>
                <w:szCs w:val="32"/>
                <w:lang w:val="en-US" w:eastAsia="zh-CN"/>
              </w:rPr>
              <w:t>二期建设工程</w:t>
            </w:r>
          </w:p>
        </w:tc>
      </w:tr>
      <w:tr w14:paraId="4CE28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5" w:hRule="atLeast"/>
        </w:trPr>
        <w:tc>
          <w:tcPr>
            <w:tcW w:w="9063" w:type="dxa"/>
            <w:vAlign w:val="center"/>
          </w:tcPr>
          <w:p w14:paraId="003CCDF8">
            <w:pPr>
              <w:ind w:left="2249" w:hanging="2249" w:hangingChars="700"/>
              <w:rPr>
                <w:rFonts w:hint="eastAsia" w:ascii="宋体" w:hAnsi="宋体" w:cs="宋体"/>
                <w:b/>
                <w:bCs/>
                <w:sz w:val="32"/>
                <w:szCs w:val="32"/>
              </w:rPr>
            </w:pPr>
            <w:r>
              <w:rPr>
                <w:rFonts w:hint="eastAsia" w:ascii="宋体" w:hAnsi="宋体" w:cs="宋体"/>
                <w:b/>
                <w:bCs/>
                <w:sz w:val="32"/>
                <w:szCs w:val="32"/>
              </w:rPr>
              <w:t>发 包 人：广西</w:t>
            </w:r>
            <w:r>
              <w:rPr>
                <w:rFonts w:hint="eastAsia" w:ascii="宋体" w:hAnsi="宋体" w:cs="宋体"/>
                <w:b/>
                <w:bCs/>
                <w:sz w:val="32"/>
                <w:szCs w:val="32"/>
                <w:lang w:eastAsia="zh-CN"/>
              </w:rPr>
              <w:t>壮族自治区</w:t>
            </w:r>
            <w:r>
              <w:rPr>
                <w:rFonts w:hint="eastAsia" w:ascii="宋体" w:hAnsi="宋体" w:cs="宋体"/>
                <w:b/>
                <w:bCs/>
                <w:sz w:val="32"/>
                <w:szCs w:val="32"/>
              </w:rPr>
              <w:t>海洋环境监测中心站</w:t>
            </w:r>
          </w:p>
        </w:tc>
      </w:tr>
      <w:tr w14:paraId="7BB9F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5" w:hRule="atLeast"/>
        </w:trPr>
        <w:tc>
          <w:tcPr>
            <w:tcW w:w="9063" w:type="dxa"/>
            <w:vAlign w:val="center"/>
          </w:tcPr>
          <w:p w14:paraId="5AFF2735">
            <w:pPr>
              <w:ind w:left="2249" w:hanging="2249" w:hangingChars="700"/>
              <w:rPr>
                <w:rFonts w:hint="eastAsia" w:ascii="宋体" w:hAnsi="宋体" w:cs="宋体"/>
                <w:b/>
                <w:bCs/>
                <w:sz w:val="32"/>
                <w:szCs w:val="32"/>
              </w:rPr>
            </w:pPr>
            <w:r>
              <w:rPr>
                <w:rFonts w:hint="eastAsia" w:ascii="宋体" w:hAnsi="宋体" w:cs="宋体"/>
                <w:b/>
                <w:bCs/>
                <w:sz w:val="32"/>
                <w:szCs w:val="32"/>
              </w:rPr>
              <w:t>承 包 人：</w:t>
            </w:r>
          </w:p>
        </w:tc>
      </w:tr>
      <w:tr w14:paraId="13F57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9" w:hRule="atLeast"/>
        </w:trPr>
        <w:tc>
          <w:tcPr>
            <w:tcW w:w="9063" w:type="dxa"/>
            <w:vAlign w:val="center"/>
          </w:tcPr>
          <w:p w14:paraId="62FA69F5">
            <w:pPr>
              <w:snapToGrid w:val="0"/>
              <w:rPr>
                <w:rFonts w:hint="default" w:ascii="宋体" w:hAnsi="宋体" w:cs="宋体" w:eastAsiaTheme="minorEastAsia"/>
                <w:b/>
                <w:bCs/>
                <w:sz w:val="32"/>
                <w:szCs w:val="32"/>
                <w:lang w:val="en-US" w:eastAsia="zh-CN"/>
              </w:rPr>
            </w:pPr>
            <w:r>
              <w:rPr>
                <w:rFonts w:hint="eastAsia" w:ascii="宋体" w:hAnsi="宋体" w:cs="宋体"/>
                <w:b/>
                <w:bCs/>
                <w:sz w:val="32"/>
                <w:szCs w:val="32"/>
              </w:rPr>
              <w:t>签订时间：</w:t>
            </w:r>
            <w:r>
              <w:rPr>
                <w:rFonts w:hint="eastAsia" w:ascii="宋体" w:hAnsi="宋体" w:cs="宋体"/>
                <w:b/>
                <w:bCs/>
                <w:sz w:val="32"/>
                <w:szCs w:val="32"/>
                <w:lang w:val="en-US" w:eastAsia="zh-CN"/>
              </w:rPr>
              <w:t xml:space="preserve">   年   月   日</w:t>
            </w:r>
          </w:p>
        </w:tc>
      </w:tr>
    </w:tbl>
    <w:p w14:paraId="529C044B">
      <w:pPr>
        <w:snapToGrid w:val="0"/>
        <w:spacing w:line="360" w:lineRule="exact"/>
        <w:ind w:firstLine="1606" w:firstLineChars="500"/>
        <w:rPr>
          <w:rFonts w:ascii="宋体" w:hAnsi="宋体"/>
          <w:b/>
          <w:sz w:val="32"/>
          <w:szCs w:val="32"/>
        </w:rPr>
      </w:pPr>
    </w:p>
    <w:p w14:paraId="5F3D151A">
      <w:pPr>
        <w:pStyle w:val="7"/>
        <w:rPr>
          <w:rFonts w:ascii="宋体" w:hAnsi="宋体"/>
          <w:b/>
          <w:sz w:val="32"/>
          <w:szCs w:val="32"/>
        </w:rPr>
      </w:pPr>
    </w:p>
    <w:p w14:paraId="5DED9DF3">
      <w:pPr>
        <w:pStyle w:val="3"/>
        <w:widowControl/>
        <w:snapToGrid w:val="0"/>
        <w:spacing w:beforeAutospacing="0" w:afterAutospacing="0" w:line="360" w:lineRule="auto"/>
        <w:jc w:val="center"/>
        <w:rPr>
          <w:rFonts w:hint="default"/>
        </w:rPr>
      </w:pPr>
    </w:p>
    <w:p w14:paraId="7F5B5EA9"/>
    <w:p w14:paraId="50043D81">
      <w:pPr>
        <w:pStyle w:val="7"/>
      </w:pPr>
    </w:p>
    <w:p w14:paraId="0CC36FB1">
      <w:pPr>
        <w:pStyle w:val="7"/>
      </w:pPr>
    </w:p>
    <w:p w14:paraId="5227C1AB">
      <w:pPr>
        <w:pStyle w:val="7"/>
      </w:pPr>
    </w:p>
    <w:p w14:paraId="1BF20090">
      <w:pPr>
        <w:pStyle w:val="7"/>
      </w:pPr>
    </w:p>
    <w:p w14:paraId="0F54D077">
      <w:pPr>
        <w:pStyle w:val="7"/>
      </w:pPr>
    </w:p>
    <w:p w14:paraId="12B87E43">
      <w:pPr>
        <w:pStyle w:val="7"/>
      </w:pPr>
    </w:p>
    <w:p w14:paraId="62C2925F">
      <w:pPr>
        <w:pStyle w:val="7"/>
      </w:pPr>
    </w:p>
    <w:p w14:paraId="691E48B7">
      <w:pPr>
        <w:pStyle w:val="7"/>
      </w:pPr>
    </w:p>
    <w:p w14:paraId="3F6573E8">
      <w:pPr>
        <w:pStyle w:val="7"/>
      </w:pPr>
    </w:p>
    <w:p w14:paraId="3AC573B2">
      <w:pPr>
        <w:pStyle w:val="7"/>
      </w:pPr>
    </w:p>
    <w:p w14:paraId="5E743A18">
      <w:pPr>
        <w:pStyle w:val="7"/>
      </w:pPr>
    </w:p>
    <w:p w14:paraId="2C1EE699">
      <w:pPr>
        <w:pStyle w:val="7"/>
      </w:pPr>
    </w:p>
    <w:p w14:paraId="6930418C">
      <w:pPr>
        <w:pStyle w:val="7"/>
      </w:pPr>
    </w:p>
    <w:p w14:paraId="5821BB48">
      <w:pPr>
        <w:pStyle w:val="7"/>
      </w:pPr>
    </w:p>
    <w:p w14:paraId="10CC28FE">
      <w:pPr>
        <w:pStyle w:val="7"/>
      </w:pPr>
    </w:p>
    <w:p w14:paraId="27C7F35C">
      <w:pPr>
        <w:pStyle w:val="7"/>
      </w:pPr>
    </w:p>
    <w:p w14:paraId="779A0FFA">
      <w:pPr>
        <w:pStyle w:val="7"/>
      </w:pPr>
    </w:p>
    <w:p w14:paraId="68FDB788">
      <w:pPr>
        <w:pStyle w:val="7"/>
      </w:pPr>
    </w:p>
    <w:p w14:paraId="11150216">
      <w:pPr>
        <w:pStyle w:val="7"/>
      </w:pPr>
    </w:p>
    <w:p w14:paraId="112B7EDA">
      <w:pPr>
        <w:pStyle w:val="7"/>
      </w:pPr>
    </w:p>
    <w:p w14:paraId="2D04B87D">
      <w:pPr>
        <w:pStyle w:val="7"/>
      </w:pPr>
    </w:p>
    <w:p w14:paraId="7AA93804">
      <w:pPr>
        <w:pStyle w:val="7"/>
      </w:pPr>
    </w:p>
    <w:p w14:paraId="56306823">
      <w:pPr>
        <w:pStyle w:val="7"/>
      </w:pPr>
    </w:p>
    <w:p w14:paraId="395730E1">
      <w:pPr>
        <w:pStyle w:val="7"/>
      </w:pPr>
    </w:p>
    <w:p w14:paraId="024ED15A">
      <w:pPr>
        <w:pStyle w:val="7"/>
      </w:pPr>
    </w:p>
    <w:p w14:paraId="0CC02866">
      <w:pPr>
        <w:pStyle w:val="7"/>
      </w:pPr>
    </w:p>
    <w:p w14:paraId="1521F9BA">
      <w:pPr>
        <w:pStyle w:val="3"/>
        <w:widowControl/>
        <w:snapToGrid w:val="0"/>
        <w:spacing w:beforeAutospacing="0" w:afterAutospacing="0" w:line="360" w:lineRule="auto"/>
        <w:jc w:val="center"/>
        <w:rPr>
          <w:rFonts w:hint="default"/>
        </w:rPr>
        <w:sectPr>
          <w:headerReference r:id="rId3" w:type="default"/>
          <w:pgSz w:w="11906" w:h="16838"/>
          <w:pgMar w:top="1213" w:right="851" w:bottom="1213" w:left="1021" w:header="851" w:footer="992" w:gutter="0"/>
          <w:cols w:space="0" w:num="1"/>
          <w:docGrid w:type="lines" w:linePitch="312" w:charSpace="0"/>
        </w:sectPr>
      </w:pPr>
    </w:p>
    <w:p w14:paraId="262C6F38">
      <w:pPr>
        <w:pStyle w:val="3"/>
        <w:widowControl/>
        <w:snapToGrid w:val="0"/>
        <w:spacing w:beforeAutospacing="0" w:afterAutospacing="0" w:line="360" w:lineRule="auto"/>
        <w:jc w:val="center"/>
        <w:rPr>
          <w:rFonts w:hint="default"/>
        </w:rPr>
      </w:pPr>
      <w:r>
        <w:t>施工合同</w:t>
      </w:r>
    </w:p>
    <w:p w14:paraId="059E3C56">
      <w:pPr>
        <w:pStyle w:val="9"/>
        <w:widowControl/>
        <w:snapToGrid w:val="0"/>
        <w:spacing w:beforeAutospacing="0" w:afterAutospacing="0" w:line="360" w:lineRule="auto"/>
        <w:rPr>
          <w:b/>
          <w:bCs/>
        </w:rPr>
      </w:pPr>
    </w:p>
    <w:p w14:paraId="7920D8E4">
      <w:pPr>
        <w:pStyle w:val="9"/>
        <w:widowControl/>
        <w:snapToGrid w:val="0"/>
        <w:spacing w:beforeAutospacing="0" w:afterAutospacing="0" w:line="360" w:lineRule="auto"/>
        <w:rPr>
          <w:b/>
          <w:bCs/>
        </w:rPr>
      </w:pPr>
      <w:r>
        <w:rPr>
          <w:b/>
          <w:bCs/>
        </w:rPr>
        <w:t>采购单位（甲方）：</w:t>
      </w:r>
      <w:r>
        <w:rPr>
          <w:b/>
          <w:bCs/>
          <w:u w:val="single"/>
        </w:rPr>
        <w:t> </w:t>
      </w:r>
      <w:r>
        <w:rPr>
          <w:rFonts w:hint="eastAsia"/>
          <w:b/>
          <w:bCs/>
          <w:u w:val="single"/>
        </w:rPr>
        <w:t>广西</w:t>
      </w:r>
      <w:r>
        <w:rPr>
          <w:rFonts w:hint="eastAsia"/>
          <w:b/>
          <w:bCs/>
          <w:u w:val="single"/>
          <w:lang w:eastAsia="zh-CN"/>
        </w:rPr>
        <w:t>壮族自治区</w:t>
      </w:r>
      <w:r>
        <w:rPr>
          <w:rFonts w:hint="eastAsia"/>
          <w:b/>
          <w:bCs/>
          <w:u w:val="single"/>
        </w:rPr>
        <w:t>海洋环境监测中心</w:t>
      </w:r>
      <w:r>
        <w:rPr>
          <w:rFonts w:hint="eastAsia"/>
          <w:b/>
          <w:bCs/>
        </w:rPr>
        <w:t>站</w:t>
      </w:r>
      <w:r>
        <w:rPr>
          <w:rFonts w:hint="eastAsia"/>
          <w:b/>
          <w:bCs/>
          <w:lang w:val="en-US" w:eastAsia="zh-CN"/>
        </w:rPr>
        <w:t xml:space="preserve">             </w:t>
      </w:r>
      <w:r>
        <w:rPr>
          <w:b/>
          <w:bCs/>
        </w:rPr>
        <w:t>  </w:t>
      </w:r>
    </w:p>
    <w:p w14:paraId="4CCBF91F">
      <w:pPr>
        <w:pStyle w:val="9"/>
        <w:widowControl/>
        <w:snapToGrid w:val="0"/>
        <w:spacing w:beforeAutospacing="0" w:afterAutospacing="0" w:line="360" w:lineRule="auto"/>
        <w:rPr>
          <w:rFonts w:hint="default" w:eastAsiaTheme="minorEastAsia"/>
          <w:b/>
          <w:bCs/>
          <w:lang w:val="en-US" w:eastAsia="zh-CN"/>
        </w:rPr>
      </w:pPr>
      <w:r>
        <w:rPr>
          <w:b/>
          <w:bCs/>
        </w:rPr>
        <w:t>服务单位（乙方）：</w:t>
      </w:r>
      <w:r>
        <w:rPr>
          <w:rFonts w:hint="eastAsia"/>
          <w:b/>
          <w:bCs/>
          <w:lang w:val="en-US" w:eastAsia="zh-CN"/>
        </w:rPr>
        <w:t xml:space="preserve"> </w:t>
      </w:r>
      <w:r>
        <w:rPr>
          <w:rFonts w:hint="eastAsia"/>
          <w:b/>
          <w:bCs/>
          <w:u w:val="single"/>
          <w:lang w:val="en-US" w:eastAsia="zh-CN"/>
        </w:rPr>
        <w:t xml:space="preserve">                               </w:t>
      </w:r>
    </w:p>
    <w:p w14:paraId="31102672">
      <w:pPr>
        <w:snapToGrid w:val="0"/>
        <w:spacing w:line="360" w:lineRule="auto"/>
        <w:ind w:firstLine="480" w:firstLineChars="200"/>
        <w:rPr>
          <w:sz w:val="24"/>
        </w:rPr>
      </w:pPr>
      <w:r>
        <w:rPr>
          <w:sz w:val="24"/>
        </w:rPr>
        <w:t>为了维护甲乙双方合法权益，根据《中华人民共和国政府采购法</w:t>
      </w:r>
      <w:r>
        <w:rPr>
          <w:rFonts w:hint="eastAsia"/>
          <w:sz w:val="24"/>
          <w:lang w:eastAsia="zh-CN"/>
        </w:rPr>
        <w:t>》《</w:t>
      </w:r>
      <w:r>
        <w:rPr>
          <w:sz w:val="24"/>
        </w:rPr>
        <w:t>中华人民共和国合同法》《中华人民共和国建筑法》等相关法律法规的规定，并严格遵循北海市本级定点施工项目承诺入围公告、承诺文件以及政府采购定点施工入围项目协议书，签订本合同，以资共同遵守。</w:t>
      </w:r>
    </w:p>
    <w:p w14:paraId="2F987037">
      <w:pPr>
        <w:pStyle w:val="4"/>
        <w:widowControl/>
        <w:snapToGrid w:val="0"/>
        <w:spacing w:beforeAutospacing="0" w:afterAutospacing="0" w:line="360" w:lineRule="auto"/>
        <w:ind w:firstLine="542" w:firstLineChars="200"/>
        <w:rPr>
          <w:rFonts w:hint="default"/>
        </w:rPr>
      </w:pPr>
      <w:r>
        <w:t>一、工程概况    </w:t>
      </w:r>
    </w:p>
    <w:p w14:paraId="683FFA35">
      <w:pPr>
        <w:pStyle w:val="9"/>
        <w:widowControl/>
        <w:snapToGrid w:val="0"/>
        <w:spacing w:beforeAutospacing="0" w:afterAutospacing="0" w:line="360" w:lineRule="auto"/>
        <w:ind w:firstLine="480" w:firstLineChars="200"/>
        <w:rPr>
          <w:rFonts w:hint="eastAsia"/>
          <w:u w:val="single"/>
          <w:lang w:val="en-US" w:eastAsia="zh-CN"/>
        </w:rPr>
      </w:pPr>
      <w:r>
        <w:t>1、工程名称：</w:t>
      </w:r>
      <w:r>
        <w:rPr>
          <w:rFonts w:hint="eastAsia"/>
          <w:u w:val="single"/>
          <w:lang w:val="en-US" w:eastAsia="zh-CN"/>
        </w:rPr>
        <w:t xml:space="preserve"> 茅尾海立体智能综合监测基地二期建设工程 </w:t>
      </w:r>
    </w:p>
    <w:p w14:paraId="1E05D74F">
      <w:pPr>
        <w:pStyle w:val="9"/>
        <w:widowControl/>
        <w:snapToGrid w:val="0"/>
        <w:spacing w:beforeAutospacing="0" w:afterAutospacing="0" w:line="360" w:lineRule="auto"/>
        <w:ind w:firstLine="480" w:firstLineChars="200"/>
      </w:pPr>
      <w:r>
        <w:t>2、工程地点：</w:t>
      </w:r>
      <w:r>
        <w:rPr>
          <w:rFonts w:hint="eastAsia"/>
          <w:u w:val="single"/>
          <w:lang w:val="en-US" w:eastAsia="zh-CN"/>
        </w:rPr>
        <w:t xml:space="preserve"> 茅尾海生态环境立体智能综合监测基地建设区域     </w:t>
      </w:r>
      <w:r>
        <w:t>  </w:t>
      </w:r>
    </w:p>
    <w:p w14:paraId="57CEC71D">
      <w:pPr>
        <w:pStyle w:val="9"/>
        <w:widowControl/>
        <w:snapToGrid w:val="0"/>
        <w:spacing w:beforeAutospacing="0" w:afterAutospacing="0" w:line="360" w:lineRule="auto"/>
        <w:ind w:firstLine="480" w:firstLineChars="200"/>
      </w:pPr>
      <w:r>
        <w:t>3、承包范围：</w:t>
      </w:r>
      <w:r>
        <w:rPr>
          <w:rFonts w:hint="eastAsia" w:ascii="宋体" w:hAnsi="宋体"/>
          <w:bCs/>
          <w:u w:val="single"/>
        </w:rPr>
        <w:t>工程量清单或预算书范围所有工作内容（详见附件）。</w:t>
      </w:r>
      <w:r>
        <w:t xml:space="preserve">    </w:t>
      </w:r>
    </w:p>
    <w:p w14:paraId="02A972C8">
      <w:pPr>
        <w:pStyle w:val="9"/>
        <w:widowControl/>
        <w:snapToGrid w:val="0"/>
        <w:spacing w:beforeAutospacing="0" w:afterAutospacing="0" w:line="360" w:lineRule="auto"/>
        <w:ind w:firstLine="480" w:firstLineChars="200"/>
      </w:pPr>
      <w:r>
        <w:t>4、承包方式：双方协商选择以下第</w:t>
      </w:r>
      <w:r>
        <w:rPr>
          <w:highlight w:val="yellow"/>
          <w:u w:val="single"/>
        </w:rPr>
        <w:t>    （1）  </w:t>
      </w:r>
      <w:r>
        <w:t>种承包方式。</w:t>
      </w:r>
    </w:p>
    <w:p w14:paraId="0AC09381">
      <w:pPr>
        <w:pStyle w:val="9"/>
        <w:widowControl/>
        <w:snapToGrid w:val="0"/>
        <w:spacing w:beforeAutospacing="0" w:afterAutospacing="0" w:line="360" w:lineRule="auto"/>
        <w:ind w:firstLine="480" w:firstLineChars="200"/>
      </w:pPr>
      <w:r>
        <w:t>（1）包工包料，即乙方负责施工及采购工程所需的全部主材、辅材。</w:t>
      </w:r>
    </w:p>
    <w:p w14:paraId="5211CD33">
      <w:pPr>
        <w:pStyle w:val="9"/>
        <w:widowControl/>
        <w:snapToGrid w:val="0"/>
        <w:spacing w:beforeAutospacing="0" w:afterAutospacing="0" w:line="360" w:lineRule="auto"/>
        <w:ind w:firstLine="480" w:firstLineChars="200"/>
      </w:pPr>
      <w:r>
        <w:t>（2）包工包辅料，即甲方负责采购主材，详见《材料交接单》，乙方负责施工及全部辅料的采购。</w:t>
      </w:r>
    </w:p>
    <w:p w14:paraId="73A5282F">
      <w:pPr>
        <w:pStyle w:val="9"/>
        <w:widowControl/>
        <w:snapToGrid w:val="0"/>
        <w:spacing w:beforeAutospacing="0" w:afterAutospacing="0" w:line="360" w:lineRule="auto"/>
        <w:ind w:firstLine="480" w:firstLineChars="200"/>
      </w:pPr>
      <w:r>
        <w:t>（3）包清工，即乙方包工不包料，由甲方自行购买所有材料，详见《材料交接单》。</w:t>
      </w:r>
    </w:p>
    <w:p w14:paraId="69B4D880">
      <w:pPr>
        <w:pStyle w:val="4"/>
        <w:widowControl/>
        <w:snapToGrid w:val="0"/>
        <w:spacing w:beforeAutospacing="0" w:afterAutospacing="0" w:line="360" w:lineRule="auto"/>
        <w:ind w:firstLine="542" w:firstLineChars="200"/>
        <w:rPr>
          <w:rFonts w:hint="default"/>
        </w:rPr>
      </w:pPr>
      <w:r>
        <w:t>二、资金来源及支付方式    </w:t>
      </w:r>
    </w:p>
    <w:p w14:paraId="38FECD89">
      <w:pPr>
        <w:pStyle w:val="9"/>
        <w:widowControl/>
        <w:snapToGrid w:val="0"/>
        <w:spacing w:beforeAutospacing="0" w:afterAutospacing="0" w:line="360" w:lineRule="auto"/>
        <w:jc w:val="center"/>
      </w:pPr>
      <w:r>
        <w:rPr>
          <w:rFonts w:hint="eastAsia"/>
          <w:lang w:val="en-US" w:eastAsia="zh-CN"/>
        </w:rPr>
        <w:t xml:space="preserve">                                                                 </w:t>
      </w:r>
      <w:r>
        <w:t>金额单位：元</w:t>
      </w:r>
      <w:r>
        <w:rPr>
          <w:rFonts w:ascii="宋体" w:hAnsi="宋体" w:eastAsia="宋体" w:cs="宋体"/>
        </w:rPr>
        <w:t xml:space="preserve">    </w:t>
      </w:r>
    </w:p>
    <w:tbl>
      <w:tblPr>
        <w:tblStyle w:val="10"/>
        <w:tblW w:w="9861"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15" w:type="dxa"/>
          <w:left w:w="15" w:type="dxa"/>
          <w:bottom w:w="15" w:type="dxa"/>
          <w:right w:w="15" w:type="dxa"/>
        </w:tblCellMar>
      </w:tblPr>
      <w:tblGrid>
        <w:gridCol w:w="726"/>
        <w:gridCol w:w="2092"/>
        <w:gridCol w:w="1409"/>
        <w:gridCol w:w="726"/>
        <w:gridCol w:w="1185"/>
        <w:gridCol w:w="1633"/>
        <w:gridCol w:w="2090"/>
      </w:tblGrid>
      <w:tr w14:paraId="05770700">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555" w:hRule="atLeast"/>
        </w:trPr>
        <w:tc>
          <w:tcPr>
            <w:tcW w:w="726"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3185D1AC">
            <w:pPr>
              <w:widowControl/>
              <w:snapToGrid w:val="0"/>
              <w:spacing w:line="360" w:lineRule="auto"/>
              <w:jc w:val="center"/>
              <w:rPr>
                <w:b/>
                <w:highlight w:val="yellow"/>
              </w:rPr>
            </w:pPr>
            <w:r>
              <w:rPr>
                <w:rFonts w:ascii="宋体" w:hAnsi="宋体" w:eastAsia="宋体" w:cs="宋体"/>
                <w:b/>
                <w:kern w:val="0"/>
                <w:sz w:val="24"/>
                <w:highlight w:val="yellow"/>
              </w:rPr>
              <w:t>序号</w:t>
            </w:r>
          </w:p>
        </w:tc>
        <w:tc>
          <w:tcPr>
            <w:tcW w:w="2092"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2D7FA9AC">
            <w:pPr>
              <w:widowControl/>
              <w:snapToGrid w:val="0"/>
              <w:spacing w:line="360" w:lineRule="auto"/>
              <w:jc w:val="center"/>
              <w:rPr>
                <w:b/>
                <w:highlight w:val="yellow"/>
              </w:rPr>
            </w:pPr>
            <w:r>
              <w:rPr>
                <w:rFonts w:ascii="宋体" w:hAnsi="宋体" w:eastAsia="宋体" w:cs="宋体"/>
                <w:b/>
                <w:kern w:val="0"/>
                <w:sz w:val="24"/>
                <w:highlight w:val="yellow"/>
              </w:rPr>
              <w:t>采购计划文号</w:t>
            </w:r>
          </w:p>
        </w:tc>
        <w:tc>
          <w:tcPr>
            <w:tcW w:w="1409"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521674FC">
            <w:pPr>
              <w:widowControl/>
              <w:snapToGrid w:val="0"/>
              <w:spacing w:line="360" w:lineRule="auto"/>
              <w:jc w:val="center"/>
              <w:rPr>
                <w:b/>
                <w:highlight w:val="yellow"/>
              </w:rPr>
            </w:pPr>
            <w:r>
              <w:rPr>
                <w:rFonts w:ascii="宋体" w:hAnsi="宋体" w:eastAsia="宋体" w:cs="宋体"/>
                <w:b/>
                <w:kern w:val="0"/>
                <w:sz w:val="24"/>
                <w:highlight w:val="yellow"/>
              </w:rPr>
              <w:t>采购目录</w:t>
            </w:r>
          </w:p>
        </w:tc>
        <w:tc>
          <w:tcPr>
            <w:tcW w:w="726"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57805C0F">
            <w:pPr>
              <w:widowControl/>
              <w:snapToGrid w:val="0"/>
              <w:spacing w:line="360" w:lineRule="auto"/>
              <w:jc w:val="center"/>
              <w:rPr>
                <w:b/>
                <w:highlight w:val="yellow"/>
              </w:rPr>
            </w:pPr>
            <w:r>
              <w:rPr>
                <w:rFonts w:ascii="宋体" w:hAnsi="宋体" w:eastAsia="宋体" w:cs="宋体"/>
                <w:b/>
                <w:kern w:val="0"/>
                <w:sz w:val="24"/>
                <w:highlight w:val="yellow"/>
              </w:rPr>
              <w:t>数量</w:t>
            </w:r>
          </w:p>
        </w:tc>
        <w:tc>
          <w:tcPr>
            <w:tcW w:w="1185"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33504E5D">
            <w:pPr>
              <w:widowControl/>
              <w:snapToGrid w:val="0"/>
              <w:spacing w:line="360" w:lineRule="auto"/>
              <w:jc w:val="center"/>
              <w:rPr>
                <w:b/>
                <w:highlight w:val="yellow"/>
              </w:rPr>
            </w:pPr>
            <w:r>
              <w:rPr>
                <w:rFonts w:ascii="宋体" w:hAnsi="宋体" w:eastAsia="宋体" w:cs="宋体"/>
                <w:b/>
                <w:kern w:val="0"/>
                <w:sz w:val="24"/>
                <w:highlight w:val="yellow"/>
              </w:rPr>
              <w:t>预算</w:t>
            </w:r>
          </w:p>
        </w:tc>
        <w:tc>
          <w:tcPr>
            <w:tcW w:w="1633"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1654ADBE">
            <w:pPr>
              <w:widowControl/>
              <w:snapToGrid w:val="0"/>
              <w:spacing w:line="360" w:lineRule="auto"/>
              <w:jc w:val="center"/>
              <w:rPr>
                <w:b/>
                <w:highlight w:val="yellow"/>
              </w:rPr>
            </w:pPr>
            <w:r>
              <w:rPr>
                <w:rFonts w:ascii="宋体" w:hAnsi="宋体" w:eastAsia="宋体" w:cs="宋体"/>
                <w:b/>
                <w:kern w:val="0"/>
                <w:sz w:val="24"/>
                <w:highlight w:val="yellow"/>
              </w:rPr>
              <w:t>资金来源性质</w:t>
            </w:r>
          </w:p>
        </w:tc>
        <w:tc>
          <w:tcPr>
            <w:tcW w:w="209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6821DFF1">
            <w:pPr>
              <w:widowControl/>
              <w:snapToGrid w:val="0"/>
              <w:spacing w:line="360" w:lineRule="auto"/>
              <w:jc w:val="center"/>
              <w:rPr>
                <w:b/>
                <w:highlight w:val="yellow"/>
              </w:rPr>
            </w:pPr>
            <w:r>
              <w:rPr>
                <w:rFonts w:ascii="宋体" w:hAnsi="宋体" w:eastAsia="宋体" w:cs="宋体"/>
                <w:b/>
                <w:kern w:val="0"/>
                <w:sz w:val="24"/>
                <w:highlight w:val="yellow"/>
              </w:rPr>
              <w:t>资金支付方式</w:t>
            </w:r>
          </w:p>
        </w:tc>
      </w:tr>
      <w:tr w14:paraId="1587D133">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555" w:hRule="atLeast"/>
        </w:trPr>
        <w:tc>
          <w:tcPr>
            <w:tcW w:w="7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E8FAE1B">
            <w:pPr>
              <w:widowControl/>
              <w:snapToGrid w:val="0"/>
              <w:spacing w:line="360" w:lineRule="auto"/>
              <w:jc w:val="center"/>
              <w:rPr>
                <w:rFonts w:hint="eastAsia" w:eastAsiaTheme="minorEastAsia"/>
                <w:highlight w:val="yellow"/>
                <w:lang w:eastAsia="zh-CN"/>
              </w:rPr>
            </w:pPr>
            <w:r>
              <w:rPr>
                <w:rFonts w:hint="eastAsia" w:ascii="宋体" w:hAnsi="宋体" w:eastAsia="宋体" w:cs="宋体"/>
                <w:kern w:val="0"/>
                <w:sz w:val="24"/>
                <w:highlight w:val="yellow"/>
                <w:lang w:val="en-US" w:eastAsia="zh-CN"/>
              </w:rPr>
              <w:t>1</w:t>
            </w:r>
          </w:p>
        </w:tc>
        <w:tc>
          <w:tcPr>
            <w:tcW w:w="209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F60B61B">
            <w:pPr>
              <w:widowControl/>
              <w:snapToGrid w:val="0"/>
              <w:spacing w:line="360" w:lineRule="auto"/>
              <w:jc w:val="center"/>
              <w:rPr>
                <w:rFonts w:hint="default" w:eastAsiaTheme="minorEastAsia"/>
                <w:highlight w:val="yellow"/>
                <w:lang w:val="en-US" w:eastAsia="zh-CN"/>
              </w:rPr>
            </w:pPr>
          </w:p>
        </w:tc>
        <w:tc>
          <w:tcPr>
            <w:tcW w:w="140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1BFE37E">
            <w:pPr>
              <w:widowControl/>
              <w:snapToGrid w:val="0"/>
              <w:spacing w:line="360" w:lineRule="auto"/>
              <w:jc w:val="center"/>
              <w:rPr>
                <w:rFonts w:hint="eastAsia" w:eastAsiaTheme="minorEastAsia"/>
                <w:highlight w:val="yellow"/>
                <w:lang w:eastAsia="zh-CN"/>
              </w:rPr>
            </w:pPr>
            <w:r>
              <w:rPr>
                <w:rFonts w:hint="eastAsia" w:ascii="宋体" w:hAnsi="宋体" w:eastAsia="宋体" w:cs="宋体"/>
                <w:kern w:val="0"/>
                <w:sz w:val="24"/>
                <w:highlight w:val="yellow"/>
                <w:lang w:eastAsia="zh-CN"/>
              </w:rPr>
              <w:t>目录外</w:t>
            </w:r>
          </w:p>
        </w:tc>
        <w:tc>
          <w:tcPr>
            <w:tcW w:w="72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508506">
            <w:pPr>
              <w:widowControl/>
              <w:snapToGrid w:val="0"/>
              <w:spacing w:line="360" w:lineRule="auto"/>
              <w:jc w:val="center"/>
              <w:rPr>
                <w:rFonts w:hint="default" w:eastAsiaTheme="minorEastAsia"/>
                <w:highlight w:val="yellow"/>
                <w:lang w:val="en-US" w:eastAsia="zh-CN"/>
              </w:rPr>
            </w:pPr>
            <w:r>
              <w:rPr>
                <w:rFonts w:hint="eastAsia" w:ascii="宋体" w:hAnsi="宋体" w:eastAsia="宋体" w:cs="宋体"/>
                <w:kern w:val="0"/>
                <w:sz w:val="24"/>
                <w:highlight w:val="yellow"/>
                <w:lang w:val="en-US" w:eastAsia="zh-CN"/>
              </w:rPr>
              <w:t>1</w:t>
            </w:r>
          </w:p>
        </w:tc>
        <w:tc>
          <w:tcPr>
            <w:tcW w:w="1185"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1F3CAF">
            <w:pPr>
              <w:widowControl/>
              <w:snapToGrid w:val="0"/>
              <w:spacing w:line="360" w:lineRule="auto"/>
              <w:jc w:val="center"/>
              <w:rPr>
                <w:rFonts w:hint="default" w:eastAsiaTheme="minorEastAsia"/>
                <w:highlight w:val="yellow"/>
                <w:lang w:val="en-US" w:eastAsia="zh-CN"/>
              </w:rPr>
            </w:pPr>
            <w:r>
              <w:rPr>
                <w:rFonts w:hint="eastAsia"/>
                <w:highlight w:val="yellow"/>
                <w:lang w:val="en-US" w:eastAsia="zh-CN"/>
              </w:rPr>
              <w:t>479000</w:t>
            </w:r>
          </w:p>
        </w:tc>
        <w:tc>
          <w:tcPr>
            <w:tcW w:w="163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988A9B">
            <w:pPr>
              <w:widowControl/>
              <w:snapToGrid w:val="0"/>
              <w:spacing w:line="360" w:lineRule="auto"/>
              <w:jc w:val="center"/>
              <w:rPr>
                <w:rFonts w:hint="eastAsia" w:eastAsiaTheme="minorEastAsia"/>
                <w:highlight w:val="yellow"/>
                <w:lang w:eastAsia="zh-CN"/>
              </w:rPr>
            </w:pPr>
            <w:r>
              <w:rPr>
                <w:rFonts w:hint="eastAsia"/>
                <w:highlight w:val="yellow"/>
                <w:lang w:eastAsia="zh-CN"/>
              </w:rPr>
              <w:t>预算内资金</w:t>
            </w:r>
          </w:p>
        </w:tc>
        <w:tc>
          <w:tcPr>
            <w:tcW w:w="209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AF2B7E">
            <w:pPr>
              <w:widowControl/>
              <w:snapToGrid w:val="0"/>
              <w:spacing w:line="360" w:lineRule="auto"/>
              <w:jc w:val="center"/>
              <w:rPr>
                <w:rFonts w:hint="default" w:eastAsiaTheme="minorEastAsia"/>
                <w:highlight w:val="yellow"/>
                <w:lang w:val="en-US" w:eastAsia="zh-CN"/>
              </w:rPr>
            </w:pPr>
            <w:r>
              <w:rPr>
                <w:highlight w:val="yellow"/>
              </w:rPr>
              <w:t>财政授权支付</w:t>
            </w:r>
          </w:p>
        </w:tc>
      </w:tr>
    </w:tbl>
    <w:p w14:paraId="34ACB300">
      <w:pPr>
        <w:pStyle w:val="7"/>
      </w:pPr>
    </w:p>
    <w:p w14:paraId="35F91A6D">
      <w:pPr>
        <w:pStyle w:val="7"/>
      </w:pPr>
    </w:p>
    <w:p w14:paraId="17CA03C8">
      <w:pPr>
        <w:widowControl/>
        <w:snapToGrid w:val="0"/>
        <w:spacing w:line="360" w:lineRule="auto"/>
        <w:ind w:firstLine="420" w:firstLineChars="200"/>
        <w:jc w:val="left"/>
      </w:pPr>
      <w:r>
        <w:t>注： </w:t>
      </w:r>
    </w:p>
    <w:p w14:paraId="1E94C0B0">
      <w:pPr>
        <w:pStyle w:val="9"/>
        <w:widowControl/>
        <w:snapToGrid w:val="0"/>
        <w:spacing w:beforeAutospacing="0" w:afterAutospacing="0" w:line="360" w:lineRule="auto"/>
        <w:ind w:firstLine="480" w:firstLineChars="200"/>
      </w:pPr>
      <w:r>
        <w:t>1、资金来源性质包括预算内资金、专户资金、</w:t>
      </w:r>
      <w:r>
        <w:rPr>
          <w:rFonts w:hint="eastAsia"/>
          <w:lang w:eastAsia="zh-CN"/>
        </w:rPr>
        <w:t>其他</w:t>
      </w:r>
      <w:r>
        <w:t>、核算</w:t>
      </w:r>
      <w:r>
        <w:rPr>
          <w:rFonts w:hint="eastAsia"/>
          <w:lang w:eastAsia="zh-CN"/>
        </w:rPr>
        <w:t>其他</w:t>
      </w:r>
      <w:r>
        <w:t>、预算内暂存、专户资金暂存、核算</w:t>
      </w:r>
      <w:r>
        <w:rPr>
          <w:rFonts w:hint="eastAsia"/>
          <w:lang w:eastAsia="zh-CN"/>
        </w:rPr>
        <w:t>其他</w:t>
      </w:r>
      <w:r>
        <w:t>暂存等，根据采购计划核定的性质填写。</w:t>
      </w:r>
    </w:p>
    <w:p w14:paraId="62719780">
      <w:pPr>
        <w:pStyle w:val="9"/>
        <w:widowControl/>
        <w:snapToGrid w:val="0"/>
        <w:spacing w:beforeAutospacing="0" w:afterAutospacing="0" w:line="360" w:lineRule="auto"/>
        <w:ind w:firstLine="480" w:firstLineChars="200"/>
        <w:rPr>
          <w:rFonts w:hint="default"/>
        </w:rPr>
      </w:pPr>
      <w:r>
        <w:t>2、资金支付方式包括财政直接支付或财政授权支付、单位自行支付，根据采购计划核定的方式填写。</w:t>
      </w:r>
    </w:p>
    <w:p w14:paraId="24BB253B">
      <w:pPr>
        <w:pStyle w:val="4"/>
        <w:widowControl/>
        <w:snapToGrid w:val="0"/>
        <w:spacing w:beforeAutospacing="0" w:afterAutospacing="0" w:line="360" w:lineRule="auto"/>
        <w:ind w:firstLine="542" w:firstLineChars="200"/>
        <w:rPr>
          <w:rFonts w:hint="default"/>
        </w:rPr>
      </w:pPr>
      <w:r>
        <w:t>三、工程款及结算</w:t>
      </w:r>
    </w:p>
    <w:p w14:paraId="662ED90A">
      <w:pPr>
        <w:pStyle w:val="9"/>
        <w:widowControl/>
        <w:snapToGrid w:val="0"/>
        <w:spacing w:beforeAutospacing="0" w:afterAutospacing="0" w:line="360" w:lineRule="auto"/>
        <w:ind w:firstLine="480" w:firstLineChars="200"/>
      </w:pPr>
      <w:r>
        <w:t>1、本合同工程款按下列第</w:t>
      </w:r>
      <w:r>
        <w:rPr>
          <w:u w:val="single"/>
        </w:rPr>
        <w:t xml:space="preserve">  （</w:t>
      </w:r>
      <w:r>
        <w:rPr>
          <w:rFonts w:hint="eastAsia"/>
          <w:u w:val="single"/>
          <w:lang w:val="en-US" w:eastAsia="zh-CN"/>
        </w:rPr>
        <w:t>1</w:t>
      </w:r>
      <w:r>
        <w:rPr>
          <w:u w:val="single"/>
        </w:rPr>
        <w:t>）  </w:t>
      </w:r>
      <w:r>
        <w:t>种方式确定:</w:t>
      </w:r>
    </w:p>
    <w:p w14:paraId="5AC4A586">
      <w:pPr>
        <w:pStyle w:val="9"/>
        <w:widowControl/>
        <w:snapToGrid w:val="0"/>
        <w:spacing w:beforeAutospacing="0" w:afterAutospacing="0" w:line="360" w:lineRule="auto"/>
        <w:ind w:firstLine="480" w:firstLineChars="200"/>
      </w:pPr>
      <w:r>
        <w:t>（1）固定总价：</w:t>
      </w:r>
      <w:r>
        <w:rPr>
          <w:rFonts w:hint="eastAsia" w:ascii="宋体" w:hAnsi="宋体" w:eastAsia="宋体" w:cs="宋体"/>
          <w:kern w:val="0"/>
          <w:sz w:val="24"/>
          <w:u w:val="single"/>
          <w:lang w:val="en-US" w:eastAsia="zh-CN"/>
        </w:rPr>
        <w:t xml:space="preserve">        </w:t>
      </w:r>
      <w:r>
        <w:t>元（大写：</w:t>
      </w:r>
      <w:r>
        <w:rPr>
          <w:rFonts w:hint="eastAsia"/>
          <w:u w:val="single"/>
          <w:lang w:val="en-US" w:eastAsia="zh-CN"/>
        </w:rPr>
        <w:t xml:space="preserve">        </w:t>
      </w:r>
      <w:r>
        <w:t>）。</w:t>
      </w:r>
      <w:r>
        <w:rPr>
          <w:u w:val="single"/>
        </w:rPr>
        <w:t>总价包干内容包含各种材料采购费用、加工费用、运输费用、卸货费用、堆放费用、短驳费用、安装费用、辅料费用、措施费用、管理费、利润及税金、风险金以及为履行合同所发生的其他一切费用。</w:t>
      </w:r>
      <w:r>
        <w:t xml:space="preserve">    </w:t>
      </w:r>
    </w:p>
    <w:p w14:paraId="3BB91F72">
      <w:pPr>
        <w:pStyle w:val="9"/>
        <w:widowControl/>
        <w:snapToGrid w:val="0"/>
        <w:spacing w:beforeAutospacing="0" w:afterAutospacing="0" w:line="360" w:lineRule="auto"/>
        <w:ind w:firstLine="480" w:firstLineChars="200"/>
      </w:pPr>
      <w:r>
        <w:t>（2）固定单价。采用该种方式计价的，本合同价款暂定为</w:t>
      </w:r>
      <w:r>
        <w:rPr>
          <w:color w:val="auto"/>
        </w:rPr>
        <w:t>：</w:t>
      </w:r>
      <w:r>
        <w:rPr>
          <w:rFonts w:hint="eastAsia" w:ascii="宋体" w:hAnsi="宋体" w:cs="宋体"/>
          <w:b/>
          <w:bCs/>
          <w:color w:val="auto"/>
          <w:u w:val="single"/>
        </w:rPr>
        <w:t>￥:</w:t>
      </w:r>
      <w:r>
        <w:rPr>
          <w:rFonts w:hint="eastAsia" w:ascii="宋体" w:hAnsi="宋体" w:cs="宋体"/>
          <w:b/>
          <w:bCs/>
          <w:color w:val="auto"/>
          <w:u w:val="single"/>
          <w:lang w:val="en-US" w:eastAsia="zh-CN"/>
        </w:rPr>
        <w:t xml:space="preserve">        </w:t>
      </w:r>
      <w:r>
        <w:rPr>
          <w:color w:val="auto"/>
        </w:rPr>
        <w:t>元</w:t>
      </w:r>
      <w:r>
        <w:t>（大写：</w:t>
      </w:r>
      <w:r>
        <w:rPr>
          <w:rFonts w:hint="eastAsia"/>
          <w:u w:val="single"/>
          <w:lang w:val="en-US" w:eastAsia="zh-CN"/>
        </w:rPr>
        <w:t xml:space="preserve">             </w:t>
      </w:r>
      <w:r>
        <w:rPr>
          <w:u w:val="single"/>
        </w:rPr>
        <w:t> </w:t>
      </w:r>
      <w:r>
        <w:t>）。按本合同承包范围内的固定单价包干，届时按照工程量据实结算。</w:t>
      </w:r>
    </w:p>
    <w:p w14:paraId="75614E67">
      <w:pPr>
        <w:pStyle w:val="9"/>
        <w:widowControl/>
        <w:snapToGrid w:val="0"/>
        <w:spacing w:beforeAutospacing="0" w:afterAutospacing="0" w:line="360" w:lineRule="auto"/>
        <w:ind w:firstLine="480" w:firstLineChars="200"/>
      </w:pPr>
      <w:r>
        <w:rPr>
          <w:u w:val="single"/>
        </w:rPr>
        <w:t>本合同约定的固定单价为综合单价，已包含设备材料费（含损耗）、人工费、辅材费、机械费、组织措施费、检验试验费、水电费、利润、风险包干费、维保费、成品保护费、相关政府部门的报验费、农民工工伤保险费等全部费用。    </w:t>
      </w:r>
      <w:r>
        <w:t xml:space="preserve">    </w:t>
      </w:r>
    </w:p>
    <w:p w14:paraId="1AAE188F">
      <w:pPr>
        <w:pStyle w:val="9"/>
        <w:widowControl/>
        <w:snapToGrid w:val="0"/>
        <w:spacing w:beforeAutospacing="0" w:afterAutospacing="0" w:line="360" w:lineRule="auto"/>
        <w:ind w:firstLine="480" w:firstLineChars="200"/>
      </w:pPr>
      <w:r>
        <w:t>（3）其他：</w:t>
      </w:r>
      <w:r>
        <w:rPr>
          <w:u w:val="single"/>
        </w:rPr>
        <w:t>      /       </w:t>
      </w:r>
      <w:r>
        <w:t>    </w:t>
      </w:r>
    </w:p>
    <w:p w14:paraId="78393D5B">
      <w:pPr>
        <w:pStyle w:val="9"/>
        <w:widowControl/>
        <w:snapToGrid w:val="0"/>
        <w:spacing w:beforeAutospacing="0" w:afterAutospacing="0" w:line="360" w:lineRule="auto"/>
        <w:ind w:firstLine="480" w:firstLineChars="200"/>
      </w:pPr>
      <w:r>
        <w:t>2、乙方已充分勘察现场，对现场所存在一切现有或隐形风险均已充分考虑并预估到位，一切相关费用已含入报价中。</w:t>
      </w:r>
    </w:p>
    <w:p w14:paraId="24575DD8">
      <w:pPr>
        <w:pStyle w:val="9"/>
        <w:widowControl/>
        <w:snapToGrid w:val="0"/>
        <w:spacing w:beforeAutospacing="0" w:afterAutospacing="0" w:line="360" w:lineRule="auto"/>
        <w:ind w:firstLine="480" w:firstLineChars="200"/>
        <w:rPr>
          <w:rFonts w:hint="eastAsia" w:eastAsiaTheme="minorEastAsia"/>
          <w:lang w:val="en-US" w:eastAsia="zh-CN"/>
        </w:rPr>
      </w:pPr>
      <w:r>
        <w:t>3、工程款结算：</w:t>
      </w:r>
      <w:r>
        <w:rPr>
          <w:rFonts w:hint="eastAsia"/>
          <w:lang w:val="en-US" w:eastAsia="zh-CN"/>
        </w:rPr>
        <w:t xml:space="preserve"> </w:t>
      </w:r>
    </w:p>
    <w:p w14:paraId="237E6D6C">
      <w:pPr>
        <w:pStyle w:val="9"/>
        <w:widowControl/>
        <w:snapToGrid w:val="0"/>
        <w:spacing w:beforeAutospacing="0" w:afterAutospacing="0" w:line="360" w:lineRule="auto"/>
        <w:ind w:firstLine="480" w:firstLineChars="200"/>
        <w:rPr>
          <w:rFonts w:hint="eastAsia"/>
          <w:lang w:val="en-US" w:eastAsia="zh-CN"/>
        </w:rPr>
      </w:pPr>
      <w:r>
        <w:t>本合同生效后，</w:t>
      </w:r>
      <w:r>
        <w:rPr>
          <w:rFonts w:hint="eastAsia"/>
          <w:lang w:val="en-US" w:eastAsia="zh-CN"/>
        </w:rPr>
        <w:t>乙方在3个工作日内，向甲方以转账方式交纳合同总金额5%的质量保证金，即人民币</w:t>
      </w:r>
      <w:r>
        <w:rPr>
          <w:rFonts w:hint="eastAsia"/>
          <w:u w:val="single"/>
          <w:lang w:val="en-US" w:eastAsia="zh-CN"/>
        </w:rPr>
        <w:t xml:space="preserve">        </w:t>
      </w:r>
      <w:r>
        <w:rPr>
          <w:rFonts w:hint="eastAsia"/>
          <w:lang w:val="en-US" w:eastAsia="zh-CN"/>
        </w:rPr>
        <w:t>（</w:t>
      </w:r>
      <w:r>
        <w:rPr>
          <w:rFonts w:hint="eastAsia"/>
          <w:u w:val="single"/>
          <w:lang w:val="en-US" w:eastAsia="zh-CN"/>
        </w:rPr>
        <w:t xml:space="preserve">¥        </w:t>
      </w:r>
      <w:r>
        <w:rPr>
          <w:rFonts w:hint="eastAsia"/>
          <w:lang w:val="en-US" w:eastAsia="zh-CN"/>
        </w:rPr>
        <w:t>），质量保证金于工程验收合格之日起，如乙方无违约情形的，一年后无质量问题无息返还。因乙方违反合同相关约定，甲方启用该保证金直接用于支付所需的费用不退还；如保证金不足以支付所需费用的，不足部分甲方仍可向乙方追索。</w:t>
      </w:r>
    </w:p>
    <w:p w14:paraId="3A802964">
      <w:pPr>
        <w:pStyle w:val="9"/>
        <w:widowControl/>
        <w:snapToGrid w:val="0"/>
        <w:spacing w:beforeAutospacing="0" w:afterAutospacing="0" w:line="360" w:lineRule="auto"/>
        <w:ind w:firstLine="480" w:firstLineChars="200"/>
        <w:rPr>
          <w:rFonts w:hint="eastAsia"/>
        </w:rPr>
      </w:pPr>
      <w:r>
        <w:rPr>
          <w:rFonts w:hint="eastAsia"/>
        </w:rPr>
        <w:t>甲方开户行：中国工商银行股份有限公司北海市南珠支行</w:t>
      </w:r>
    </w:p>
    <w:p w14:paraId="45D419FB">
      <w:pPr>
        <w:pStyle w:val="9"/>
        <w:widowControl/>
        <w:snapToGrid w:val="0"/>
        <w:spacing w:beforeAutospacing="0" w:afterAutospacing="0" w:line="360" w:lineRule="auto"/>
        <w:ind w:firstLine="480" w:firstLineChars="200"/>
        <w:rPr>
          <w:rFonts w:hint="eastAsia"/>
        </w:rPr>
      </w:pPr>
      <w:r>
        <w:rPr>
          <w:rFonts w:hint="eastAsia"/>
        </w:rPr>
        <w:t>甲方户名：广西壮族自治区海洋环境监测中心站</w:t>
      </w:r>
    </w:p>
    <w:p w14:paraId="1C719996">
      <w:pPr>
        <w:pStyle w:val="9"/>
        <w:widowControl/>
        <w:snapToGrid w:val="0"/>
        <w:spacing w:beforeAutospacing="0" w:afterAutospacing="0" w:line="360" w:lineRule="auto"/>
        <w:ind w:firstLine="480" w:firstLineChars="200"/>
        <w:rPr>
          <w:rFonts w:hint="eastAsia"/>
        </w:rPr>
      </w:pPr>
      <w:r>
        <w:rPr>
          <w:rFonts w:hint="eastAsia"/>
        </w:rPr>
        <w:t>甲方账号：2107510009264008273</w:t>
      </w:r>
    </w:p>
    <w:p w14:paraId="1E113817">
      <w:pPr>
        <w:pStyle w:val="9"/>
        <w:widowControl/>
        <w:snapToGrid w:val="0"/>
        <w:spacing w:beforeAutospacing="0" w:afterAutospacing="0" w:line="360" w:lineRule="auto"/>
        <w:ind w:firstLine="480" w:firstLineChars="200"/>
      </w:pPr>
      <w:r>
        <w:t>甲方按如下约定向乙方支付工程款：</w:t>
      </w:r>
    </w:p>
    <w:tbl>
      <w:tblPr>
        <w:tblStyle w:val="10"/>
        <w:tblW w:w="9876"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501"/>
        <w:gridCol w:w="1200"/>
        <w:gridCol w:w="1410"/>
        <w:gridCol w:w="5765"/>
      </w:tblGrid>
      <w:tr w14:paraId="1DBE00A5">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555" w:hRule="atLeast"/>
        </w:trPr>
        <w:tc>
          <w:tcPr>
            <w:tcW w:w="1501"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00DFB8BE">
            <w:pPr>
              <w:keepNext w:val="0"/>
              <w:keepLines w:val="0"/>
              <w:widowControl/>
              <w:suppressLineNumbers w:val="0"/>
              <w:jc w:val="center"/>
              <w:rPr>
                <w:b/>
              </w:rPr>
            </w:pPr>
            <w:r>
              <w:rPr>
                <w:rFonts w:ascii="宋体" w:hAnsi="宋体" w:eastAsia="宋体" w:cs="宋体"/>
                <w:b/>
                <w:kern w:val="0"/>
                <w:sz w:val="24"/>
                <w:szCs w:val="24"/>
                <w:lang w:val="en-US" w:eastAsia="zh-CN" w:bidi="ar"/>
              </w:rPr>
              <w:t>付款时间</w:t>
            </w:r>
          </w:p>
        </w:tc>
        <w:tc>
          <w:tcPr>
            <w:tcW w:w="120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1C0BA941">
            <w:pPr>
              <w:keepNext w:val="0"/>
              <w:keepLines w:val="0"/>
              <w:widowControl/>
              <w:suppressLineNumbers w:val="0"/>
              <w:jc w:val="center"/>
              <w:rPr>
                <w:b/>
              </w:rPr>
            </w:pPr>
            <w:r>
              <w:rPr>
                <w:rFonts w:ascii="宋体" w:hAnsi="宋体" w:eastAsia="宋体" w:cs="宋体"/>
                <w:b/>
                <w:kern w:val="0"/>
                <w:sz w:val="24"/>
                <w:szCs w:val="24"/>
                <w:lang w:val="en-US" w:eastAsia="zh-CN" w:bidi="ar"/>
              </w:rPr>
              <w:t>付款比例（%）</w:t>
            </w:r>
          </w:p>
        </w:tc>
        <w:tc>
          <w:tcPr>
            <w:tcW w:w="141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5560AD40">
            <w:pPr>
              <w:keepNext w:val="0"/>
              <w:keepLines w:val="0"/>
              <w:widowControl/>
              <w:suppressLineNumbers w:val="0"/>
              <w:jc w:val="center"/>
              <w:rPr>
                <w:b/>
              </w:rPr>
            </w:pPr>
            <w:r>
              <w:rPr>
                <w:rFonts w:ascii="宋体" w:hAnsi="宋体" w:eastAsia="宋体" w:cs="宋体"/>
                <w:b/>
                <w:kern w:val="0"/>
                <w:sz w:val="24"/>
                <w:szCs w:val="24"/>
                <w:lang w:val="en-US" w:eastAsia="zh-CN" w:bidi="ar"/>
              </w:rPr>
              <w:t>金额（元）</w:t>
            </w:r>
          </w:p>
        </w:tc>
        <w:tc>
          <w:tcPr>
            <w:tcW w:w="5765"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28F99D15">
            <w:pPr>
              <w:keepNext w:val="0"/>
              <w:keepLines w:val="0"/>
              <w:widowControl/>
              <w:suppressLineNumbers w:val="0"/>
              <w:jc w:val="center"/>
              <w:rPr>
                <w:b/>
              </w:rPr>
            </w:pPr>
            <w:r>
              <w:rPr>
                <w:rFonts w:ascii="宋体" w:hAnsi="宋体" w:eastAsia="宋体" w:cs="宋体"/>
                <w:b/>
                <w:kern w:val="0"/>
                <w:sz w:val="24"/>
                <w:szCs w:val="24"/>
                <w:lang w:val="en-US" w:eastAsia="zh-CN" w:bidi="ar"/>
              </w:rPr>
              <w:t>备注</w:t>
            </w:r>
          </w:p>
        </w:tc>
      </w:tr>
      <w:tr w14:paraId="58DE29CF">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555" w:hRule="atLeast"/>
        </w:trPr>
        <w:tc>
          <w:tcPr>
            <w:tcW w:w="1501"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101FCA58">
            <w:pPr>
              <w:keepNext w:val="0"/>
              <w:keepLines w:val="0"/>
              <w:widowControl/>
              <w:suppressLineNumbers w:val="0"/>
              <w:jc w:val="left"/>
              <w:rPr>
                <w:rFonts w:hint="eastAsia"/>
                <w:lang w:val="en-US" w:eastAsia="zh-CN"/>
              </w:rPr>
            </w:pPr>
            <w:r>
              <w:rPr>
                <w:rFonts w:hint="eastAsia"/>
                <w:lang w:val="en-US" w:eastAsia="zh-CN"/>
              </w:rPr>
              <w:t>自双方签订合同生效之日起7个工作日内</w:t>
            </w:r>
          </w:p>
        </w:tc>
        <w:tc>
          <w:tcPr>
            <w:tcW w:w="120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07D0AC30">
            <w:pPr>
              <w:keepNext w:val="0"/>
              <w:keepLines w:val="0"/>
              <w:widowControl/>
              <w:suppressLineNumbers w:val="0"/>
              <w:jc w:val="center"/>
              <w:rPr>
                <w:rFonts w:hint="default"/>
                <w:lang w:val="en-US" w:eastAsia="zh-CN"/>
              </w:rPr>
            </w:pPr>
            <w:r>
              <w:rPr>
                <w:rFonts w:hint="eastAsia"/>
                <w:lang w:val="en-US" w:eastAsia="zh-CN"/>
              </w:rPr>
              <w:t>50</w:t>
            </w:r>
          </w:p>
        </w:tc>
        <w:tc>
          <w:tcPr>
            <w:tcW w:w="141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0DDB7B41">
            <w:pPr>
              <w:keepNext w:val="0"/>
              <w:keepLines w:val="0"/>
              <w:widowControl/>
              <w:suppressLineNumbers w:val="0"/>
              <w:jc w:val="center"/>
              <w:rPr>
                <w:rFonts w:hint="eastAsia"/>
                <w:lang w:val="en-US" w:eastAsia="zh-CN"/>
              </w:rPr>
            </w:pPr>
          </w:p>
        </w:tc>
        <w:tc>
          <w:tcPr>
            <w:tcW w:w="5765"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0E4E0583">
            <w:pPr>
              <w:keepNext w:val="0"/>
              <w:keepLines w:val="0"/>
              <w:widowControl/>
              <w:suppressLineNumbers w:val="0"/>
              <w:jc w:val="left"/>
              <w:rPr>
                <w:rFonts w:hint="eastAsia"/>
                <w:lang w:val="en-US" w:eastAsia="zh-CN"/>
              </w:rPr>
            </w:pPr>
            <w:r>
              <w:rPr>
                <w:rFonts w:hint="eastAsia"/>
                <w:lang w:val="en-US" w:eastAsia="zh-CN"/>
              </w:rPr>
              <w:t>自双方签订合同生效之日起5个工作日内，乙方向甲方开具合同总额50%的发票。</w:t>
            </w:r>
          </w:p>
        </w:tc>
      </w:tr>
      <w:tr w14:paraId="0E6DFBB4">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auto"/>
          <w:tblCellMar>
            <w:top w:w="15" w:type="dxa"/>
            <w:left w:w="15" w:type="dxa"/>
            <w:bottom w:w="15" w:type="dxa"/>
            <w:right w:w="15" w:type="dxa"/>
          </w:tblCellMar>
        </w:tblPrEx>
        <w:trPr>
          <w:trHeight w:val="555" w:hRule="atLeast"/>
        </w:trPr>
        <w:tc>
          <w:tcPr>
            <w:tcW w:w="1501"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4D4171EF">
            <w:pPr>
              <w:keepNext w:val="0"/>
              <w:keepLines w:val="0"/>
              <w:widowControl/>
              <w:suppressLineNumbers w:val="0"/>
              <w:jc w:val="left"/>
              <w:rPr>
                <w:rFonts w:hint="eastAsia"/>
                <w:lang w:val="en-US" w:eastAsia="zh-CN"/>
              </w:rPr>
            </w:pPr>
            <w:r>
              <w:rPr>
                <w:rFonts w:hint="eastAsia"/>
                <w:lang w:val="en-US" w:eastAsia="zh-CN"/>
              </w:rPr>
              <w:t>工程完工并验收合格后7个工作日内</w:t>
            </w:r>
          </w:p>
        </w:tc>
        <w:tc>
          <w:tcPr>
            <w:tcW w:w="120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5B908967">
            <w:pPr>
              <w:keepNext w:val="0"/>
              <w:keepLines w:val="0"/>
              <w:widowControl/>
              <w:suppressLineNumbers w:val="0"/>
              <w:jc w:val="center"/>
              <w:rPr>
                <w:rFonts w:hint="default"/>
                <w:lang w:val="en-US" w:eastAsia="zh-CN"/>
              </w:rPr>
            </w:pPr>
            <w:r>
              <w:rPr>
                <w:rFonts w:hint="eastAsia"/>
                <w:lang w:val="en-US" w:eastAsia="zh-CN"/>
              </w:rPr>
              <w:t>50</w:t>
            </w:r>
          </w:p>
        </w:tc>
        <w:tc>
          <w:tcPr>
            <w:tcW w:w="1410"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58FFE461">
            <w:pPr>
              <w:keepNext w:val="0"/>
              <w:keepLines w:val="0"/>
              <w:widowControl/>
              <w:suppressLineNumbers w:val="0"/>
              <w:jc w:val="center"/>
              <w:rPr>
                <w:rFonts w:hint="default"/>
                <w:lang w:val="en-US" w:eastAsia="zh-CN"/>
              </w:rPr>
            </w:pPr>
          </w:p>
        </w:tc>
        <w:tc>
          <w:tcPr>
            <w:tcW w:w="5765" w:type="dxa"/>
            <w:tcBorders>
              <w:top w:val="single" w:color="000000" w:sz="6" w:space="0"/>
              <w:left w:val="single" w:color="000000" w:sz="6" w:space="0"/>
              <w:bottom w:val="single" w:color="000000" w:sz="6" w:space="0"/>
              <w:right w:val="single" w:color="000000" w:sz="6" w:space="0"/>
            </w:tcBorders>
            <w:shd w:val="clear" w:color="auto" w:fill="F7F7F7"/>
            <w:vAlign w:val="center"/>
          </w:tcPr>
          <w:p w14:paraId="0184CC8B">
            <w:pPr>
              <w:keepNext w:val="0"/>
              <w:keepLines w:val="0"/>
              <w:widowControl/>
              <w:suppressLineNumbers w:val="0"/>
              <w:jc w:val="left"/>
              <w:rPr>
                <w:rFonts w:hint="eastAsia"/>
                <w:lang w:val="en-US" w:eastAsia="zh-CN"/>
              </w:rPr>
            </w:pPr>
            <w:r>
              <w:rPr>
                <w:rFonts w:hint="eastAsia"/>
                <w:lang w:val="en-US" w:eastAsia="zh-CN"/>
              </w:rPr>
              <w:t>由乙方以书面形式提出付款申请，先行开具合同总额50%的发票给甲方。</w:t>
            </w:r>
          </w:p>
        </w:tc>
      </w:tr>
    </w:tbl>
    <w:p w14:paraId="27695FB9">
      <w:pPr>
        <w:pStyle w:val="9"/>
        <w:widowControl/>
        <w:snapToGrid w:val="0"/>
        <w:spacing w:beforeAutospacing="0" w:afterAutospacing="0" w:line="360" w:lineRule="auto"/>
        <w:ind w:firstLine="480" w:firstLineChars="200"/>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4</w:t>
      </w:r>
      <w:r>
        <w:rPr>
          <w:color w:val="000000" w:themeColor="text1"/>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在工程施工</w:t>
      </w:r>
      <w:r>
        <w:rPr>
          <w:rFonts w:hint="eastAsia" w:ascii="宋体" w:hAnsi="宋体" w:cs="宋体"/>
          <w:color w:val="000000" w:themeColor="text1"/>
          <w:sz w:val="24"/>
          <w:szCs w:val="24"/>
          <w:lang w:val="en-US" w:eastAsia="zh-CN"/>
          <w14:textFill>
            <w14:solidFill>
              <w14:schemeClr w14:val="tx1"/>
            </w14:solidFill>
          </w14:textFill>
        </w:rPr>
        <w:t>过</w:t>
      </w:r>
      <w:r>
        <w:rPr>
          <w:rFonts w:hint="eastAsia" w:ascii="宋体" w:hAnsi="宋体" w:cs="宋体"/>
          <w:color w:val="000000" w:themeColor="text1"/>
          <w:sz w:val="24"/>
          <w:szCs w:val="24"/>
          <w14:textFill>
            <w14:solidFill>
              <w14:schemeClr w14:val="tx1"/>
            </w14:solidFill>
          </w14:textFill>
        </w:rPr>
        <w:t>程中，由甲方提供施工用水和施工用电，作为甲供</w:t>
      </w:r>
      <w:r>
        <w:rPr>
          <w:rFonts w:hint="eastAsia" w:ascii="宋体" w:hAnsi="宋体" w:cs="宋体"/>
          <w:color w:val="000000" w:themeColor="text1"/>
          <w:sz w:val="24"/>
          <w:szCs w:val="24"/>
          <w:lang w:eastAsia="zh-CN"/>
          <w14:textFill>
            <w14:solidFill>
              <w14:schemeClr w14:val="tx1"/>
            </w14:solidFill>
          </w14:textFill>
        </w:rPr>
        <w:t>内容。</w:t>
      </w:r>
    </w:p>
    <w:p w14:paraId="4749AA03">
      <w:pPr>
        <w:pStyle w:val="4"/>
        <w:widowControl/>
        <w:snapToGrid w:val="0"/>
        <w:spacing w:beforeAutospacing="0" w:afterAutospacing="0" w:line="360" w:lineRule="auto"/>
        <w:ind w:firstLine="542" w:firstLineChars="200"/>
        <w:rPr>
          <w:rFonts w:hint="default"/>
        </w:rPr>
      </w:pPr>
      <w:r>
        <w:t>四、工期要求</w:t>
      </w:r>
    </w:p>
    <w:p w14:paraId="4153BE90">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1、工期：计划开工日期：</w:t>
      </w:r>
      <w:r>
        <w:rPr>
          <w:rFonts w:hint="eastAsia" w:asciiTheme="minorEastAsia" w:hAnsiTheme="minorEastAsia" w:cstheme="minorEastAsia"/>
          <w:highlight w:val="yellow"/>
          <w:u w:val="single"/>
          <w:lang w:val="en-US" w:eastAsia="zh-CN"/>
        </w:rPr>
        <w:t xml:space="preserve"> 2025 </w:t>
      </w:r>
      <w:r>
        <w:rPr>
          <w:rFonts w:hint="eastAsia" w:asciiTheme="minorEastAsia" w:hAnsiTheme="minorEastAsia" w:cstheme="minorEastAsia"/>
          <w:highlight w:val="yellow"/>
        </w:rPr>
        <w:t>年</w:t>
      </w:r>
      <w:r>
        <w:rPr>
          <w:rFonts w:hint="eastAsia" w:asciiTheme="minorEastAsia" w:hAnsiTheme="minorEastAsia" w:cstheme="minorEastAsia"/>
          <w:highlight w:val="yellow"/>
          <w:u w:val="single"/>
          <w:lang w:val="en-US" w:eastAsia="zh-CN"/>
        </w:rPr>
        <w:t xml:space="preserve"> 7 </w:t>
      </w:r>
      <w:r>
        <w:rPr>
          <w:rFonts w:hint="eastAsia" w:asciiTheme="minorEastAsia" w:hAnsiTheme="minorEastAsia" w:cstheme="minorEastAsia"/>
          <w:highlight w:val="yellow"/>
        </w:rPr>
        <w:t>月</w:t>
      </w:r>
      <w:r>
        <w:rPr>
          <w:rFonts w:hint="eastAsia" w:asciiTheme="minorEastAsia" w:hAnsiTheme="minorEastAsia" w:cstheme="minorEastAsia"/>
          <w:highlight w:val="yellow"/>
          <w:u w:val="single"/>
          <w:lang w:val="en-US" w:eastAsia="zh-CN"/>
        </w:rPr>
        <w:t xml:space="preserve"> 10  </w:t>
      </w:r>
      <w:r>
        <w:rPr>
          <w:rFonts w:hint="eastAsia" w:asciiTheme="minorEastAsia" w:hAnsiTheme="minorEastAsia" w:cstheme="minorEastAsia"/>
          <w:highlight w:val="yellow"/>
        </w:rPr>
        <w:t>日，计划竣工日期：</w:t>
      </w:r>
      <w:r>
        <w:rPr>
          <w:rFonts w:hint="eastAsia" w:asciiTheme="minorEastAsia" w:hAnsiTheme="minorEastAsia" w:cstheme="minorEastAsia"/>
          <w:highlight w:val="yellow"/>
          <w:u w:val="single"/>
          <w:lang w:val="en-US" w:eastAsia="zh-CN"/>
        </w:rPr>
        <w:t xml:space="preserve"> 2025 </w:t>
      </w:r>
      <w:r>
        <w:rPr>
          <w:rFonts w:hint="eastAsia" w:asciiTheme="minorEastAsia" w:hAnsiTheme="minorEastAsia" w:cstheme="minorEastAsia"/>
          <w:highlight w:val="yellow"/>
        </w:rPr>
        <w:t>年</w:t>
      </w:r>
      <w:r>
        <w:rPr>
          <w:rFonts w:hint="eastAsia" w:asciiTheme="minorEastAsia" w:hAnsiTheme="minorEastAsia" w:cstheme="minorEastAsia"/>
          <w:highlight w:val="yellow"/>
          <w:u w:val="single"/>
          <w:lang w:val="en-US" w:eastAsia="zh-CN"/>
        </w:rPr>
        <w:t xml:space="preserve">9 </w:t>
      </w:r>
      <w:r>
        <w:rPr>
          <w:rFonts w:hint="eastAsia" w:asciiTheme="minorEastAsia" w:hAnsiTheme="minorEastAsia" w:cstheme="minorEastAsia"/>
          <w:highlight w:val="yellow"/>
        </w:rPr>
        <w:t>月</w:t>
      </w:r>
      <w:r>
        <w:rPr>
          <w:rFonts w:hint="eastAsia" w:asciiTheme="minorEastAsia" w:hAnsiTheme="minorEastAsia" w:cstheme="minorEastAsia"/>
          <w:highlight w:val="yellow"/>
          <w:u w:val="single"/>
          <w:lang w:val="en-US" w:eastAsia="zh-CN"/>
        </w:rPr>
        <w:t xml:space="preserve"> 10 </w:t>
      </w:r>
      <w:r>
        <w:rPr>
          <w:rFonts w:hint="eastAsia" w:asciiTheme="minorEastAsia" w:hAnsiTheme="minorEastAsia" w:cstheme="minorEastAsia"/>
          <w:highlight w:val="yellow"/>
        </w:rPr>
        <w:t>日，</w:t>
      </w:r>
      <w:r>
        <w:rPr>
          <w:rFonts w:hint="eastAsia" w:asciiTheme="minorEastAsia" w:hAnsiTheme="minorEastAsia" w:cstheme="minorEastAsia"/>
        </w:rPr>
        <w:t>具体开工日期以甲方书面通知为准；合同总工期：</w:t>
      </w:r>
      <w:r>
        <w:rPr>
          <w:rFonts w:hint="eastAsia" w:asciiTheme="minorEastAsia" w:hAnsiTheme="minorEastAsia" w:cstheme="minorEastAsia"/>
          <w:highlight w:val="yellow"/>
          <w:u w:val="single"/>
          <w:lang w:val="en-US" w:eastAsia="zh-CN"/>
        </w:rPr>
        <w:t xml:space="preserve"> 60 </w:t>
      </w:r>
      <w:r>
        <w:rPr>
          <w:rFonts w:hint="eastAsia" w:asciiTheme="minorEastAsia" w:hAnsiTheme="minorEastAsia" w:cstheme="minorEastAsia"/>
        </w:rPr>
        <w:t>日历天。工期总日历天数与根据前述计划开竣工日期计算的工期天数不一致的，以工期总日历天数为准。</w:t>
      </w:r>
    </w:p>
    <w:p w14:paraId="53064EBD">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2、竣工日以符合下列条件并获甲方签具竣工验收单之日为准。</w:t>
      </w:r>
    </w:p>
    <w:p w14:paraId="54D0EEC5">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（1）全部竣工图纸和本合同范围的项目已全部完工；通过甲方、乙方共同验收并完成整改。</w:t>
      </w:r>
    </w:p>
    <w:p w14:paraId="2C96CA79">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（2）乙方退场，施工场地腾空，移交完毕。</w:t>
      </w:r>
    </w:p>
    <w:p w14:paraId="76FF6B4A">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3、甲方要求提前完工的，乙方应无条件满足甲方的要求。</w:t>
      </w:r>
    </w:p>
    <w:p w14:paraId="2F7516E7">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4、在施工工期内如遇下列情况，经双方协商，以联系单签证为准，工期方可顺延；除此之外，工期均不得顺延：</w:t>
      </w:r>
    </w:p>
    <w:p w14:paraId="3BA8026B">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（1）合同履行中发生重大设计变更（变更工程量超过施工图工程量的</w:t>
      </w:r>
      <w:r>
        <w:rPr>
          <w:rFonts w:hint="eastAsia" w:asciiTheme="minorEastAsia" w:hAnsiTheme="minorEastAsia" w:cstheme="minorEastAsia"/>
          <w:u w:val="single"/>
        </w:rPr>
        <w:t> 10</w:t>
      </w:r>
      <w:r>
        <w:rPr>
          <w:rFonts w:hint="eastAsia" w:asciiTheme="minorEastAsia" w:hAnsiTheme="minorEastAsia" w:cstheme="minorEastAsia"/>
          <w:u w:val="single"/>
          <w:lang w:val="en-US" w:eastAsia="zh-CN"/>
        </w:rPr>
        <w:t xml:space="preserve"> </w:t>
      </w:r>
      <w:r>
        <w:rPr>
          <w:rFonts w:hint="eastAsia" w:asciiTheme="minorEastAsia" w:hAnsiTheme="minorEastAsia" w:cstheme="minorEastAsia"/>
        </w:rPr>
        <w:t>%）直接影响施工进度；</w:t>
      </w:r>
    </w:p>
    <w:p w14:paraId="003D69E5">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（2）不可抗力因素；</w:t>
      </w:r>
    </w:p>
    <w:p w14:paraId="5C5C8E09">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（3）乙方按要求提交</w:t>
      </w:r>
      <w:r>
        <w:rPr>
          <w:rFonts w:hint="eastAsia" w:asciiTheme="minorEastAsia" w:hAnsiTheme="minorEastAsia" w:cstheme="minorEastAsia"/>
          <w:lang w:eastAsia="zh-CN"/>
        </w:rPr>
        <w:t>甲方</w:t>
      </w:r>
      <w:r>
        <w:rPr>
          <w:rFonts w:hint="eastAsia" w:asciiTheme="minorEastAsia" w:hAnsiTheme="minorEastAsia" w:cstheme="minorEastAsia"/>
        </w:rPr>
        <w:t>材料供应计划而甲方材料供应不及时的；</w:t>
      </w:r>
    </w:p>
    <w:p w14:paraId="2265C324">
      <w:pPr>
        <w:pStyle w:val="9"/>
        <w:widowControl/>
        <w:snapToGrid w:val="0"/>
        <w:spacing w:beforeAutospacing="0" w:afterAutospacing="0" w:line="360" w:lineRule="auto"/>
        <w:ind w:firstLine="480" w:firstLineChars="200"/>
      </w:pPr>
      <w:r>
        <w:rPr>
          <w:rFonts w:hint="eastAsia" w:asciiTheme="minorEastAsia" w:hAnsiTheme="minorEastAsia" w:cstheme="minorEastAsia"/>
        </w:rPr>
        <w:t>（4）甲方同意顺延工期的其他原因。</w:t>
      </w:r>
    </w:p>
    <w:p w14:paraId="62BF5B41">
      <w:pPr>
        <w:pStyle w:val="4"/>
        <w:widowControl/>
        <w:snapToGrid w:val="0"/>
        <w:spacing w:beforeAutospacing="0" w:afterAutospacing="0" w:line="360" w:lineRule="auto"/>
        <w:ind w:firstLine="542" w:firstLineChars="200"/>
        <w:rPr>
          <w:rFonts w:hint="default"/>
        </w:rPr>
      </w:pPr>
      <w:r>
        <w:t>五、工程质量</w:t>
      </w:r>
    </w:p>
    <w:p w14:paraId="0577FE2C">
      <w:pPr>
        <w:pStyle w:val="9"/>
        <w:widowControl/>
        <w:snapToGrid w:val="0"/>
        <w:spacing w:beforeAutospacing="0" w:afterAutospacing="0" w:line="360" w:lineRule="auto"/>
        <w:ind w:firstLine="480" w:firstLineChars="200"/>
      </w:pPr>
      <w:r>
        <w:t>1、本工程以甲方提供的装修规范文件、甲乙双方确认的施工图纸、效果图、做法说明、设计变更、封样样品及《</w:t>
      </w:r>
      <w:r>
        <w:rPr>
          <w:rFonts w:hint="eastAsia"/>
          <w:lang w:eastAsia="zh-CN"/>
        </w:rPr>
        <w:t>建设工程质量管理条例</w:t>
      </w:r>
      <w:r>
        <w:t>》等国家制定的现行有关施工质量验收规范及标准为质量评定标准。乙方不按照上述规范施工的，甲方有权要求乙方自费返工，工期不顺延。</w:t>
      </w:r>
    </w:p>
    <w:p w14:paraId="5342F5D8">
      <w:pPr>
        <w:pStyle w:val="9"/>
        <w:widowControl/>
        <w:snapToGrid w:val="0"/>
        <w:spacing w:beforeAutospacing="0" w:afterAutospacing="0" w:line="360" w:lineRule="auto"/>
        <w:ind w:firstLine="480" w:firstLineChars="200"/>
      </w:pPr>
      <w:r>
        <w:t>2、本工程质量应达到国家规定的验收合格标准。</w:t>
      </w:r>
    </w:p>
    <w:p w14:paraId="100ECED5">
      <w:pPr>
        <w:pStyle w:val="4"/>
        <w:widowControl/>
        <w:snapToGrid w:val="0"/>
        <w:spacing w:beforeAutospacing="0" w:afterAutospacing="0" w:line="360" w:lineRule="auto"/>
        <w:ind w:firstLine="542" w:firstLineChars="200"/>
        <w:rPr>
          <w:rFonts w:hint="default"/>
        </w:rPr>
      </w:pPr>
      <w:r>
        <w:t>六、材料供应（如有）</w:t>
      </w:r>
    </w:p>
    <w:p w14:paraId="42ED2AE0">
      <w:pPr>
        <w:pStyle w:val="9"/>
        <w:widowControl/>
        <w:snapToGrid w:val="0"/>
        <w:spacing w:beforeAutospacing="0" w:afterAutospacing="0" w:line="360" w:lineRule="auto"/>
        <w:ind w:firstLine="480" w:firstLineChars="200"/>
      </w:pPr>
      <w:r>
        <w:t>1、甲方自行供应材料、设备的，双方签署材料交接清单（详见附件）。主要材料、设备到达施工现场后，乙方应通知甲方进行共同核验，经双方确认同意后投入使用，不合格的不得使用。甲方的确认并不能免除或减轻乙方应承担的工程质量保证责任。</w:t>
      </w:r>
    </w:p>
    <w:p w14:paraId="0026177F">
      <w:pPr>
        <w:pStyle w:val="9"/>
        <w:widowControl/>
        <w:snapToGrid w:val="0"/>
        <w:spacing w:beforeAutospacing="0" w:afterAutospacing="0" w:line="360" w:lineRule="auto"/>
        <w:ind w:firstLine="480" w:firstLineChars="200"/>
      </w:pPr>
      <w:r>
        <w:t>2、乙方负责采购材料、设备的，其提供的材料、设备必须符合国家标准、行业标准或者其他相关标准及甲方的要求，前述标准和要求存在不一致的，以要求较高者为准。同时，乙方提供的材料、设备需具备质量检验合格证明并以中文标明产品名称、规格、型号、生产厂厂名、厂址等。</w:t>
      </w:r>
    </w:p>
    <w:p w14:paraId="545F0593">
      <w:pPr>
        <w:pStyle w:val="9"/>
        <w:widowControl/>
        <w:snapToGrid w:val="0"/>
        <w:spacing w:beforeAutospacing="0" w:afterAutospacing="0" w:line="360" w:lineRule="auto"/>
        <w:ind w:firstLine="480" w:firstLineChars="200"/>
      </w:pPr>
      <w:r>
        <w:t>3、乙方不得用国家明令淘汰的建筑装饰装修材料和设备。如乙方提供的材料、设备系伪劣产品的，乙方应按所涉伪劣产品价款的</w:t>
      </w:r>
      <w:r>
        <w:rPr>
          <w:u w:val="single"/>
        </w:rPr>
        <w:t xml:space="preserve">    2    </w:t>
      </w:r>
      <w:r>
        <w:t>倍向甲方支付违约金并承担返工的费用，违约金不足以弥补甲方损失的，乙方还应负责赔偿，由此延误的工期不予顺延。</w:t>
      </w:r>
    </w:p>
    <w:p w14:paraId="27C15F72">
      <w:pPr>
        <w:pStyle w:val="9"/>
        <w:widowControl/>
        <w:snapToGrid w:val="0"/>
        <w:spacing w:beforeAutospacing="0" w:afterAutospacing="0" w:line="360" w:lineRule="auto"/>
        <w:ind w:firstLine="480" w:firstLineChars="200"/>
      </w:pPr>
      <w:r>
        <w:t>4、乙方提供的材料、设备虽系合格产品但不符合甲方事先指定要求，乙方应根据甲方要求重新采购、拆除重做或在甲方同意让步接收的前提下，按所涉批次材料价款的同等数额补偿给甲方，由此延误的工期不予顺延。</w:t>
      </w:r>
    </w:p>
    <w:p w14:paraId="16E7CC4D">
      <w:pPr>
        <w:pStyle w:val="4"/>
        <w:widowControl/>
        <w:snapToGrid w:val="0"/>
        <w:spacing w:beforeAutospacing="0" w:afterAutospacing="0" w:line="360" w:lineRule="auto"/>
        <w:ind w:firstLine="542" w:firstLineChars="200"/>
        <w:rPr>
          <w:rFonts w:hint="default"/>
        </w:rPr>
      </w:pPr>
      <w:r>
        <w:t>七、甲乙双方职责</w:t>
      </w:r>
    </w:p>
    <w:p w14:paraId="520F77D0">
      <w:pPr>
        <w:pStyle w:val="4"/>
        <w:widowControl/>
        <w:snapToGrid w:val="0"/>
        <w:spacing w:beforeAutospacing="0" w:afterAutospacing="0" w:line="360" w:lineRule="auto"/>
        <w:ind w:firstLine="542" w:firstLineChars="200"/>
        <w:rPr>
          <w:rFonts w:hint="default"/>
        </w:rPr>
      </w:pPr>
      <w:r>
        <w:t>（一）甲方职责</w:t>
      </w:r>
    </w:p>
    <w:p w14:paraId="06C1E4CE">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1、开工前</w:t>
      </w:r>
      <w:r>
        <w:rPr>
          <w:rFonts w:hint="eastAsia" w:asciiTheme="minorEastAsia" w:hAnsiTheme="minorEastAsia" w:cstheme="minorEastAsia"/>
          <w:u w:val="single"/>
          <w:lang w:val="en-US" w:eastAsia="zh-CN"/>
        </w:rPr>
        <w:t>2</w:t>
      </w:r>
      <w:r>
        <w:rPr>
          <w:rFonts w:hint="eastAsia" w:asciiTheme="minorEastAsia" w:hAnsiTheme="minorEastAsia" w:cstheme="minorEastAsia"/>
        </w:rPr>
        <w:t>天，甲方向乙方进行现场交底，并组织乙方进行工作面交接。</w:t>
      </w:r>
    </w:p>
    <w:p w14:paraId="77733159">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2、</w:t>
      </w:r>
      <w:r>
        <w:rPr>
          <w:rFonts w:hint="eastAsia" w:asciiTheme="minorEastAsia" w:hAnsiTheme="minorEastAsia" w:cstheme="minorEastAsia"/>
          <w:highlight w:val="yellow"/>
        </w:rPr>
        <w:t>甲方指派</w:t>
      </w:r>
      <w:r>
        <w:rPr>
          <w:rFonts w:hint="eastAsia" w:asciiTheme="minorEastAsia" w:hAnsiTheme="minorEastAsia" w:cstheme="minorEastAsia"/>
          <w:highlight w:val="yellow"/>
          <w:u w:val="single"/>
          <w:lang w:val="en-US" w:eastAsia="zh-CN"/>
        </w:rPr>
        <w:t xml:space="preserve">韩国光 </w:t>
      </w:r>
      <w:r>
        <w:rPr>
          <w:rFonts w:hint="eastAsia" w:asciiTheme="minorEastAsia" w:hAnsiTheme="minorEastAsia" w:cstheme="minorEastAsia"/>
          <w:highlight w:val="yellow"/>
        </w:rPr>
        <w:t>为驻工地代表，联系电话</w:t>
      </w:r>
      <w:r>
        <w:rPr>
          <w:rFonts w:hint="eastAsia" w:asciiTheme="minorEastAsia" w:hAnsiTheme="minorEastAsia" w:cstheme="minorEastAsia"/>
          <w:highlight w:val="yellow"/>
          <w:u w:val="single"/>
          <w:lang w:val="en-US" w:eastAsia="zh-CN"/>
        </w:rPr>
        <w:t>13607790883</w:t>
      </w:r>
      <w:r>
        <w:rPr>
          <w:rFonts w:hint="eastAsia" w:asciiTheme="minorEastAsia" w:hAnsiTheme="minorEastAsia" w:cstheme="minorEastAsia"/>
          <w:highlight w:val="yellow"/>
        </w:rPr>
        <w:t>。</w:t>
      </w:r>
      <w:r>
        <w:rPr>
          <w:rFonts w:hint="eastAsia" w:asciiTheme="minorEastAsia" w:hAnsiTheme="minorEastAsia" w:cstheme="minorEastAsia"/>
        </w:rPr>
        <w:t>对工程质量、安全、进度等进行监督检查，并办理验收、变更、登记手续和其他事宜。</w:t>
      </w:r>
    </w:p>
    <w:p w14:paraId="046CD982">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3、甲方应审核乙方的施工组织方案和进度计划报表，协调处理有关重大的施工技术问题。</w:t>
      </w:r>
    </w:p>
    <w:p w14:paraId="2EC1A29C">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4、甲方应当按合同约定支付合同价款，并履行合同约定的其他职责。</w:t>
      </w:r>
    </w:p>
    <w:p w14:paraId="62335BC6">
      <w:pPr>
        <w:pStyle w:val="4"/>
        <w:widowControl/>
        <w:snapToGrid w:val="0"/>
        <w:spacing w:beforeAutospacing="0" w:afterAutospacing="0" w:line="360" w:lineRule="auto"/>
        <w:ind w:firstLine="542" w:firstLineChars="200"/>
        <w:rPr>
          <w:rFonts w:hint="default"/>
        </w:rPr>
      </w:pPr>
      <w:r>
        <w:t>（二）乙方职责</w:t>
      </w:r>
    </w:p>
    <w:p w14:paraId="69AC2E47">
      <w:pPr>
        <w:pStyle w:val="9"/>
        <w:widowControl/>
        <w:snapToGrid w:val="0"/>
        <w:spacing w:beforeAutospacing="0" w:afterAutospacing="0" w:line="360" w:lineRule="auto"/>
        <w:ind w:firstLine="480" w:firstLineChars="200"/>
      </w:pPr>
      <w:r>
        <w:t>1、乙方为有经验的工程商，对甲方提供的交底资料应负责核验，资料存在差错的，及时向甲方提出，且不得依据错误的资料进行施工安装。</w:t>
      </w:r>
    </w:p>
    <w:p w14:paraId="32761564">
      <w:pPr>
        <w:pStyle w:val="9"/>
        <w:widowControl/>
        <w:snapToGrid w:val="0"/>
        <w:spacing w:beforeAutospacing="0" w:afterAutospacing="0" w:line="360" w:lineRule="auto"/>
        <w:ind w:firstLine="480" w:firstLineChars="200"/>
      </w:pPr>
      <w:r>
        <w:t>2、乙方应当依据施工图纸拟定施工组织方案和进度计划报表（如有），交甲方审定。</w:t>
      </w:r>
    </w:p>
    <w:p w14:paraId="2E37CBD7">
      <w:pPr>
        <w:pStyle w:val="9"/>
        <w:widowControl/>
        <w:snapToGrid w:val="0"/>
        <w:spacing w:beforeAutospacing="0" w:afterAutospacing="0" w:line="360" w:lineRule="auto"/>
        <w:ind w:firstLine="480" w:firstLineChars="200"/>
      </w:pPr>
      <w:r>
        <w:t>3、乙方指派</w:t>
      </w:r>
      <w:r>
        <w:rPr>
          <w:rFonts w:hint="eastAsia"/>
          <w:color w:val="000000" w:themeColor="text1"/>
          <w:u w:val="single"/>
          <w:lang w:val="en-US" w:eastAsia="zh-CN"/>
          <w14:textFill>
            <w14:solidFill>
              <w14:schemeClr w14:val="tx1"/>
            </w14:solidFill>
          </w14:textFill>
        </w:rPr>
        <w:t xml:space="preserve">      </w:t>
      </w:r>
      <w:r>
        <w:t>为项目经理，负责对本合同项下工程实行全过程管理；如需更换项目经理的，必须经甲方书面同意且更换后的项目经理各项资质、能力不得低于原项目经理。项目经理到现场的时间应与施工工人相同，且每天必须在现场。乙方保证具备实施该工程的相关资质，如违反前述约定造成甲方损失的，乙方应当承担全部赔偿责任。</w:t>
      </w:r>
    </w:p>
    <w:p w14:paraId="6359A4DC">
      <w:pPr>
        <w:pStyle w:val="9"/>
        <w:widowControl/>
        <w:snapToGrid w:val="0"/>
        <w:spacing w:beforeAutospacing="0" w:afterAutospacing="0" w:line="360" w:lineRule="auto"/>
        <w:ind w:firstLine="480" w:firstLineChars="200"/>
      </w:pPr>
      <w:r>
        <w:t>4、乙方应按要求组织施工，保质、保量、按期完成施工任务及其他应由乙方负责的各项工作，如做好各项质量检查记录、参加竣工验收编制工程结算等。如施工过程中，乙方施工现场管理混乱、工程质量和进度达不到要求，甲方有权要求乙方调整、充实施工力量，乙方应按甲方要求执行。</w:t>
      </w:r>
    </w:p>
    <w:p w14:paraId="50A70F95">
      <w:pPr>
        <w:pStyle w:val="9"/>
        <w:widowControl/>
        <w:snapToGrid w:val="0"/>
        <w:spacing w:beforeAutospacing="0" w:afterAutospacing="0" w:line="360" w:lineRule="auto"/>
        <w:ind w:firstLine="480" w:firstLineChars="200"/>
      </w:pPr>
      <w:r>
        <w:t>5、施工中未经甲方同意或有关部门批准，乙方不得随意拆改原建筑物结构及各种设备管线。确实需要拆改原建筑物结构或设备管线的，经甲方确认后，乙方负责到有关部门办理相应审批手续，违反前述约定造成甲方或他人损失的，乙方应当承担全部责任。</w:t>
      </w:r>
    </w:p>
    <w:p w14:paraId="07121F17">
      <w:pPr>
        <w:pStyle w:val="9"/>
        <w:widowControl/>
        <w:snapToGrid w:val="0"/>
        <w:spacing w:beforeAutospacing="0" w:afterAutospacing="0" w:line="360" w:lineRule="auto"/>
        <w:ind w:firstLine="480" w:firstLineChars="200"/>
      </w:pPr>
      <w:r>
        <w:t>6、乙方应遵守国家或地方政府及有关部门对施工现场管理的规定，妥善保护好施工现场周围建筑物、设备管线、古树名木不受损坏。处理好由于施工带来的扰民问题及与周围单位（住户）的关系。</w:t>
      </w:r>
    </w:p>
    <w:p w14:paraId="7199F5A6">
      <w:pPr>
        <w:pStyle w:val="9"/>
        <w:widowControl/>
        <w:snapToGrid w:val="0"/>
        <w:spacing w:beforeAutospacing="0" w:afterAutospacing="0" w:line="360" w:lineRule="auto"/>
        <w:ind w:firstLine="480" w:firstLineChars="200"/>
      </w:pPr>
      <w:r>
        <w:t>7、工程移交前，乙方应对施工现场的一切设施和已经完成的成品、半成品进行保护，如造成损坏的，乙方应予以修复或照价赔偿。</w:t>
      </w:r>
    </w:p>
    <w:p w14:paraId="22E3FB56">
      <w:pPr>
        <w:pStyle w:val="9"/>
        <w:widowControl/>
        <w:snapToGrid w:val="0"/>
        <w:spacing w:beforeAutospacing="0" w:afterAutospacing="0" w:line="360" w:lineRule="auto"/>
        <w:ind w:firstLine="480" w:firstLineChars="200"/>
      </w:pPr>
      <w:r>
        <w:t>8、工程竣工验收合格后</w:t>
      </w:r>
      <w:r>
        <w:rPr>
          <w:u w:val="single"/>
        </w:rPr>
        <w:t>  </w:t>
      </w:r>
      <w:r>
        <w:rPr>
          <w:rFonts w:hint="eastAsia"/>
          <w:u w:val="single"/>
        </w:rPr>
        <w:t>7</w:t>
      </w:r>
      <w:r>
        <w:rPr>
          <w:u w:val="single"/>
        </w:rPr>
        <w:t>  </w:t>
      </w:r>
      <w:r>
        <w:t>日内，乙方应向甲方移交工程。乙方逾期移交工程的，参照工期延误承担违约责任。工程未移交甲方之前，乙方负责对现场的一切设施和工程成品进行保护及各项费用的承担，如造成甲方损失的，乙方应照价赔偿。</w:t>
      </w:r>
    </w:p>
    <w:p w14:paraId="26B7BFA7">
      <w:pPr>
        <w:pStyle w:val="9"/>
        <w:widowControl/>
        <w:snapToGrid w:val="0"/>
        <w:spacing w:beforeAutospacing="0" w:afterAutospacing="0" w:line="360" w:lineRule="auto"/>
        <w:ind w:firstLine="480" w:firstLineChars="200"/>
      </w:pPr>
      <w:r>
        <w:t>9、乙方须与包括农民工在内的所有雇用人员签订劳动合同，为雇用人员购买工伤保险、医疗保险、意外伤害险等，并应及时足额支付劳动报酬。如乙方雇用人员与乙方发生劳动纠纷、工伤等情形的，均由乙方负责处理并承担相应的责任，与甲方无关。</w:t>
      </w:r>
    </w:p>
    <w:p w14:paraId="5159BC09">
      <w:pPr>
        <w:pStyle w:val="9"/>
        <w:widowControl/>
        <w:snapToGrid w:val="0"/>
        <w:spacing w:beforeAutospacing="0" w:afterAutospacing="0" w:line="360" w:lineRule="auto"/>
        <w:ind w:firstLine="480" w:firstLineChars="200"/>
      </w:pPr>
      <w:r>
        <w:t>10、乙方不得将本工程转包。</w:t>
      </w:r>
    </w:p>
    <w:p w14:paraId="03813C7F">
      <w:pPr>
        <w:pStyle w:val="9"/>
        <w:widowControl/>
        <w:snapToGrid w:val="0"/>
        <w:spacing w:beforeAutospacing="0" w:afterAutospacing="0" w:line="360" w:lineRule="auto"/>
        <w:ind w:firstLine="480" w:firstLineChars="200"/>
        <w:rPr>
          <w:rFonts w:hint="default" w:eastAsiaTheme="minorEastAsia"/>
          <w:color w:val="auto"/>
          <w:lang w:val="en-US" w:eastAsia="zh-CN"/>
        </w:rPr>
      </w:pPr>
      <w:r>
        <w:rPr>
          <w:rFonts w:hint="eastAsia"/>
          <w:color w:val="auto"/>
          <w:lang w:val="en-US" w:eastAsia="zh-CN"/>
        </w:rPr>
        <w:t>11、乙方需按甲方要求负责安装海漂垃圾及安防摄像头等工作。</w:t>
      </w:r>
    </w:p>
    <w:p w14:paraId="592A36AF">
      <w:pPr>
        <w:pStyle w:val="4"/>
        <w:widowControl/>
        <w:snapToGrid w:val="0"/>
        <w:spacing w:beforeAutospacing="0" w:afterAutospacing="0" w:line="360" w:lineRule="auto"/>
        <w:ind w:firstLine="542" w:firstLineChars="200"/>
        <w:rPr>
          <w:rFonts w:hint="default"/>
        </w:rPr>
      </w:pPr>
      <w:r>
        <w:t>八、安全生产和文明施工</w:t>
      </w:r>
    </w:p>
    <w:p w14:paraId="71B7D0D1">
      <w:pPr>
        <w:pStyle w:val="9"/>
        <w:widowControl/>
        <w:snapToGrid w:val="0"/>
        <w:spacing w:beforeAutospacing="0" w:afterAutospacing="0" w:line="360" w:lineRule="auto"/>
        <w:ind w:firstLine="480" w:firstLineChars="200"/>
      </w:pPr>
      <w:r>
        <w:t>1、施工期间，乙方应严格执行施工规范以及有关安全生产的法律法规，遵守甲方现场施工管理规定，强化安全意识，抓好安全生产，保证施工过程中的安全。如造成乙方人员伤亡，或者造成甲方及其他任何第三方人身、财产损害的，全部责任由乙方承担。</w:t>
      </w:r>
    </w:p>
    <w:p w14:paraId="6802FE12">
      <w:pPr>
        <w:pStyle w:val="9"/>
        <w:widowControl/>
        <w:snapToGrid w:val="0"/>
        <w:spacing w:beforeAutospacing="0" w:afterAutospacing="0" w:line="360" w:lineRule="auto"/>
        <w:ind w:firstLine="480" w:firstLineChars="200"/>
      </w:pPr>
      <w:r>
        <w:t>2、施工期间，乙方应做好施工现场保卫和垃圾消纳等工作，及时整理和妥善安排所有机械、工具、材料、建筑垃圾等，保持施工现场的整洁有序，做到工完场清，但工程实施过程中的多余材料、物品必须在甲方确认不需要时方可进行清理。同时，每个楼层的多余材料、建筑垃圾，乙方必须通过井架或垃圾槽运输到地面，严禁从高空直接向下抛物、随地大小便，否则，乙方每次向甲方支付违约金</w:t>
      </w:r>
      <w:r>
        <w:rPr>
          <w:u w:val="single"/>
        </w:rPr>
        <w:t> </w:t>
      </w:r>
      <w:r>
        <w:rPr>
          <w:rFonts w:hint="eastAsia"/>
          <w:u w:val="single"/>
          <w:lang w:val="en-US" w:eastAsia="zh-CN"/>
        </w:rPr>
        <w:t xml:space="preserve">500 </w:t>
      </w:r>
      <w:r>
        <w:t>元。</w:t>
      </w:r>
    </w:p>
    <w:p w14:paraId="2B11E117">
      <w:pPr>
        <w:pStyle w:val="9"/>
        <w:widowControl/>
        <w:snapToGrid w:val="0"/>
        <w:spacing w:beforeAutospacing="0" w:afterAutospacing="0" w:line="360" w:lineRule="auto"/>
        <w:ind w:firstLine="480" w:firstLineChars="200"/>
      </w:pPr>
      <w:r>
        <w:t>3、乙方应当严格执行环境保护规定，采取合理措施保护施工现场环境。对施工作业过程中可能引起的大气、水、噪音</w:t>
      </w:r>
      <w:r>
        <w:rPr>
          <w:rFonts w:hint="eastAsia"/>
          <w:lang w:eastAsia="zh-CN"/>
        </w:rPr>
        <w:t>，以及</w:t>
      </w:r>
      <w:r>
        <w:t>固体废弃物污染等采取可行的防范措施，否则因此引起的一切责任由乙方承担。</w:t>
      </w:r>
    </w:p>
    <w:p w14:paraId="32083576">
      <w:pPr>
        <w:pStyle w:val="4"/>
        <w:widowControl/>
        <w:snapToGrid w:val="0"/>
        <w:spacing w:beforeAutospacing="0" w:afterAutospacing="0" w:line="360" w:lineRule="auto"/>
        <w:ind w:firstLine="542" w:firstLineChars="200"/>
        <w:rPr>
          <w:rFonts w:hint="default"/>
        </w:rPr>
      </w:pPr>
      <w:r>
        <w:t>九、工程变更（如有）</w:t>
      </w:r>
    </w:p>
    <w:p w14:paraId="32A00278">
      <w:pPr>
        <w:pStyle w:val="9"/>
        <w:widowControl/>
        <w:snapToGrid w:val="0"/>
        <w:spacing w:beforeAutospacing="0" w:afterAutospacing="0" w:line="360" w:lineRule="auto"/>
        <w:ind w:firstLine="480" w:firstLineChars="200"/>
      </w:pPr>
      <w:r>
        <w:t>1、甲方有权发出变更指示，变更指示应说明计划变更的工程范围及内容，乙方应当按照变更指示执行。未经甲方许可，乙方不得擅自对工程的任何部分进行变更。因乙方擅自变更发生的费用和由此导致甲方的损失，由乙方承担，延误的工期不予顺延。</w:t>
      </w:r>
    </w:p>
    <w:p w14:paraId="713DE59D">
      <w:pPr>
        <w:pStyle w:val="9"/>
        <w:widowControl/>
        <w:snapToGrid w:val="0"/>
        <w:spacing w:beforeAutospacing="0" w:afterAutospacing="0" w:line="360" w:lineRule="auto"/>
        <w:ind w:firstLine="480" w:firstLineChars="200"/>
      </w:pPr>
      <w:r>
        <w:t>2、乙方承诺每月</w:t>
      </w:r>
      <w:r>
        <w:rPr>
          <w:u w:val="single"/>
        </w:rPr>
        <w:t>  </w:t>
      </w:r>
      <w:r>
        <w:rPr>
          <w:rFonts w:hint="eastAsia"/>
          <w:u w:val="single"/>
          <w:lang w:val="en-US" w:eastAsia="zh-CN"/>
        </w:rPr>
        <w:t>/</w:t>
      </w:r>
      <w:r>
        <w:rPr>
          <w:u w:val="single"/>
        </w:rPr>
        <w:t> </w:t>
      </w:r>
      <w:r>
        <w:rPr>
          <w:rFonts w:hint="eastAsia"/>
          <w:u w:val="single"/>
          <w:lang w:val="en-US" w:eastAsia="zh-CN"/>
        </w:rPr>
        <w:t xml:space="preserve"> </w:t>
      </w:r>
      <w:r>
        <w:rPr>
          <w:u w:val="single"/>
        </w:rPr>
        <w:t> </w:t>
      </w:r>
      <w:r>
        <w:t>日前汇总上报上月现场完成实施的并有甲方签章确认的变更、签证单，超过申报日期再申报而增加的工程量或价款甲方均不受理。</w:t>
      </w:r>
    </w:p>
    <w:p w14:paraId="060066EA">
      <w:pPr>
        <w:pStyle w:val="9"/>
        <w:widowControl/>
        <w:snapToGrid w:val="0"/>
        <w:spacing w:beforeAutospacing="0" w:afterAutospacing="0" w:line="360" w:lineRule="auto"/>
        <w:ind w:firstLine="480" w:firstLineChars="200"/>
      </w:pPr>
      <w:r>
        <w:t>3、甲乙双方约定合同价款的调整因素：（1）甲方确认的设计变更；（2）甲方确认的现场签证。如无设计变更和现场签证，合同包含的所有工程量及单价在结算时不作调整。</w:t>
      </w:r>
    </w:p>
    <w:p w14:paraId="1BADEC92">
      <w:pPr>
        <w:pStyle w:val="9"/>
        <w:widowControl/>
        <w:snapToGrid w:val="0"/>
        <w:spacing w:beforeAutospacing="0" w:afterAutospacing="0" w:line="360" w:lineRule="auto"/>
        <w:ind w:firstLine="480" w:firstLineChars="200"/>
      </w:pPr>
      <w:r>
        <w:t>因变更引起的价格调整支付时间：（1）增加的工程价款在竣工结算时支付；（2）减少的工程价款应在最近一期进度款中扣除。</w:t>
      </w:r>
    </w:p>
    <w:p w14:paraId="3BB44842">
      <w:pPr>
        <w:pStyle w:val="9"/>
        <w:widowControl/>
        <w:snapToGrid w:val="0"/>
        <w:spacing w:beforeAutospacing="0" w:afterAutospacing="0" w:line="360" w:lineRule="auto"/>
        <w:ind w:firstLine="480" w:firstLineChars="200"/>
      </w:pPr>
      <w:r>
        <w:t>4、工程变更所引起的价格调整按照下列方法处理：</w:t>
      </w:r>
    </w:p>
    <w:p w14:paraId="66A64683">
      <w:pPr>
        <w:pStyle w:val="9"/>
        <w:widowControl/>
        <w:snapToGrid w:val="0"/>
        <w:spacing w:beforeAutospacing="0" w:afterAutospacing="0" w:line="360" w:lineRule="auto"/>
        <w:ind w:firstLine="480" w:firstLineChars="200"/>
      </w:pPr>
      <w:r>
        <w:t>（1）合同有相同项目的，按照相同项目单价认定。</w:t>
      </w:r>
    </w:p>
    <w:p w14:paraId="418E3EAE">
      <w:pPr>
        <w:pStyle w:val="9"/>
        <w:widowControl/>
        <w:snapToGrid w:val="0"/>
        <w:spacing w:beforeAutospacing="0" w:afterAutospacing="0" w:line="360" w:lineRule="auto"/>
        <w:ind w:firstLine="480" w:firstLineChars="200"/>
      </w:pPr>
      <w:r>
        <w:t>（2）合同无相同项目，但有类似项目的，参照类似项目单价认定。</w:t>
      </w:r>
    </w:p>
    <w:p w14:paraId="69973395">
      <w:pPr>
        <w:pStyle w:val="9"/>
        <w:widowControl/>
        <w:snapToGrid w:val="0"/>
        <w:spacing w:beforeAutospacing="0" w:afterAutospacing="0" w:line="360" w:lineRule="auto"/>
        <w:ind w:firstLine="480" w:firstLineChars="200"/>
      </w:pPr>
      <w:r>
        <w:t>（3）合同无相同项目及类似项目单价的，按</w:t>
      </w:r>
      <w:r>
        <w:rPr>
          <w:u w:val="single"/>
        </w:rPr>
        <w:t> </w:t>
      </w:r>
      <w:r>
        <w:rPr>
          <w:rFonts w:hint="eastAsia"/>
          <w:u w:val="single"/>
          <w:lang w:val="en-US" w:eastAsia="zh-CN"/>
        </w:rPr>
        <w:t xml:space="preserve">  /  </w:t>
      </w:r>
      <w:r>
        <w:rPr>
          <w:rFonts w:hint="eastAsia"/>
          <w:u w:val="single"/>
        </w:rPr>
        <w:t>执行。</w:t>
      </w:r>
    </w:p>
    <w:p w14:paraId="1D67360C">
      <w:pPr>
        <w:pStyle w:val="4"/>
        <w:widowControl/>
        <w:snapToGrid w:val="0"/>
        <w:spacing w:beforeAutospacing="0" w:afterAutospacing="0" w:line="360" w:lineRule="auto"/>
        <w:ind w:firstLine="542" w:firstLineChars="200"/>
        <w:rPr>
          <w:rFonts w:hint="default"/>
        </w:rPr>
      </w:pPr>
      <w:r>
        <w:t>十、工程验收与结算</w:t>
      </w:r>
    </w:p>
    <w:p w14:paraId="37368884">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1、隐蔽工程</w:t>
      </w:r>
      <w:r>
        <w:rPr>
          <w:rFonts w:hint="eastAsia" w:asciiTheme="minorEastAsia" w:hAnsiTheme="minorEastAsia" w:cstheme="minorEastAsia"/>
          <w:lang w:eastAsia="zh-CN"/>
        </w:rPr>
        <w:t>（如有）</w:t>
      </w:r>
      <w:r>
        <w:rPr>
          <w:rFonts w:hint="eastAsia" w:asciiTheme="minorEastAsia" w:hAnsiTheme="minorEastAsia" w:cstheme="minorEastAsia"/>
        </w:rPr>
        <w:t>经乙方自检确认具备覆盖条件的，乙方应在覆盖前</w:t>
      </w:r>
      <w:r>
        <w:rPr>
          <w:rFonts w:hint="eastAsia" w:asciiTheme="minorEastAsia" w:hAnsiTheme="minorEastAsia" w:cstheme="minorEastAsia"/>
          <w:u w:val="single"/>
          <w:lang w:val="en-US" w:eastAsia="zh-CN"/>
        </w:rPr>
        <w:t>4</w:t>
      </w:r>
      <w:r>
        <w:rPr>
          <w:rFonts w:hint="eastAsia" w:asciiTheme="minorEastAsia" w:hAnsiTheme="minorEastAsia" w:cstheme="minorEastAsia"/>
        </w:rPr>
        <w:t>小时以书面形式通知甲方验收，通知中应载明隐蔽检查的内容、时间和地点，并应附有自检记录和必要的检查资料。验收合格的，乙方可进行隐蔽和继续施工；验收不合格的，乙方应在甲方限定的时间内修改后重新申请验收。</w:t>
      </w:r>
    </w:p>
    <w:p w14:paraId="125DAADE">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2、乙方认为工程具备完工验收条件须提前</w:t>
      </w:r>
      <w:r>
        <w:rPr>
          <w:rFonts w:hint="eastAsia" w:asciiTheme="minorEastAsia" w:hAnsiTheme="minorEastAsia" w:cstheme="minorEastAsia"/>
          <w:u w:val="single"/>
        </w:rPr>
        <w:t> </w:t>
      </w:r>
      <w:r>
        <w:rPr>
          <w:rFonts w:asciiTheme="minorEastAsia" w:hAnsiTheme="minorEastAsia" w:cstheme="minorEastAsia"/>
          <w:color w:val="000000" w:themeColor="text1"/>
          <w:u w:val="single"/>
          <w14:textFill>
            <w14:solidFill>
              <w14:schemeClr w14:val="tx1"/>
            </w14:solidFill>
          </w14:textFill>
        </w:rPr>
        <w:t>3</w:t>
      </w:r>
      <w:r>
        <w:rPr>
          <w:rFonts w:hint="eastAsia" w:asciiTheme="minorEastAsia" w:hAnsiTheme="minorEastAsia" w:cstheme="minorEastAsia"/>
        </w:rPr>
        <w:t>天书面通知甲方申请验收，并向甲方交付竣工资料包括如下内容：</w:t>
      </w:r>
      <w:r>
        <w:rPr>
          <w:rFonts w:hint="eastAsia" w:asciiTheme="minorEastAsia" w:hAnsiTheme="minorEastAsia" w:cstheme="minorEastAsia"/>
          <w:iCs/>
          <w:u w:val="single"/>
        </w:rPr>
        <w:t>竣工验收</w:t>
      </w:r>
      <w:r>
        <w:rPr>
          <w:rFonts w:hint="eastAsia" w:asciiTheme="minorEastAsia" w:hAnsiTheme="minorEastAsia" w:cstheme="minorEastAsia"/>
          <w:iCs/>
          <w:u w:val="single"/>
          <w:lang w:eastAsia="zh-CN"/>
        </w:rPr>
        <w:t>意见书</w:t>
      </w:r>
      <w:r>
        <w:rPr>
          <w:rFonts w:hint="eastAsia" w:asciiTheme="minorEastAsia" w:hAnsiTheme="minorEastAsia" w:cstheme="minorEastAsia"/>
          <w:iCs/>
          <w:u w:val="single"/>
        </w:rPr>
        <w:t>、</w:t>
      </w:r>
      <w:r>
        <w:rPr>
          <w:rFonts w:hint="eastAsia" w:asciiTheme="minorEastAsia" w:hAnsiTheme="minorEastAsia" w:cstheme="minorEastAsia"/>
          <w:iCs/>
          <w:u w:val="single"/>
          <w:lang w:eastAsia="zh-CN"/>
        </w:rPr>
        <w:t>产品合格证、施工过程影像资料等</w:t>
      </w:r>
      <w:r>
        <w:rPr>
          <w:rFonts w:hint="eastAsia" w:asciiTheme="minorEastAsia" w:hAnsiTheme="minorEastAsia" w:cstheme="minorEastAsia"/>
        </w:rPr>
        <w:t>。甲方接到申请报告、资料后经核查同意后及时组织验收。甲方应在收到申请报告、竣工资料后及时审查，经审查后认为尚不具备验收条件的，甲方应通知乙方还需完成的工作内容，乙方应在甲方指定时间内完成并再次申请验收；如审查后认为工程具备验收条件的，甲方应及时组织验收。验收合格的，双方签署工程竣工验收单；验收不合格的，乙方应负责整改直至验收合格，由此增加的费用和延误的工期由乙方承担。</w:t>
      </w:r>
    </w:p>
    <w:p w14:paraId="1C11EC7C">
      <w:pPr>
        <w:pStyle w:val="9"/>
        <w:widowControl/>
        <w:snapToGrid w:val="0"/>
        <w:spacing w:beforeAutospacing="0" w:afterAutospacing="0" w:line="360" w:lineRule="auto"/>
        <w:ind w:firstLine="480" w:firstLineChars="200"/>
      </w:pPr>
      <w:r>
        <w:rPr>
          <w:rFonts w:hint="eastAsia" w:asciiTheme="minorEastAsia" w:hAnsiTheme="minorEastAsia" w:cstheme="minorEastAsia"/>
        </w:rPr>
        <w:t>3、工程竣工验收合格后</w:t>
      </w:r>
      <w:r>
        <w:rPr>
          <w:rFonts w:hint="eastAsia" w:asciiTheme="minorEastAsia" w:hAnsiTheme="minorEastAsia" w:cstheme="minorEastAsia"/>
          <w:u w:val="single"/>
          <w:lang w:val="en-US" w:eastAsia="zh-CN"/>
        </w:rPr>
        <w:t>/</w:t>
      </w:r>
      <w:r>
        <w:rPr>
          <w:rFonts w:hint="eastAsia" w:asciiTheme="minorEastAsia" w:hAnsiTheme="minorEastAsia" w:cstheme="minorEastAsia"/>
        </w:rPr>
        <w:t>日内，乙方应向甲方提交竣工结算申请单及完整的结算资料，</w:t>
      </w:r>
      <w:r>
        <w:rPr>
          <w:rFonts w:hint="eastAsia" w:ascii="宋体" w:hAnsi="宋体" w:eastAsia="宋体" w:cs="宋体"/>
          <w:sz w:val="24"/>
          <w:szCs w:val="24"/>
        </w:rPr>
        <w:t>竣工结算款以</w:t>
      </w:r>
      <w:r>
        <w:rPr>
          <w:rFonts w:hint="eastAsia" w:ascii="宋体" w:hAnsi="宋体" w:eastAsia="宋体" w:cs="宋体"/>
          <w:sz w:val="24"/>
          <w:szCs w:val="24"/>
          <w:lang w:eastAsia="zh-CN"/>
        </w:rPr>
        <w:t>政府相关部门</w:t>
      </w:r>
      <w:r>
        <w:rPr>
          <w:rFonts w:hint="eastAsia" w:ascii="宋体" w:hAnsi="宋体" w:eastAsia="宋体" w:cs="宋体"/>
          <w:sz w:val="24"/>
          <w:szCs w:val="24"/>
        </w:rPr>
        <w:t>结算</w:t>
      </w:r>
      <w:r>
        <w:rPr>
          <w:rFonts w:hint="eastAsia" w:ascii="宋体" w:hAnsi="宋体" w:eastAsia="宋体" w:cs="宋体"/>
          <w:sz w:val="24"/>
          <w:szCs w:val="24"/>
          <w:lang w:eastAsia="zh-CN"/>
        </w:rPr>
        <w:t>审核</w:t>
      </w:r>
      <w:r>
        <w:rPr>
          <w:rFonts w:hint="eastAsia" w:ascii="宋体" w:hAnsi="宋体" w:eastAsia="宋体" w:cs="宋体"/>
          <w:sz w:val="24"/>
          <w:szCs w:val="24"/>
        </w:rPr>
        <w:t>定案金额为准</w:t>
      </w:r>
      <w:r>
        <w:rPr>
          <w:rFonts w:hint="eastAsia" w:ascii="宋体" w:hAnsi="宋体" w:eastAsia="宋体" w:cs="宋体"/>
          <w:sz w:val="24"/>
          <w:szCs w:val="24"/>
          <w:lang w:val="en-US" w:eastAsia="zh-CN"/>
        </w:rPr>
        <w:t>(如需审计）。</w:t>
      </w:r>
    </w:p>
    <w:p w14:paraId="265AB7F7">
      <w:pPr>
        <w:pStyle w:val="4"/>
        <w:widowControl/>
        <w:snapToGrid w:val="0"/>
        <w:spacing w:beforeAutospacing="0" w:afterAutospacing="0" w:line="360" w:lineRule="auto"/>
        <w:ind w:firstLine="542" w:firstLineChars="200"/>
        <w:rPr>
          <w:rFonts w:hint="default"/>
        </w:rPr>
      </w:pPr>
      <w:r>
        <w:t>十一、工程保修（如有）</w:t>
      </w:r>
    </w:p>
    <w:p w14:paraId="1B73240F">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1、保修期自本合同项下全部工程竣工验收合格之日起计算，保修期为：（1）有防水要求的区域如卫生间</w:t>
      </w:r>
      <w:r>
        <w:rPr>
          <w:rFonts w:hint="eastAsia" w:asciiTheme="minorEastAsia" w:hAnsiTheme="minorEastAsia" w:cstheme="minorEastAsia"/>
          <w:lang w:eastAsia="zh-CN"/>
        </w:rPr>
        <w:t>、</w:t>
      </w:r>
      <w:r>
        <w:rPr>
          <w:rFonts w:hint="eastAsia" w:asciiTheme="minorEastAsia" w:hAnsiTheme="minorEastAsia" w:cstheme="minorEastAsia"/>
        </w:rPr>
        <w:t>外墙面</w:t>
      </w:r>
      <w:r>
        <w:rPr>
          <w:rFonts w:hint="eastAsia" w:asciiTheme="minorEastAsia" w:hAnsiTheme="minorEastAsia" w:cstheme="minorEastAsia"/>
          <w:lang w:val="en-US" w:eastAsia="zh-CN"/>
        </w:rPr>
        <w:t>和楼顶</w:t>
      </w:r>
      <w:r>
        <w:rPr>
          <w:rFonts w:hint="eastAsia" w:asciiTheme="minorEastAsia" w:hAnsiTheme="minorEastAsia" w:cstheme="minorEastAsia"/>
        </w:rPr>
        <w:t>的防渗漏为</w:t>
      </w:r>
      <w:r>
        <w:rPr>
          <w:rFonts w:hint="eastAsia" w:asciiTheme="minorEastAsia" w:hAnsiTheme="minorEastAsia" w:cstheme="minorEastAsia"/>
          <w:u w:val="single"/>
          <w:lang w:val="en-US" w:eastAsia="zh-CN"/>
        </w:rPr>
        <w:t>5</w:t>
      </w:r>
      <w:r>
        <w:rPr>
          <w:rFonts w:hint="eastAsia" w:asciiTheme="minorEastAsia" w:hAnsiTheme="minorEastAsia" w:cstheme="minorEastAsia"/>
          <w:u w:val="single"/>
        </w:rPr>
        <w:t xml:space="preserve"> </w:t>
      </w:r>
      <w:r>
        <w:rPr>
          <w:rFonts w:hint="eastAsia" w:asciiTheme="minorEastAsia" w:hAnsiTheme="minorEastAsia" w:cstheme="minorEastAsia"/>
        </w:rPr>
        <w:t>年；（2）设备安装和装修工程为</w:t>
      </w:r>
      <w:r>
        <w:rPr>
          <w:rFonts w:hint="eastAsia" w:asciiTheme="minorEastAsia" w:hAnsiTheme="minorEastAsia" w:cstheme="minorEastAsia"/>
          <w:u w:val="single"/>
          <w:lang w:val="en-US" w:eastAsia="zh-CN"/>
        </w:rPr>
        <w:t>3</w:t>
      </w:r>
      <w:r>
        <w:rPr>
          <w:rFonts w:hint="eastAsia" w:asciiTheme="minorEastAsia" w:hAnsiTheme="minorEastAsia" w:cstheme="minorEastAsia"/>
        </w:rPr>
        <w:t>年；（3）施工图纸及工程量清单涉及的其他工程为</w:t>
      </w:r>
      <w:r>
        <w:rPr>
          <w:rFonts w:hint="eastAsia" w:asciiTheme="minorEastAsia" w:hAnsiTheme="minorEastAsia" w:cstheme="minorEastAsia"/>
          <w:u w:val="single"/>
        </w:rPr>
        <w:t> </w:t>
      </w:r>
      <w:r>
        <w:rPr>
          <w:rFonts w:hint="eastAsia" w:asciiTheme="minorEastAsia" w:hAnsiTheme="minorEastAsia" w:cstheme="minorEastAsia"/>
          <w:color w:val="000000" w:themeColor="text1"/>
          <w:u w:val="single"/>
          <w:lang w:val="en-US" w:eastAsia="zh-CN"/>
          <w14:textFill>
            <w14:solidFill>
              <w14:schemeClr w14:val="tx1"/>
            </w14:solidFill>
          </w14:textFill>
        </w:rPr>
        <w:t>3</w:t>
      </w:r>
      <w:r>
        <w:rPr>
          <w:rFonts w:hint="eastAsia" w:asciiTheme="minorEastAsia" w:hAnsiTheme="minorEastAsia" w:cstheme="minorEastAsia"/>
          <w:u w:val="single"/>
        </w:rPr>
        <w:t xml:space="preserve"> </w:t>
      </w:r>
      <w:r>
        <w:rPr>
          <w:rFonts w:hint="eastAsia" w:asciiTheme="minorEastAsia" w:hAnsiTheme="minorEastAsia" w:cstheme="minorEastAsia"/>
        </w:rPr>
        <w:t>年。</w:t>
      </w:r>
    </w:p>
    <w:p w14:paraId="34EF8548">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lang w:val="en-US" w:eastAsia="zh-CN"/>
        </w:rPr>
        <w:t>2</w:t>
      </w:r>
      <w:r>
        <w:rPr>
          <w:rFonts w:hint="eastAsia" w:asciiTheme="minorEastAsia" w:hAnsiTheme="minorEastAsia" w:cstheme="minorEastAsia"/>
        </w:rPr>
        <w:t>、质量保修义务：</w:t>
      </w:r>
    </w:p>
    <w:p w14:paraId="113D1691">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（1）乙方应当在接到甲方保修通知之日起</w:t>
      </w:r>
      <w:r>
        <w:rPr>
          <w:rFonts w:hint="eastAsia" w:asciiTheme="minorEastAsia" w:hAnsiTheme="minorEastAsia" w:cstheme="minorEastAsia"/>
          <w:u w:val="single"/>
        </w:rPr>
        <w:t> </w:t>
      </w:r>
      <w:r>
        <w:rPr>
          <w:rFonts w:hint="eastAsia" w:asciiTheme="minorEastAsia" w:hAnsiTheme="minorEastAsia" w:cstheme="minorEastAsia"/>
          <w:u w:val="single"/>
          <w:lang w:val="en-US" w:eastAsia="zh-CN"/>
        </w:rPr>
        <w:t>48</w:t>
      </w:r>
      <w:r>
        <w:rPr>
          <w:rFonts w:hint="eastAsia" w:asciiTheme="minorEastAsia" w:hAnsiTheme="minorEastAsia" w:cstheme="minorEastAsia"/>
          <w:u w:val="single"/>
        </w:rPr>
        <w:t xml:space="preserve"> </w:t>
      </w:r>
      <w:r>
        <w:rPr>
          <w:rFonts w:hint="eastAsia" w:asciiTheme="minorEastAsia" w:hAnsiTheme="minorEastAsia" w:cstheme="minorEastAsia"/>
        </w:rPr>
        <w:t>小时内赶赴现场进行维修，</w:t>
      </w:r>
      <w:r>
        <w:rPr>
          <w:rFonts w:hint="eastAsia" w:asciiTheme="minorEastAsia" w:hAnsiTheme="minorEastAsia" w:cstheme="minorEastAsia"/>
          <w:u w:val="single"/>
          <w:lang w:val="en-US" w:eastAsia="zh-CN"/>
        </w:rPr>
        <w:t>24</w:t>
      </w:r>
      <w:r>
        <w:rPr>
          <w:rFonts w:hint="eastAsia" w:asciiTheme="minorEastAsia" w:hAnsiTheme="minorEastAsia" w:cstheme="minorEastAsia"/>
          <w:u w:val="single"/>
        </w:rPr>
        <w:t> </w:t>
      </w:r>
      <w:r>
        <w:rPr>
          <w:rFonts w:hint="eastAsia" w:asciiTheme="minorEastAsia" w:hAnsiTheme="minorEastAsia" w:cstheme="minorEastAsia"/>
        </w:rPr>
        <w:t>小时内排除故障；发生紧急抢修事故的，乙方应在接到事故通知后</w:t>
      </w:r>
      <w:r>
        <w:rPr>
          <w:rFonts w:hint="eastAsia" w:asciiTheme="minorEastAsia" w:hAnsiTheme="minorEastAsia" w:cstheme="minorEastAsia"/>
          <w:u w:val="single"/>
          <w:lang w:val="en-US" w:eastAsia="zh-CN"/>
        </w:rPr>
        <w:t>3</w:t>
      </w:r>
      <w:r>
        <w:rPr>
          <w:rFonts w:hint="eastAsia" w:asciiTheme="minorEastAsia" w:hAnsiTheme="minorEastAsia" w:cstheme="minorEastAsia"/>
        </w:rPr>
        <w:t>小时内到达事故现场抢修。乙方拒绝维修或未能在约定时间内完成修复的，甲方可以委托他人修理，所需费用由乙方全部承担，同时甲方有权收取</w:t>
      </w:r>
      <w:r>
        <w:rPr>
          <w:rFonts w:hint="eastAsia" w:asciiTheme="minorEastAsia" w:hAnsiTheme="minorEastAsia" w:cstheme="minorEastAsia"/>
          <w:u w:val="single"/>
        </w:rPr>
        <w:t> </w:t>
      </w:r>
      <w:r>
        <w:rPr>
          <w:rFonts w:hint="eastAsia" w:asciiTheme="minorEastAsia" w:hAnsiTheme="minorEastAsia" w:cstheme="minorEastAsia"/>
          <w:u w:val="single"/>
          <w:lang w:val="en-US" w:eastAsia="zh-CN"/>
        </w:rPr>
        <w:t>500</w:t>
      </w:r>
      <w:r>
        <w:rPr>
          <w:rFonts w:hint="eastAsia" w:asciiTheme="minorEastAsia" w:hAnsiTheme="minorEastAsia" w:cstheme="minorEastAsia"/>
          <w:u w:val="single"/>
        </w:rPr>
        <w:t xml:space="preserve"> </w:t>
      </w:r>
      <w:r>
        <w:rPr>
          <w:rFonts w:hint="eastAsia" w:asciiTheme="minorEastAsia" w:hAnsiTheme="minorEastAsia" w:cstheme="minorEastAsia"/>
        </w:rPr>
        <w:t>元/次的违约金。</w:t>
      </w:r>
    </w:p>
    <w:p w14:paraId="335EF44E">
      <w:pPr>
        <w:pStyle w:val="9"/>
        <w:widowControl/>
        <w:snapToGrid w:val="0"/>
        <w:spacing w:beforeAutospacing="0" w:afterAutospacing="0" w:line="360" w:lineRule="auto"/>
        <w:ind w:firstLine="480" w:firstLineChars="200"/>
        <w:rPr>
          <w:rFonts w:asciiTheme="minorEastAsia" w:hAnsiTheme="minorEastAsia" w:cstheme="minorEastAsia"/>
        </w:rPr>
      </w:pPr>
      <w:r>
        <w:rPr>
          <w:rFonts w:hint="eastAsia" w:asciiTheme="minorEastAsia" w:hAnsiTheme="minorEastAsia" w:cstheme="minorEastAsia"/>
        </w:rPr>
        <w:t>（2）同一问题经</w:t>
      </w:r>
      <w:r>
        <w:rPr>
          <w:rFonts w:hint="eastAsia" w:asciiTheme="minorEastAsia" w:hAnsiTheme="minorEastAsia" w:cstheme="minorEastAsia"/>
          <w:u w:val="single"/>
        </w:rPr>
        <w:t> </w:t>
      </w:r>
      <w:r>
        <w:rPr>
          <w:rFonts w:hint="eastAsia" w:asciiTheme="minorEastAsia" w:hAnsiTheme="minorEastAsia" w:cstheme="minorEastAsia"/>
          <w:u w:val="single"/>
          <w:lang w:val="en-US" w:eastAsia="zh-CN"/>
        </w:rPr>
        <w:t>2</w:t>
      </w:r>
      <w:r>
        <w:rPr>
          <w:rFonts w:hint="eastAsia" w:asciiTheme="minorEastAsia" w:hAnsiTheme="minorEastAsia" w:cstheme="minorEastAsia"/>
          <w:u w:val="single"/>
        </w:rPr>
        <w:t> </w:t>
      </w:r>
      <w:r>
        <w:rPr>
          <w:rFonts w:hint="eastAsia" w:asciiTheme="minorEastAsia" w:hAnsiTheme="minorEastAsia" w:cstheme="minorEastAsia"/>
        </w:rPr>
        <w:t>次维修仍未能修复的或者乙方连续</w:t>
      </w:r>
      <w:r>
        <w:rPr>
          <w:rFonts w:hint="eastAsia" w:asciiTheme="minorEastAsia" w:hAnsiTheme="minorEastAsia" w:cstheme="minorEastAsia"/>
          <w:u w:val="single"/>
        </w:rPr>
        <w:t> </w:t>
      </w:r>
      <w:r>
        <w:rPr>
          <w:rFonts w:hint="eastAsia" w:asciiTheme="minorEastAsia" w:hAnsiTheme="minorEastAsia" w:cstheme="minorEastAsia"/>
          <w:u w:val="single"/>
          <w:lang w:val="en-US" w:eastAsia="zh-CN"/>
        </w:rPr>
        <w:t>2</w:t>
      </w:r>
      <w:r>
        <w:rPr>
          <w:rFonts w:hint="eastAsia" w:asciiTheme="minorEastAsia" w:hAnsiTheme="minorEastAsia" w:cstheme="minorEastAsia"/>
          <w:u w:val="single"/>
        </w:rPr>
        <w:t> </w:t>
      </w:r>
      <w:r>
        <w:rPr>
          <w:rFonts w:hint="eastAsia" w:asciiTheme="minorEastAsia" w:hAnsiTheme="minorEastAsia" w:cstheme="minorEastAsia"/>
        </w:rPr>
        <w:t>次以上拒绝维修的，甲方可以不通知乙方直接委托他人修理，所需费用由乙方全部承担。</w:t>
      </w:r>
    </w:p>
    <w:p w14:paraId="2EEC3FCB">
      <w:pPr>
        <w:pStyle w:val="9"/>
        <w:widowControl/>
        <w:snapToGrid w:val="0"/>
        <w:spacing w:beforeAutospacing="0" w:afterAutospacing="0" w:line="360" w:lineRule="auto"/>
        <w:ind w:firstLine="480" w:firstLineChars="200"/>
        <w:rPr>
          <w:rFonts w:hint="eastAsia" w:asciiTheme="minorEastAsia" w:hAnsiTheme="minorEastAsia" w:cstheme="minorEastAsia"/>
        </w:rPr>
      </w:pPr>
      <w:r>
        <w:rPr>
          <w:rFonts w:hint="eastAsia" w:asciiTheme="minorEastAsia" w:hAnsiTheme="minorEastAsia" w:cstheme="minorEastAsia"/>
        </w:rPr>
        <w:t>3、保修期内，因工程缺陷、损坏或乙方未按约定履行保修义务造成房屋所有人、使用人或第三方人身、财产损害的，乙方应承担赔偿责任。若甲方因此被追责、索赔的，甲方有权向乙方追偿包括但不限于诉讼费、仲裁费、保全费、律师费等全部费用。</w:t>
      </w:r>
    </w:p>
    <w:p w14:paraId="6FE6F781">
      <w:pPr>
        <w:pStyle w:val="9"/>
        <w:widowControl/>
        <w:snapToGrid w:val="0"/>
        <w:spacing w:beforeAutospacing="0" w:afterAutospacing="0" w:line="360" w:lineRule="auto"/>
        <w:ind w:firstLine="480" w:firstLineChars="200"/>
        <w:rPr>
          <w:rFonts w:hint="eastAsia" w:asciiTheme="minorEastAsia" w:hAnsiTheme="minorEastAsia" w:cstheme="minorEastAsia"/>
        </w:rPr>
      </w:pPr>
    </w:p>
    <w:p w14:paraId="23EB2F89">
      <w:pPr>
        <w:pStyle w:val="4"/>
        <w:widowControl/>
        <w:snapToGrid w:val="0"/>
        <w:spacing w:beforeAutospacing="0" w:afterAutospacing="0" w:line="360" w:lineRule="auto"/>
        <w:ind w:firstLine="542" w:firstLineChars="200"/>
        <w:rPr>
          <w:rFonts w:hint="default"/>
        </w:rPr>
      </w:pPr>
      <w:r>
        <w:t>十二、违约责任</w:t>
      </w:r>
    </w:p>
    <w:p w14:paraId="5993D7AB">
      <w:pPr>
        <w:pStyle w:val="9"/>
        <w:widowControl/>
        <w:snapToGrid w:val="0"/>
        <w:spacing w:beforeAutospacing="0" w:afterAutospacing="0" w:line="360" w:lineRule="auto"/>
        <w:ind w:firstLine="480" w:firstLineChars="200"/>
        <w:rPr>
          <w:rFonts w:ascii="宋体" w:hAnsi="宋体" w:eastAsia="宋体" w:cs="宋体"/>
        </w:rPr>
      </w:pPr>
      <w:r>
        <w:rPr>
          <w:rFonts w:hint="eastAsia" w:ascii="宋体" w:hAnsi="宋体" w:eastAsia="宋体" w:cs="宋体"/>
        </w:rPr>
        <w:t>1、甲方无正当理由逾期支付合同价款的，每逾期一日，应按逾期应付款金额的</w:t>
      </w:r>
      <w:r>
        <w:rPr>
          <w:rFonts w:hint="eastAsia" w:ascii="宋体" w:hAnsi="宋体" w:eastAsia="宋体" w:cs="宋体"/>
          <w:u w:val="single"/>
          <w:lang w:val="en-US" w:eastAsia="zh-CN"/>
        </w:rPr>
        <w:t xml:space="preserve">  0.3 </w:t>
      </w:r>
      <w:r>
        <w:rPr>
          <w:rFonts w:hint="eastAsia" w:ascii="宋体" w:hAnsi="宋体" w:eastAsia="宋体" w:cs="宋体"/>
          <w:u w:val="single"/>
        </w:rPr>
        <w:t>%</w:t>
      </w:r>
      <w:r>
        <w:rPr>
          <w:rFonts w:hint="eastAsia" w:ascii="宋体" w:hAnsi="宋体" w:eastAsia="宋体" w:cs="宋体"/>
        </w:rPr>
        <w:t>向乙方支付违约金。</w:t>
      </w:r>
    </w:p>
    <w:p w14:paraId="2FBAF67C">
      <w:pPr>
        <w:pStyle w:val="9"/>
        <w:widowControl/>
        <w:snapToGrid w:val="0"/>
        <w:spacing w:beforeAutospacing="0" w:afterAutospacing="0" w:line="360" w:lineRule="auto"/>
        <w:ind w:firstLine="480" w:firstLineChars="200"/>
        <w:rPr>
          <w:rFonts w:ascii="宋体" w:hAnsi="宋体" w:eastAsia="宋体" w:cs="宋体"/>
        </w:rPr>
      </w:pPr>
      <w:r>
        <w:rPr>
          <w:rFonts w:hint="eastAsia" w:ascii="宋体" w:hAnsi="宋体" w:eastAsia="宋体" w:cs="宋体"/>
        </w:rPr>
        <w:t>2、乙方未能及时完成合同约定的工作造成工期延误的，每逾期一日，乙方按合同价款的</w:t>
      </w:r>
      <w:r>
        <w:rPr>
          <w:rFonts w:hint="eastAsia" w:ascii="宋体" w:hAnsi="宋体" w:eastAsia="宋体" w:cs="宋体"/>
          <w:u w:val="single"/>
        </w:rPr>
        <w:t> </w:t>
      </w:r>
      <w:r>
        <w:rPr>
          <w:rFonts w:hint="eastAsia" w:ascii="宋体" w:hAnsi="宋体" w:eastAsia="宋体" w:cs="宋体"/>
          <w:u w:val="single"/>
          <w:lang w:val="en-US" w:eastAsia="zh-CN"/>
        </w:rPr>
        <w:t xml:space="preserve">0.3 </w:t>
      </w:r>
      <w:r>
        <w:rPr>
          <w:rFonts w:hint="eastAsia" w:ascii="宋体" w:hAnsi="宋体" w:eastAsia="宋体" w:cs="宋体"/>
        </w:rPr>
        <w:t>%向甲方支付违约金。前述违约金不足以弥补甲方损失的，乙方还应负责赔偿。</w:t>
      </w:r>
    </w:p>
    <w:p w14:paraId="113FD35A">
      <w:pPr>
        <w:pStyle w:val="9"/>
        <w:widowControl/>
        <w:snapToGrid w:val="0"/>
        <w:spacing w:beforeAutospacing="0" w:afterAutospacing="0" w:line="360" w:lineRule="auto"/>
        <w:ind w:firstLine="480" w:firstLineChars="200"/>
        <w:rPr>
          <w:rFonts w:ascii="宋体" w:hAnsi="宋体" w:eastAsia="宋体" w:cs="宋体"/>
        </w:rPr>
      </w:pPr>
      <w:r>
        <w:rPr>
          <w:rFonts w:hint="eastAsia" w:ascii="宋体" w:hAnsi="宋体" w:eastAsia="宋体" w:cs="宋体"/>
        </w:rPr>
        <w:t>3、乙方未按甲方的装修规范文件和要求进行装修，所导致的拆除、返工、材料设备损失、工期延误等全部后果由乙方自行承担，乙方除按装修规范文件和甲方的要求整改到位外，甲方并可视情节轻重要求乙方支付甲方所遭受损失额的</w:t>
      </w:r>
      <w:r>
        <w:rPr>
          <w:rFonts w:hint="eastAsia" w:ascii="宋体" w:hAnsi="宋体" w:eastAsia="宋体" w:cs="宋体"/>
          <w:u w:val="single"/>
        </w:rPr>
        <w:t> </w:t>
      </w:r>
      <w:r>
        <w:rPr>
          <w:rFonts w:hint="eastAsia" w:ascii="宋体" w:hAnsi="宋体" w:eastAsia="宋体" w:cs="宋体"/>
          <w:u w:val="single"/>
          <w:lang w:val="en-US" w:eastAsia="zh-CN"/>
        </w:rPr>
        <w:t>/</w:t>
      </w:r>
      <w:r>
        <w:rPr>
          <w:rFonts w:hint="eastAsia" w:ascii="宋体" w:hAnsi="宋体" w:eastAsia="宋体" w:cs="宋体"/>
        </w:rPr>
        <w:t>%的违约金。</w:t>
      </w:r>
    </w:p>
    <w:p w14:paraId="4B4C625D">
      <w:pPr>
        <w:pStyle w:val="9"/>
        <w:widowControl/>
        <w:snapToGrid w:val="0"/>
        <w:spacing w:beforeAutospacing="0" w:afterAutospacing="0" w:line="360" w:lineRule="auto"/>
        <w:ind w:firstLine="480" w:firstLineChars="200"/>
        <w:rPr>
          <w:rFonts w:ascii="宋体" w:hAnsi="宋体" w:eastAsia="宋体" w:cs="宋体"/>
        </w:rPr>
      </w:pPr>
      <w:r>
        <w:rPr>
          <w:rFonts w:hint="eastAsia" w:ascii="宋体" w:hAnsi="宋体" w:eastAsia="宋体" w:cs="宋体"/>
        </w:rPr>
        <w:t>4、工程未能一次性通过竣工验收的，乙方应当向甲方支付合同总价款</w:t>
      </w:r>
      <w:r>
        <w:rPr>
          <w:rFonts w:hint="eastAsia" w:ascii="宋体" w:hAnsi="宋体" w:eastAsia="宋体" w:cs="宋体"/>
          <w:u w:val="single"/>
        </w:rPr>
        <w:t> </w:t>
      </w:r>
      <w:r>
        <w:rPr>
          <w:rFonts w:hint="eastAsia" w:ascii="宋体" w:hAnsi="宋体" w:eastAsia="宋体" w:cs="宋体"/>
          <w:u w:val="single"/>
          <w:lang w:val="en-US" w:eastAsia="zh-CN"/>
        </w:rPr>
        <w:t>/</w:t>
      </w:r>
      <w:r>
        <w:rPr>
          <w:rFonts w:hint="eastAsia" w:ascii="宋体" w:hAnsi="宋体" w:eastAsia="宋体" w:cs="宋体"/>
          <w:u w:val="single"/>
        </w:rPr>
        <w:t> </w:t>
      </w:r>
      <w:r>
        <w:rPr>
          <w:rFonts w:hint="eastAsia" w:ascii="宋体" w:hAnsi="宋体" w:eastAsia="宋体" w:cs="宋体"/>
        </w:rPr>
        <w:t>%的违约金，并按照甲方的要求在指定时间内进行整改，由此增加的费用和延误的工期由乙方承担。如乙方拒绝整改或整改后的工程仍验收不合格的，甲方有权解除本合同，不予支付剩余合同价款，并要求乙方支付合同总价款</w:t>
      </w:r>
      <w:r>
        <w:rPr>
          <w:rFonts w:hint="eastAsia" w:ascii="宋体" w:hAnsi="宋体" w:eastAsia="宋体" w:cs="宋体"/>
          <w:u w:val="single"/>
        </w:rPr>
        <w:t> </w:t>
      </w:r>
      <w:r>
        <w:rPr>
          <w:rFonts w:hint="eastAsia" w:ascii="宋体" w:hAnsi="宋体" w:eastAsia="宋体" w:cs="宋体"/>
          <w:color w:val="000000" w:themeColor="text1"/>
          <w:u w:val="single"/>
          <w:lang w:val="en-US" w:eastAsia="zh-CN"/>
          <w14:textFill>
            <w14:solidFill>
              <w14:schemeClr w14:val="tx1"/>
            </w14:solidFill>
          </w14:textFill>
        </w:rPr>
        <w:t>5</w:t>
      </w:r>
      <w:r>
        <w:rPr>
          <w:rFonts w:hint="eastAsia" w:ascii="宋体" w:hAnsi="宋体" w:eastAsia="宋体" w:cs="宋体"/>
          <w:u w:val="single"/>
        </w:rPr>
        <w:t> </w:t>
      </w:r>
      <w:r>
        <w:rPr>
          <w:rFonts w:hint="eastAsia" w:ascii="宋体" w:hAnsi="宋体" w:eastAsia="宋体" w:cs="宋体"/>
        </w:rPr>
        <w:t>%的违约金，违约金不足以弥补甲方损失的，乙方还应负责赔偿。</w:t>
      </w:r>
    </w:p>
    <w:p w14:paraId="5C99A1CE">
      <w:pPr>
        <w:pStyle w:val="9"/>
        <w:widowControl/>
        <w:snapToGrid w:val="0"/>
        <w:spacing w:beforeAutospacing="0" w:afterAutospacing="0" w:line="360" w:lineRule="auto"/>
        <w:ind w:firstLine="480" w:firstLineChars="200"/>
        <w:rPr>
          <w:rFonts w:ascii="宋体" w:hAnsi="宋体" w:eastAsia="宋体" w:cs="宋体"/>
        </w:rPr>
      </w:pPr>
      <w:r>
        <w:rPr>
          <w:rFonts w:hint="eastAsia" w:ascii="宋体" w:hAnsi="宋体" w:eastAsia="宋体" w:cs="宋体"/>
        </w:rPr>
        <w:t>5、乙方对报送甲方竣工资料的真实性、完整性负责，竣工资料如与实际不符，每发现一处乙方应向甲方支付违约金</w:t>
      </w:r>
      <w:r>
        <w:rPr>
          <w:rFonts w:hint="eastAsia" w:ascii="宋体" w:hAnsi="宋体" w:eastAsia="宋体" w:cs="宋体"/>
          <w:u w:val="single"/>
          <w:lang w:val="en-US" w:eastAsia="zh-CN"/>
        </w:rPr>
        <w:t>300</w:t>
      </w:r>
      <w:r>
        <w:rPr>
          <w:rFonts w:hint="eastAsia" w:ascii="宋体" w:hAnsi="宋体" w:eastAsia="宋体" w:cs="宋体"/>
          <w:u w:val="single"/>
        </w:rPr>
        <w:t> </w:t>
      </w:r>
      <w:r>
        <w:rPr>
          <w:rFonts w:hint="eastAsia" w:ascii="宋体" w:hAnsi="宋体" w:eastAsia="宋体" w:cs="宋体"/>
        </w:rPr>
        <w:t>元。</w:t>
      </w:r>
    </w:p>
    <w:p w14:paraId="136A72C9">
      <w:pPr>
        <w:pStyle w:val="9"/>
        <w:widowControl/>
        <w:snapToGrid w:val="0"/>
        <w:spacing w:beforeAutospacing="0" w:afterAutospacing="0" w:line="360" w:lineRule="auto"/>
        <w:ind w:firstLine="480" w:firstLineChars="200"/>
        <w:rPr>
          <w:rFonts w:ascii="宋体" w:hAnsi="宋体" w:eastAsia="宋体" w:cs="宋体"/>
        </w:rPr>
      </w:pPr>
      <w:r>
        <w:rPr>
          <w:rFonts w:hint="eastAsia" w:ascii="宋体" w:hAnsi="宋体" w:eastAsia="宋体" w:cs="宋体"/>
        </w:rPr>
        <w:t>6、乙方违反合同约定进行转包或违法分包的，甲方有权解除合同，且要求乙方支付合同总价</w:t>
      </w:r>
      <w:r>
        <w:rPr>
          <w:rFonts w:hint="eastAsia" w:ascii="宋体" w:hAnsi="宋体" w:eastAsia="宋体" w:cs="宋体"/>
          <w:u w:val="single"/>
        </w:rPr>
        <w:t> </w:t>
      </w:r>
      <w:r>
        <w:rPr>
          <w:rFonts w:hint="eastAsia" w:ascii="宋体" w:hAnsi="宋体" w:eastAsia="宋体" w:cs="宋体"/>
          <w:u w:val="single"/>
          <w:lang w:val="en-US" w:eastAsia="zh-CN"/>
        </w:rPr>
        <w:t>5</w:t>
      </w:r>
      <w:r>
        <w:rPr>
          <w:rFonts w:hint="eastAsia" w:ascii="宋体" w:hAnsi="宋体" w:eastAsia="宋体" w:cs="宋体"/>
        </w:rPr>
        <w:t>%的违约金，违约金不足以弥补甲方损失的，乙方还应负责赔偿。</w:t>
      </w:r>
    </w:p>
    <w:p w14:paraId="15BB5A5A">
      <w:pPr>
        <w:pStyle w:val="9"/>
        <w:widowControl/>
        <w:snapToGrid w:val="0"/>
        <w:spacing w:beforeAutospacing="0" w:afterAutospacing="0" w:line="360" w:lineRule="auto"/>
        <w:ind w:firstLine="480" w:firstLineChars="200"/>
      </w:pPr>
      <w:r>
        <w:rPr>
          <w:rFonts w:hint="eastAsia" w:ascii="宋体" w:hAnsi="宋体" w:eastAsia="宋体" w:cs="宋体"/>
        </w:rPr>
        <w:t>7、乙方擅自停工或明确表示或以其行为表明不履行合同主要义务的，甲方有权解除合同，并要求乙方支付合同总价款</w:t>
      </w:r>
      <w:r>
        <w:rPr>
          <w:rFonts w:hint="eastAsia" w:ascii="宋体" w:hAnsi="宋体" w:eastAsia="宋体" w:cs="宋体"/>
          <w:u w:val="single"/>
          <w:lang w:val="en-US" w:eastAsia="zh-CN"/>
        </w:rPr>
        <w:t xml:space="preserve">  10</w:t>
      </w:r>
      <w:r>
        <w:rPr>
          <w:rFonts w:hint="eastAsia" w:ascii="宋体" w:hAnsi="宋体" w:eastAsia="宋体" w:cs="宋体"/>
          <w:u w:val="single"/>
        </w:rPr>
        <w:t>%</w:t>
      </w:r>
      <w:r>
        <w:rPr>
          <w:rFonts w:hint="eastAsia" w:ascii="宋体" w:hAnsi="宋体" w:eastAsia="宋体" w:cs="宋体"/>
        </w:rPr>
        <w:t>的违约金，违约金不足以弥补甲方损失的，乙方还应负责赔偿。</w:t>
      </w:r>
    </w:p>
    <w:p w14:paraId="6288C2D2">
      <w:pPr>
        <w:pStyle w:val="4"/>
        <w:widowControl/>
        <w:snapToGrid w:val="0"/>
        <w:spacing w:beforeAutospacing="0" w:afterAutospacing="0" w:line="360" w:lineRule="auto"/>
        <w:ind w:firstLine="542" w:firstLineChars="200"/>
        <w:rPr>
          <w:rFonts w:hint="default"/>
        </w:rPr>
      </w:pPr>
      <w:r>
        <w:t>十三、法律适用与争议解决</w:t>
      </w:r>
    </w:p>
    <w:p w14:paraId="525DF535">
      <w:pPr>
        <w:snapToGrid w:val="0"/>
        <w:spacing w:line="360" w:lineRule="auto"/>
        <w:ind w:left="239" w:leftChars="114" w:firstLine="240" w:firstLineChars="100"/>
        <w:jc w:val="left"/>
        <w:rPr>
          <w:rFonts w:ascii="宋体" w:hAnsi="宋体" w:eastAsia="宋体" w:cs="宋体"/>
          <w:sz w:val="24"/>
        </w:rPr>
      </w:pPr>
      <w:r>
        <w:rPr>
          <w:rFonts w:hint="eastAsia" w:ascii="宋体" w:hAnsi="宋体" w:eastAsia="宋体" w:cs="宋体"/>
          <w:sz w:val="24"/>
        </w:rPr>
        <w:t>1、本合同的订立、解释、履行及争议解决，均适用中华人民共和国法律。</w:t>
      </w:r>
    </w:p>
    <w:p w14:paraId="312F7858">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2、甲、乙双方在履行合同过程中如发生争议的，应友好协商；协商不成的，任何一方均有权向工程所在地人民法院起诉。</w:t>
      </w:r>
    </w:p>
    <w:p w14:paraId="3D4E9703">
      <w:pPr>
        <w:pStyle w:val="4"/>
        <w:widowControl/>
        <w:snapToGrid w:val="0"/>
        <w:spacing w:beforeAutospacing="0" w:afterAutospacing="0" w:line="360" w:lineRule="auto"/>
        <w:ind w:firstLine="542" w:firstLineChars="200"/>
        <w:rPr>
          <w:rFonts w:hint="default"/>
        </w:rPr>
      </w:pPr>
      <w:r>
        <w:t>十四、合同生效及其他</w:t>
      </w:r>
    </w:p>
    <w:p w14:paraId="5C9A47FA">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1、北海市本级定点施工项目承诺入围公告、承诺文件以及政府采购定点施工入围项目协议书均是合同不可分割的组成部分。若本合同约定与前述文件约定不一致的，按照下列顺序予以解释：</w:t>
      </w:r>
    </w:p>
    <w:p w14:paraId="48607616">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（1）本合同履行过程中双方签署的变更或补充协议（如有）；</w:t>
      </w:r>
    </w:p>
    <w:p w14:paraId="5518401C">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（2）本合同；</w:t>
      </w:r>
    </w:p>
    <w:p w14:paraId="554EC4C5">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（3）政府采购定点施工入围项目协议书；</w:t>
      </w:r>
    </w:p>
    <w:p w14:paraId="00CB23AC">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（4）承诺文件；</w:t>
      </w:r>
    </w:p>
    <w:p w14:paraId="325B9058">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（5）其他合同文件。</w:t>
      </w:r>
    </w:p>
    <w:p w14:paraId="0E572B9C">
      <w:pPr>
        <w:snapToGrid w:val="0"/>
        <w:spacing w:line="360" w:lineRule="auto"/>
        <w:ind w:firstLine="480" w:firstLineChars="200"/>
        <w:jc w:val="left"/>
        <w:rPr>
          <w:rFonts w:ascii="宋体" w:hAnsi="宋体" w:eastAsia="宋体" w:cs="宋体"/>
          <w:sz w:val="24"/>
        </w:rPr>
      </w:pPr>
      <w:r>
        <w:rPr>
          <w:rFonts w:hint="eastAsia" w:ascii="宋体" w:hAnsi="宋体" w:eastAsia="宋体" w:cs="宋体"/>
          <w:sz w:val="24"/>
        </w:rPr>
        <w:t>2、本合同一式</w:t>
      </w:r>
      <w:bookmarkStart w:id="0" w:name="_GoBack"/>
      <w:r>
        <w:rPr>
          <w:rFonts w:hint="eastAsia" w:ascii="宋体" w:hAnsi="宋体" w:eastAsia="宋体" w:cs="宋体"/>
          <w:sz w:val="24"/>
          <w:lang w:eastAsia="zh-CN"/>
        </w:rPr>
        <w:t>四份</w:t>
      </w:r>
      <w:bookmarkEnd w:id="0"/>
      <w:r>
        <w:rPr>
          <w:rFonts w:hint="eastAsia" w:ascii="宋体" w:hAnsi="宋体" w:eastAsia="宋体" w:cs="宋体"/>
          <w:sz w:val="24"/>
        </w:rPr>
        <w:t>，甲乙双方各执两份，自双方签章之日起生效。</w:t>
      </w:r>
    </w:p>
    <w:p w14:paraId="0DCFA0FA">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（以下无正文）</w:t>
      </w:r>
    </w:p>
    <w:p w14:paraId="66009C4F">
      <w:pPr>
        <w:pStyle w:val="2"/>
        <w:rPr>
          <w:rFonts w:hint="eastAsia" w:ascii="宋体" w:hAnsi="宋体" w:eastAsia="宋体" w:cs="宋体"/>
          <w:sz w:val="24"/>
        </w:rPr>
      </w:pPr>
    </w:p>
    <w:p w14:paraId="78A0207D">
      <w:pPr>
        <w:pStyle w:val="2"/>
        <w:rPr>
          <w:rFonts w:hint="eastAsia" w:ascii="宋体" w:hAnsi="宋体" w:eastAsia="宋体" w:cs="宋体"/>
          <w:sz w:val="24"/>
        </w:rPr>
      </w:pPr>
    </w:p>
    <w:p w14:paraId="31651F9E">
      <w:pPr>
        <w:pStyle w:val="2"/>
        <w:rPr>
          <w:rFonts w:hint="eastAsia" w:ascii="宋体" w:hAnsi="宋体" w:eastAsia="宋体" w:cs="宋体"/>
          <w:sz w:val="24"/>
        </w:rPr>
      </w:pPr>
    </w:p>
    <w:p w14:paraId="03925605">
      <w:pPr>
        <w:pStyle w:val="2"/>
        <w:rPr>
          <w:rFonts w:hint="eastAsia" w:ascii="宋体" w:hAnsi="宋体" w:eastAsia="宋体" w:cs="宋体"/>
          <w:sz w:val="24"/>
        </w:rPr>
      </w:pPr>
    </w:p>
    <w:p w14:paraId="4BA4373D">
      <w:pPr>
        <w:pStyle w:val="2"/>
        <w:rPr>
          <w:rFonts w:hint="eastAsia" w:ascii="宋体" w:hAnsi="宋体" w:eastAsia="宋体" w:cs="宋体"/>
          <w:sz w:val="24"/>
        </w:rPr>
      </w:pPr>
    </w:p>
    <w:p w14:paraId="3DEDCF30">
      <w:pPr>
        <w:pStyle w:val="2"/>
        <w:rPr>
          <w:rFonts w:hint="eastAsia" w:ascii="宋体" w:hAnsi="宋体" w:eastAsia="宋体" w:cs="宋体"/>
          <w:sz w:val="24"/>
        </w:rPr>
      </w:pPr>
    </w:p>
    <w:p w14:paraId="67A9793E">
      <w:pPr>
        <w:pStyle w:val="2"/>
        <w:rPr>
          <w:rFonts w:hint="eastAsia" w:ascii="宋体" w:hAnsi="宋体" w:eastAsia="宋体" w:cs="宋体"/>
          <w:sz w:val="24"/>
        </w:rPr>
      </w:pPr>
    </w:p>
    <w:p w14:paraId="51E4796C">
      <w:pPr>
        <w:pStyle w:val="7"/>
      </w:pPr>
    </w:p>
    <w:p w14:paraId="7CADF478">
      <w:pPr>
        <w:pStyle w:val="9"/>
        <w:widowControl/>
        <w:snapToGrid w:val="0"/>
        <w:spacing w:beforeAutospacing="0" w:afterAutospacing="0" w:line="360" w:lineRule="auto"/>
        <w:rPr>
          <w:rFonts w:hint="eastAsia"/>
        </w:rPr>
      </w:pPr>
      <w:r>
        <w:t>甲方（公章）：</w:t>
      </w:r>
      <w:r>
        <w:rPr>
          <w:rFonts w:hint="eastAsia"/>
        </w:rPr>
        <w:t>广西壮族自治区海洋环境</w:t>
      </w:r>
      <w:r>
        <w:t xml:space="preserve">   </w:t>
      </w:r>
      <w:r>
        <w:rPr>
          <w:rFonts w:hint="eastAsia"/>
          <w:lang w:val="en-US" w:eastAsia="zh-CN"/>
        </w:rPr>
        <w:t xml:space="preserve">    </w:t>
      </w:r>
      <w:r>
        <w:t>乙方（公章）：</w:t>
      </w:r>
    </w:p>
    <w:p w14:paraId="76AB931F">
      <w:pPr>
        <w:pStyle w:val="9"/>
        <w:widowControl/>
        <w:snapToGrid w:val="0"/>
        <w:spacing w:beforeAutospacing="0" w:afterAutospacing="0" w:line="360" w:lineRule="auto"/>
        <w:ind w:firstLine="1680" w:firstLineChars="700"/>
        <w:rPr>
          <w:rFonts w:hint="eastAsia"/>
        </w:rPr>
      </w:pPr>
      <w:r>
        <w:rPr>
          <w:rFonts w:hint="eastAsia"/>
        </w:rPr>
        <w:t>监测中心站</w:t>
      </w:r>
      <w:r>
        <w:t> </w:t>
      </w:r>
    </w:p>
    <w:p w14:paraId="6AB84A33">
      <w:pPr>
        <w:pStyle w:val="9"/>
        <w:widowControl/>
        <w:snapToGrid w:val="0"/>
        <w:spacing w:beforeAutospacing="0" w:afterAutospacing="0" w:line="360" w:lineRule="auto"/>
        <w:rPr>
          <w:rFonts w:hint="eastAsia"/>
        </w:rPr>
      </w:pPr>
      <w:r>
        <w:t>法定（授权）代表人                                  法定（授权）代表人</w:t>
      </w:r>
    </w:p>
    <w:p w14:paraId="43EBBA96">
      <w:pPr>
        <w:pStyle w:val="9"/>
        <w:widowControl/>
        <w:snapToGrid w:val="0"/>
        <w:spacing w:beforeAutospacing="0" w:afterAutospacing="0" w:line="360" w:lineRule="auto"/>
      </w:pPr>
      <w:r>
        <w:t>（签字）：                                            （签字）：</w:t>
      </w:r>
    </w:p>
    <w:p w14:paraId="0BA587DE">
      <w:pPr>
        <w:pStyle w:val="9"/>
        <w:widowControl/>
        <w:snapToGrid w:val="0"/>
        <w:spacing w:beforeAutospacing="0" w:afterAutospacing="0" w:line="360" w:lineRule="auto"/>
        <w:ind w:left="5760" w:hanging="5760" w:hangingChars="2400"/>
      </w:pPr>
      <w:r>
        <w:t>地址：                                                  地址：</w:t>
      </w:r>
    </w:p>
    <w:p w14:paraId="0902B3CD">
      <w:pPr>
        <w:pStyle w:val="9"/>
        <w:widowControl/>
        <w:snapToGrid w:val="0"/>
        <w:spacing w:beforeAutospacing="0" w:afterAutospacing="0" w:line="360" w:lineRule="auto"/>
      </w:pPr>
      <w:r>
        <w:t>电话：                                                   电话：</w:t>
      </w:r>
    </w:p>
    <w:p w14:paraId="0CDE56A5">
      <w:pPr>
        <w:pStyle w:val="9"/>
        <w:widowControl/>
        <w:snapToGrid w:val="0"/>
        <w:spacing w:beforeAutospacing="0" w:afterAutospacing="0" w:line="360" w:lineRule="auto"/>
        <w:ind w:left="6480" w:hanging="6480" w:hangingChars="2700"/>
        <w:jc w:val="both"/>
        <w:rPr>
          <w:rFonts w:hint="eastAsia"/>
        </w:rPr>
      </w:pPr>
      <w:r>
        <w:t>开户银行：</w:t>
      </w:r>
      <w:r>
        <w:rPr>
          <w:rFonts w:hint="eastAsia"/>
        </w:rPr>
        <w:t>中国工商银行股份有限公司</w:t>
      </w:r>
      <w:r>
        <w:t xml:space="preserve">  </w:t>
      </w:r>
      <w:r>
        <w:rPr>
          <w:rFonts w:hint="eastAsia"/>
          <w:lang w:val="en-US" w:eastAsia="zh-CN"/>
        </w:rPr>
        <w:t xml:space="preserve">  </w:t>
      </w:r>
      <w:r>
        <w:t>   </w:t>
      </w:r>
      <w:r>
        <w:rPr>
          <w:rFonts w:hint="eastAsia"/>
        </w:rPr>
        <w:t xml:space="preserve">  </w:t>
      </w:r>
      <w:r>
        <w:t> 开户银行：</w:t>
      </w:r>
    </w:p>
    <w:p w14:paraId="6AAA79BA">
      <w:pPr>
        <w:pStyle w:val="9"/>
        <w:widowControl/>
        <w:snapToGrid w:val="0"/>
        <w:spacing w:beforeAutospacing="0" w:afterAutospacing="0" w:line="360" w:lineRule="auto"/>
        <w:ind w:left="6477" w:leftChars="570" w:hanging="5280" w:hangingChars="2200"/>
        <w:jc w:val="both"/>
      </w:pPr>
      <w:r>
        <w:rPr>
          <w:rFonts w:hint="eastAsia"/>
        </w:rPr>
        <w:t>北海市南珠支行</w:t>
      </w:r>
      <w:r>
        <w:rPr>
          <w:rFonts w:hint="eastAsia"/>
          <w:lang w:val="en-US" w:eastAsia="zh-CN"/>
        </w:rPr>
        <w:t xml:space="preserve">                           </w:t>
      </w:r>
    </w:p>
    <w:p w14:paraId="15C1C032">
      <w:pPr>
        <w:pStyle w:val="9"/>
        <w:widowControl/>
        <w:snapToGrid w:val="0"/>
        <w:spacing w:beforeAutospacing="0" w:afterAutospacing="0" w:line="360" w:lineRule="auto"/>
      </w:pPr>
      <w:r>
        <w:t>账号：</w:t>
      </w:r>
      <w:r>
        <w:rPr>
          <w:rFonts w:hint="eastAsia"/>
        </w:rPr>
        <w:t>2107510009264008273</w:t>
      </w:r>
      <w:r>
        <w:t>                        账号：</w:t>
      </w:r>
    </w:p>
    <w:p w14:paraId="5F401FB5">
      <w:pPr>
        <w:pStyle w:val="9"/>
        <w:widowControl/>
        <w:snapToGrid w:val="0"/>
        <w:spacing w:beforeAutospacing="0" w:afterAutospacing="0" w:line="360" w:lineRule="auto"/>
      </w:pPr>
      <w:r>
        <w:t>签订日期：</w:t>
      </w:r>
      <w:r>
        <w:rPr>
          <w:rFonts w:hint="eastAsia"/>
        </w:rPr>
        <w:t xml:space="preserve">   </w:t>
      </w:r>
      <w:r>
        <w:t>年</w:t>
      </w:r>
      <w:r>
        <w:rPr>
          <w:rFonts w:hint="eastAsia"/>
        </w:rPr>
        <w:t xml:space="preserve">  </w:t>
      </w:r>
      <w:r>
        <w:t>月</w:t>
      </w:r>
      <w:r>
        <w:rPr>
          <w:rFonts w:hint="eastAsia"/>
        </w:rPr>
        <w:t xml:space="preserve">  </w:t>
      </w:r>
      <w:r>
        <w:t>日                       </w:t>
      </w:r>
      <w:r>
        <w:rPr>
          <w:rFonts w:hint="eastAsia"/>
        </w:rPr>
        <w:t xml:space="preserve">  </w:t>
      </w:r>
      <w:r>
        <w:t xml:space="preserve"> 签订日期：</w:t>
      </w:r>
      <w:r>
        <w:rPr>
          <w:rFonts w:hint="eastAsia"/>
        </w:rPr>
        <w:t xml:space="preserve">   </w:t>
      </w:r>
      <w:r>
        <w:t>年</w:t>
      </w:r>
      <w:r>
        <w:rPr>
          <w:rFonts w:hint="eastAsia"/>
        </w:rPr>
        <w:t xml:space="preserve">  </w:t>
      </w:r>
      <w:r>
        <w:t>月</w:t>
      </w:r>
      <w:r>
        <w:rPr>
          <w:rFonts w:hint="eastAsia"/>
        </w:rPr>
        <w:t xml:space="preserve">  </w:t>
      </w:r>
      <w:r>
        <w:t>日</w:t>
      </w:r>
    </w:p>
    <w:sectPr>
      <w:footerReference r:id="rId4" w:type="default"/>
      <w:pgSz w:w="11906" w:h="16838"/>
      <w:pgMar w:top="1213" w:right="851" w:bottom="1213" w:left="1021" w:header="851" w:footer="992" w:gutter="0"/>
      <w:pgNumType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1B3C4">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2393DDDE">
                          <w:pPr>
                            <w:pStyle w:val="7"/>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DSO2m+5wEAAMcD&#10;AAAOAAAAAAAAAAEAIAAAAB4BAABkcnMvZTJvRG9jLnhtbFBLBQYAAAAABgAGAFkBAAB3BQAAAAA=&#10;">
              <v:fill on="f" focussize="0,0"/>
              <v:stroke on="f"/>
              <v:imagedata o:title=""/>
              <o:lock v:ext="edit" aspectratio="f"/>
              <v:textbox inset="0mm,0mm,0mm,0mm" style="mso-fit-shape-to-text:t;">
                <w:txbxContent>
                  <w:p w14:paraId="2393DDDE">
                    <w:pPr>
                      <w:pStyle w:val="7"/>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6D4FB">
    <w:pPr>
      <w:pStyle w:val="8"/>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E264A9"/>
    <w:rsid w:val="00004374"/>
    <w:rsid w:val="00095FC4"/>
    <w:rsid w:val="001B581D"/>
    <w:rsid w:val="001F306A"/>
    <w:rsid w:val="002734F1"/>
    <w:rsid w:val="002B14F7"/>
    <w:rsid w:val="00322D4E"/>
    <w:rsid w:val="00333C5A"/>
    <w:rsid w:val="00362651"/>
    <w:rsid w:val="00485BEC"/>
    <w:rsid w:val="004967B7"/>
    <w:rsid w:val="004A0DD3"/>
    <w:rsid w:val="004D6DA7"/>
    <w:rsid w:val="005A7CDB"/>
    <w:rsid w:val="0062377B"/>
    <w:rsid w:val="00737B86"/>
    <w:rsid w:val="00744C48"/>
    <w:rsid w:val="007B7A77"/>
    <w:rsid w:val="008744C1"/>
    <w:rsid w:val="008A448F"/>
    <w:rsid w:val="00950CA5"/>
    <w:rsid w:val="00A80EC3"/>
    <w:rsid w:val="00BD617C"/>
    <w:rsid w:val="00CA74BD"/>
    <w:rsid w:val="00CF1614"/>
    <w:rsid w:val="00DB3126"/>
    <w:rsid w:val="00E047B8"/>
    <w:rsid w:val="00EE7880"/>
    <w:rsid w:val="00F1105A"/>
    <w:rsid w:val="00F67DD1"/>
    <w:rsid w:val="01E874BD"/>
    <w:rsid w:val="05C26C4B"/>
    <w:rsid w:val="07031CB7"/>
    <w:rsid w:val="082F5583"/>
    <w:rsid w:val="08776887"/>
    <w:rsid w:val="0AF919C7"/>
    <w:rsid w:val="0B115EDF"/>
    <w:rsid w:val="0E166958"/>
    <w:rsid w:val="0E5C3401"/>
    <w:rsid w:val="10230292"/>
    <w:rsid w:val="115E78FC"/>
    <w:rsid w:val="13427B06"/>
    <w:rsid w:val="134B7FCE"/>
    <w:rsid w:val="135F5453"/>
    <w:rsid w:val="148A2D1A"/>
    <w:rsid w:val="156E0347"/>
    <w:rsid w:val="15A90F1F"/>
    <w:rsid w:val="168E40A4"/>
    <w:rsid w:val="16A22C8D"/>
    <w:rsid w:val="16E4547E"/>
    <w:rsid w:val="181D31AA"/>
    <w:rsid w:val="1B796AE8"/>
    <w:rsid w:val="1B96540A"/>
    <w:rsid w:val="1B99018C"/>
    <w:rsid w:val="1BF1261F"/>
    <w:rsid w:val="1D766846"/>
    <w:rsid w:val="1E853576"/>
    <w:rsid w:val="1FEE6212"/>
    <w:rsid w:val="20256F3B"/>
    <w:rsid w:val="213C262B"/>
    <w:rsid w:val="22364126"/>
    <w:rsid w:val="223A365F"/>
    <w:rsid w:val="229669F9"/>
    <w:rsid w:val="23EE72D1"/>
    <w:rsid w:val="2559708E"/>
    <w:rsid w:val="26E454BF"/>
    <w:rsid w:val="297E582E"/>
    <w:rsid w:val="2B5F29FA"/>
    <w:rsid w:val="2E71564D"/>
    <w:rsid w:val="34FF75FD"/>
    <w:rsid w:val="35F839DA"/>
    <w:rsid w:val="37721ACF"/>
    <w:rsid w:val="377E783F"/>
    <w:rsid w:val="399560BE"/>
    <w:rsid w:val="3AE264A9"/>
    <w:rsid w:val="3C1012B1"/>
    <w:rsid w:val="3CDD55F6"/>
    <w:rsid w:val="3D101C9B"/>
    <w:rsid w:val="3E2E0997"/>
    <w:rsid w:val="3F06032D"/>
    <w:rsid w:val="414A5AC8"/>
    <w:rsid w:val="416B34D1"/>
    <w:rsid w:val="41785CE5"/>
    <w:rsid w:val="418631A2"/>
    <w:rsid w:val="43231411"/>
    <w:rsid w:val="45803D55"/>
    <w:rsid w:val="45A60B8E"/>
    <w:rsid w:val="4BF860D0"/>
    <w:rsid w:val="4DC218A3"/>
    <w:rsid w:val="50417BB3"/>
    <w:rsid w:val="52A004A7"/>
    <w:rsid w:val="55237639"/>
    <w:rsid w:val="560A3D24"/>
    <w:rsid w:val="59B376FF"/>
    <w:rsid w:val="5A7C5670"/>
    <w:rsid w:val="5E24465E"/>
    <w:rsid w:val="5FB8328D"/>
    <w:rsid w:val="5FF24F61"/>
    <w:rsid w:val="61C24319"/>
    <w:rsid w:val="63C43413"/>
    <w:rsid w:val="67A91F9C"/>
    <w:rsid w:val="6C283471"/>
    <w:rsid w:val="6C9E04D0"/>
    <w:rsid w:val="6E4746DA"/>
    <w:rsid w:val="73735695"/>
    <w:rsid w:val="74DA2085"/>
    <w:rsid w:val="7A6C6275"/>
    <w:rsid w:val="7A897F91"/>
    <w:rsid w:val="7A9A0912"/>
    <w:rsid w:val="7AAA6F74"/>
    <w:rsid w:val="7D274962"/>
    <w:rsid w:val="7DAA43E4"/>
    <w:rsid w:val="7DE36037"/>
    <w:rsid w:val="7DF027B0"/>
    <w:rsid w:val="7F5E4662"/>
    <w:rsid w:val="7FB86F2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paragraph" w:styleId="4">
    <w:name w:val="heading 3"/>
    <w:basedOn w:val="1"/>
    <w:next w:val="1"/>
    <w:semiHidden/>
    <w:unhideWhenUsed/>
    <w:qFormat/>
    <w:uiPriority w:val="0"/>
    <w:pPr>
      <w:spacing w:beforeAutospacing="1" w:afterAutospacing="1"/>
      <w:jc w:val="left"/>
      <w:outlineLvl w:val="2"/>
    </w:pPr>
    <w:rPr>
      <w:rFonts w:hint="eastAsia" w:ascii="宋体" w:hAnsi="宋体" w:eastAsia="宋体" w:cs="Times New Roman"/>
      <w:b/>
      <w:kern w:val="0"/>
      <w:sz w:val="27"/>
      <w:szCs w:val="27"/>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5">
    <w:name w:val="annotation text"/>
    <w:basedOn w:val="1"/>
    <w:semiHidden/>
    <w:unhideWhenUsed/>
    <w:qFormat/>
    <w:uiPriority w:val="0"/>
    <w:pPr>
      <w:jc w:val="left"/>
    </w:pPr>
  </w:style>
  <w:style w:type="paragraph" w:styleId="6">
    <w:name w:val="Plain Text"/>
    <w:basedOn w:val="1"/>
    <w:link w:val="17"/>
    <w:qFormat/>
    <w:uiPriority w:val="0"/>
    <w:pPr>
      <w:adjustRightInd w:val="0"/>
      <w:spacing w:line="312" w:lineRule="atLeast"/>
      <w:textAlignment w:val="baseline"/>
    </w:pPr>
    <w:rPr>
      <w:rFonts w:ascii="宋体" w:hAnsi="Courier New" w:eastAsia="宋体" w:cs="Times New Roman"/>
      <w:kern w:val="0"/>
      <w:szCs w:val="20"/>
    </w:rPr>
  </w:style>
  <w:style w:type="paragraph" w:styleId="7">
    <w:name w:val="footer"/>
    <w:basedOn w:val="1"/>
    <w:link w:val="16"/>
    <w:qFormat/>
    <w:uiPriority w:val="0"/>
    <w:pPr>
      <w:tabs>
        <w:tab w:val="center" w:pos="4153"/>
        <w:tab w:val="right" w:pos="8306"/>
      </w:tabs>
      <w:snapToGrid w:val="0"/>
      <w:jc w:val="left"/>
    </w:pPr>
    <w:rPr>
      <w:sz w:val="18"/>
      <w:szCs w:val="18"/>
    </w:rPr>
  </w:style>
  <w:style w:type="paragraph" w:styleId="8">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spacing w:beforeAutospacing="1" w:afterAutospacing="1"/>
      <w:jc w:val="left"/>
    </w:pPr>
    <w:rPr>
      <w:rFonts w:cs="Times New Roman"/>
      <w:kern w:val="0"/>
      <w:sz w:val="24"/>
    </w:rPr>
  </w:style>
  <w:style w:type="table" w:styleId="11">
    <w:name w:val="Table Grid"/>
    <w:basedOn w:val="1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qFormat/>
    <w:uiPriority w:val="0"/>
    <w:rPr>
      <w:b/>
    </w:rPr>
  </w:style>
  <w:style w:type="character" w:styleId="14">
    <w:name w:val="Hyperlink"/>
    <w:basedOn w:val="12"/>
    <w:semiHidden/>
    <w:unhideWhenUsed/>
    <w:qFormat/>
    <w:uiPriority w:val="0"/>
    <w:rPr>
      <w:color w:val="000000"/>
      <w:u w:val="none"/>
    </w:rPr>
  </w:style>
  <w:style w:type="character" w:customStyle="1" w:styleId="15">
    <w:name w:val="页眉 Char"/>
    <w:basedOn w:val="12"/>
    <w:link w:val="8"/>
    <w:qFormat/>
    <w:uiPriority w:val="0"/>
    <w:rPr>
      <w:rFonts w:asciiTheme="minorHAnsi" w:hAnsiTheme="minorHAnsi" w:eastAsiaTheme="minorEastAsia" w:cstheme="minorBidi"/>
      <w:kern w:val="2"/>
      <w:sz w:val="18"/>
      <w:szCs w:val="18"/>
    </w:rPr>
  </w:style>
  <w:style w:type="character" w:customStyle="1" w:styleId="16">
    <w:name w:val="页脚 Char"/>
    <w:basedOn w:val="12"/>
    <w:link w:val="7"/>
    <w:qFormat/>
    <w:uiPriority w:val="0"/>
    <w:rPr>
      <w:rFonts w:asciiTheme="minorHAnsi" w:hAnsiTheme="minorHAnsi" w:eastAsiaTheme="minorEastAsia" w:cstheme="minorBidi"/>
      <w:kern w:val="2"/>
      <w:sz w:val="18"/>
      <w:szCs w:val="18"/>
    </w:rPr>
  </w:style>
  <w:style w:type="character" w:customStyle="1" w:styleId="17">
    <w:name w:val="纯文本 Char"/>
    <w:basedOn w:val="12"/>
    <w:link w:val="6"/>
    <w:qFormat/>
    <w:uiPriority w:val="0"/>
    <w:rPr>
      <w:rFonts w:ascii="宋体" w:hAnsi="Courier New"/>
      <w:sz w:val="21"/>
    </w:rPr>
  </w:style>
  <w:style w:type="paragraph" w:customStyle="1" w:styleId="18">
    <w:name w:val="样式1"/>
    <w:basedOn w:val="1"/>
    <w:qFormat/>
    <w:uiPriority w:val="0"/>
    <w:pPr>
      <w:spacing w:before="120" w:after="120" w:line="300" w:lineRule="auto"/>
    </w:pPr>
    <w:rPr>
      <w:rFonts w:ascii="宋体" w:hAnsi="宋体"/>
      <w:b/>
      <w:sz w:val="24"/>
    </w:rPr>
  </w:style>
  <w:style w:type="character" w:customStyle="1" w:styleId="19">
    <w:name w:val="paginate_active"/>
    <w:basedOn w:val="12"/>
    <w:qFormat/>
    <w:uiPriority w:val="0"/>
    <w:rPr>
      <w:bdr w:val="single" w:color="FD6D01" w:sz="6" w:space="0"/>
      <w:shd w:val="clear" w:fill="FFEDE1"/>
    </w:rPr>
  </w:style>
  <w:style w:type="character" w:customStyle="1" w:styleId="20">
    <w:name w:val="disable_paginate_button"/>
    <w:basedOn w:val="12"/>
    <w:qFormat/>
    <w:uiPriority w:val="0"/>
    <w:rPr>
      <w:vanish/>
      <w:color w:val="CCCCCC"/>
      <w:bdr w:val="single" w:color="CCCCCC" w:sz="6" w:space="0"/>
      <w:shd w:val="clear" w:fill="FFFFFF"/>
    </w:rPr>
  </w:style>
  <w:style w:type="character" w:customStyle="1" w:styleId="21">
    <w:name w:val="paginate_button"/>
    <w:basedOn w:val="12"/>
    <w:qFormat/>
    <w:uiPriority w:val="0"/>
    <w:rPr>
      <w:color w:val="3366CC"/>
      <w:bdr w:val="single" w:color="CCCCCC" w:sz="6" w:space="0"/>
      <w:shd w:val="clear" w:fill="FFFFFF"/>
    </w:rPr>
  </w:style>
  <w:style w:type="character" w:customStyle="1" w:styleId="22">
    <w:name w:val="cdropright"/>
    <w:basedOn w:val="12"/>
    <w:qFormat/>
    <w:uiPriority w:val="0"/>
  </w:style>
  <w:style w:type="character" w:customStyle="1" w:styleId="23">
    <w:name w:val="cdropleft"/>
    <w:basedOn w:val="12"/>
    <w:qFormat/>
    <w:uiPriority w:val="0"/>
  </w:style>
  <w:style w:type="character" w:customStyle="1" w:styleId="24">
    <w:name w:val="error"/>
    <w:basedOn w:val="12"/>
    <w:qFormat/>
    <w:uiPriority w:val="0"/>
    <w:rPr>
      <w:color w:val="FFFFFF"/>
      <w:shd w:val="clear" w:fill="FF000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6158</Words>
  <Characters>6244</Characters>
  <Lines>52</Lines>
  <Paragraphs>14</Paragraphs>
  <TotalTime>4</TotalTime>
  <ScaleCrop>false</ScaleCrop>
  <LinksUpToDate>false</LinksUpToDate>
  <CharactersWithSpaces>6856</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2020-04-27T07:40:00Z</dcterms:created>
  <dc:creator>Administrator</dc:creator>
  <cp:lastModifiedBy></cp:lastModifiedBy>
  <cp:lastPrinted>2020-09-27T02:48:00Z</cp:lastPrinted>
  <dcterms:modified xsi:type="dcterms:W3CDTF">2025-06-30T07:54:37Z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KSOTemplateDocerSaveRecord">
    <vt:lpwstr>eyJoZGlkIjoiZGNhN2YyZTk1NWZhOTUwODI2Y2E1YWI4OTUxN2E1OGYiLCJ1c2VySWQiOiIzMDI3OTUwMTgifQ==</vt:lpwstr>
  </property>
  <property fmtid="{D5CDD505-2E9C-101B-9397-08002B2CF9AE}" pid="4" name="ICV">
    <vt:lpwstr>6900F096F079428991CD40E0B74D8B12_12</vt:lpwstr>
  </property>
</Properties>
</file>