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1"/>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pStyle w:val="7"/>
        <w:jc w:val="both"/>
        <w:rPr>
          <w:rFonts w:ascii="Times New Roman" w:hAnsi="Times New Roman"/>
          <w:color w:val="auto"/>
        </w:rPr>
      </w:pPr>
    </w:p>
    <w:p>
      <w:pPr>
        <w:spacing w:line="600" w:lineRule="exact"/>
        <w:ind w:firstLine="0" w:firstLineChars="0"/>
        <w:jc w:val="center"/>
        <w:rPr>
          <w:rFonts w:ascii="Times New Roman" w:hAnsi="Times New Roman" w:eastAsia="方正小标宋_GBK"/>
          <w:sz w:val="44"/>
          <w:szCs w:val="44"/>
        </w:rPr>
      </w:pPr>
      <w:r>
        <w:rPr>
          <w:rFonts w:ascii="Times New Roman" w:hAnsi="Times New Roman" w:eastAsia="方正小标宋_GBK"/>
          <w:sz w:val="44"/>
          <w:szCs w:val="44"/>
        </w:rPr>
        <w:t>广西壮族自治区环境保护科学研究院</w:t>
      </w:r>
    </w:p>
    <w:p>
      <w:pPr>
        <w:spacing w:line="600" w:lineRule="exact"/>
        <w:jc w:val="center"/>
        <w:rPr>
          <w:rFonts w:ascii="Times New Roman" w:hAnsi="Times New Roman" w:eastAsia="方正小标宋_GBK"/>
          <w:sz w:val="44"/>
          <w:szCs w:val="44"/>
        </w:rPr>
      </w:pPr>
      <w:r>
        <w:rPr>
          <w:rFonts w:hint="eastAsia" w:ascii="Times New Roman" w:hAnsi="Times New Roman" w:eastAsia="方正小标宋_GBK" w:cs="Times New Roman"/>
          <w:bCs w:val="0"/>
          <w:color w:val="auto"/>
          <w:kern w:val="2"/>
          <w:sz w:val="44"/>
          <w:szCs w:val="44"/>
          <w:highlight w:val="none"/>
          <w:u w:val="single"/>
          <w:lang w:val="en-US" w:eastAsia="zh-CN" w:bidi="ar-SA"/>
        </w:rPr>
        <w:t>梧州市苍梧县县城区环境空气质量监测点位优化调整踏勘选址比对监测服务</w:t>
      </w:r>
      <w:r>
        <w:rPr>
          <w:rFonts w:ascii="Times New Roman" w:hAnsi="Times New Roman" w:eastAsia="方正小标宋_GBK"/>
          <w:sz w:val="44"/>
          <w:szCs w:val="44"/>
        </w:rPr>
        <w:t>采购询价记录表</w:t>
      </w:r>
    </w:p>
    <w:p>
      <w:pPr>
        <w:snapToGrid w:val="0"/>
        <w:spacing w:line="600" w:lineRule="exact"/>
        <w:rPr>
          <w:rFonts w:ascii="Times New Roman" w:hAnsi="Times New Roman" w:eastAsia="仿宋"/>
          <w:sz w:val="30"/>
          <w:szCs w:val="30"/>
        </w:rPr>
      </w:pPr>
    </w:p>
    <w:p>
      <w:pPr>
        <w:snapToGrid w:val="0"/>
        <w:spacing w:line="600" w:lineRule="exact"/>
        <w:rPr>
          <w:rFonts w:ascii="Times New Roman" w:hAnsi="Times New Roman" w:eastAsia="仿宋"/>
          <w:sz w:val="30"/>
          <w:szCs w:val="30"/>
        </w:rPr>
      </w:pPr>
      <w:r>
        <w:rPr>
          <w:rFonts w:ascii="Times New Roman" w:hAnsi="Times New Roman" w:eastAsia="仿宋"/>
          <w:sz w:val="30"/>
          <w:szCs w:val="30"/>
        </w:rPr>
        <w:t>报价单位：（公章）                  时间：   年   月   日</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210"/>
        <w:gridCol w:w="1767"/>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84" w:type="dxa"/>
            <w:vAlign w:val="center"/>
          </w:tcPr>
          <w:p>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服务项目名称</w:t>
            </w:r>
          </w:p>
        </w:tc>
        <w:tc>
          <w:tcPr>
            <w:tcW w:w="710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color w:val="000000"/>
                <w:sz w:val="24"/>
                <w:szCs w:val="24"/>
                <w:highlight w:val="none"/>
              </w:rPr>
              <w:t>梧州市苍梧县县城区环境空气质量监测点位优化调整踏勘选址比对监测服务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88" w:type="dxa"/>
            <w:gridSpan w:val="4"/>
            <w:vAlign w:val="center"/>
          </w:tcPr>
          <w:p>
            <w:pPr>
              <w:snapToGrid w:val="0"/>
              <w:spacing w:line="240" w:lineRule="auto"/>
              <w:ind w:left="0"/>
              <w:jc w:val="center"/>
              <w:rPr>
                <w:rFonts w:ascii="Times New Roman" w:hAnsi="Times New Roman" w:eastAsia="仿宋"/>
                <w:color w:val="auto"/>
                <w:sz w:val="24"/>
                <w:szCs w:val="24"/>
              </w:rPr>
            </w:pPr>
            <w:r>
              <w:rPr>
                <w:rFonts w:ascii="Times New Roman" w:hAnsi="Times New Roman" w:eastAsia="仿宋"/>
                <w:color w:val="auto"/>
                <w:sz w:val="24"/>
                <w:szCs w:val="24"/>
              </w:rPr>
              <w:t>服务主要内容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9288" w:type="dxa"/>
            <w:gridSpan w:val="4"/>
            <w:vAlign w:val="center"/>
          </w:tcPr>
          <w:p>
            <w:pPr>
              <w:pStyle w:val="7"/>
              <w:numPr>
                <w:ilvl w:val="-1"/>
                <w:numId w:val="0"/>
              </w:numPr>
              <w:tabs>
                <w:tab w:val="left" w:pos="904"/>
                <w:tab w:val="left" w:pos="2380"/>
              </w:tabs>
              <w:spacing w:line="360" w:lineRule="auto"/>
              <w:ind w:firstLine="0" w:firstLineChars="0"/>
              <w:rPr>
                <w:rFonts w:hint="eastAsia" w:ascii="Times New Roman" w:hAnsi="Times New Roman" w:eastAsia="仿宋"/>
                <w:color w:val="auto"/>
                <w:sz w:val="24"/>
                <w:szCs w:val="24"/>
              </w:rPr>
            </w:pPr>
            <w:r>
              <w:rPr>
                <w:rFonts w:hint="eastAsia" w:ascii="Times New Roman" w:hAnsi="Times New Roman" w:eastAsia="仿宋"/>
                <w:color w:val="auto"/>
                <w:sz w:val="24"/>
                <w:szCs w:val="24"/>
                <w:lang w:val="en-US" w:eastAsia="zh-CN"/>
              </w:rPr>
              <w:t>（一）服务需求</w:t>
            </w:r>
            <w:r>
              <w:rPr>
                <w:rFonts w:hint="eastAsia" w:ascii="Times New Roman" w:hAnsi="Times New Roman" w:eastAsia="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ajorEastAsia"/>
                <w:color w:val="auto"/>
                <w:kern w:val="0"/>
                <w:sz w:val="24"/>
                <w:szCs w:val="24"/>
                <w:highlight w:val="none"/>
                <w:lang w:val="en-US" w:eastAsia="zh-CN"/>
              </w:rPr>
            </w:pPr>
            <w:r>
              <w:rPr>
                <w:rFonts w:hint="eastAsia" w:ascii="Times New Roman" w:hAnsi="Times New Roman" w:cs="Times New Roman" w:eastAsiaTheme="majorEastAsia"/>
                <w:color w:val="auto"/>
                <w:kern w:val="0"/>
                <w:sz w:val="24"/>
                <w:szCs w:val="24"/>
                <w:highlight w:val="none"/>
                <w:lang w:val="en-US" w:eastAsia="zh-CN"/>
              </w:rPr>
              <w:t>1、</w:t>
            </w:r>
            <w:r>
              <w:rPr>
                <w:rFonts w:hint="default" w:ascii="Times New Roman" w:hAnsi="Times New Roman" w:cs="Times New Roman" w:eastAsiaTheme="majorEastAsia"/>
                <w:color w:val="auto"/>
                <w:kern w:val="0"/>
                <w:sz w:val="24"/>
                <w:szCs w:val="24"/>
                <w:highlight w:val="none"/>
                <w:lang w:val="en-US" w:eastAsia="zh-CN"/>
              </w:rPr>
              <w:t>在梧州市苍梧县县城区内优选</w:t>
            </w:r>
            <w:r>
              <w:rPr>
                <w:rFonts w:hint="eastAsia" w:ascii="Times New Roman" w:hAnsi="Times New Roman" w:cs="Times New Roman" w:eastAsiaTheme="majorEastAsia"/>
                <w:color w:val="auto"/>
                <w:kern w:val="0"/>
                <w:sz w:val="24"/>
                <w:szCs w:val="24"/>
                <w:highlight w:val="none"/>
                <w:lang w:val="en-US" w:eastAsia="zh-CN"/>
              </w:rPr>
              <w:t>1个</w:t>
            </w:r>
            <w:r>
              <w:rPr>
                <w:rFonts w:hint="default" w:ascii="Times New Roman" w:hAnsi="Times New Roman" w:cs="Times New Roman" w:eastAsiaTheme="majorEastAsia"/>
                <w:color w:val="auto"/>
                <w:kern w:val="0"/>
                <w:sz w:val="24"/>
                <w:szCs w:val="24"/>
                <w:highlight w:val="none"/>
                <w:lang w:val="en-US" w:eastAsia="zh-CN"/>
              </w:rPr>
              <w:t>监测点位搭建临时</w:t>
            </w:r>
            <w:r>
              <w:rPr>
                <w:rFonts w:hint="eastAsia" w:ascii="Times New Roman" w:hAnsi="Times New Roman" w:cs="Times New Roman" w:eastAsiaTheme="majorEastAsia"/>
                <w:color w:val="auto"/>
                <w:kern w:val="0"/>
                <w:sz w:val="24"/>
                <w:szCs w:val="24"/>
                <w:highlight w:val="none"/>
                <w:lang w:val="en-US" w:eastAsia="zh-CN"/>
              </w:rPr>
              <w:t>站房</w:t>
            </w:r>
            <w:r>
              <w:rPr>
                <w:rFonts w:hint="default" w:ascii="Times New Roman" w:hAnsi="Times New Roman" w:cs="Times New Roman" w:eastAsiaTheme="majorEastAsia"/>
                <w:color w:val="auto"/>
                <w:kern w:val="0"/>
                <w:sz w:val="24"/>
                <w:szCs w:val="24"/>
                <w:highlight w:val="none"/>
                <w:lang w:val="en-US" w:eastAsia="zh-CN"/>
              </w:rPr>
              <w:t>，</w:t>
            </w:r>
            <w:r>
              <w:rPr>
                <w:rFonts w:hint="eastAsia" w:ascii="Times New Roman" w:hAnsi="Times New Roman" w:cs="Times New Roman" w:eastAsiaTheme="majorEastAsia"/>
                <w:color w:val="auto"/>
                <w:kern w:val="0"/>
                <w:sz w:val="24"/>
                <w:szCs w:val="24"/>
                <w:highlight w:val="none"/>
                <w:lang w:val="en-US" w:eastAsia="zh-CN"/>
              </w:rPr>
              <w:t>站房搭建服务</w:t>
            </w:r>
            <w:r>
              <w:rPr>
                <w:rFonts w:hint="default" w:ascii="Times New Roman" w:hAnsi="Times New Roman" w:cs="Times New Roman" w:eastAsiaTheme="majorEastAsia"/>
                <w:color w:val="auto"/>
                <w:kern w:val="0"/>
                <w:sz w:val="24"/>
                <w:szCs w:val="24"/>
                <w:highlight w:val="none"/>
                <w:lang w:val="en-US" w:eastAsia="zh-CN"/>
              </w:rPr>
              <w:t>包括但不限于站房运输、站房吊装拆除、</w:t>
            </w:r>
            <w:r>
              <w:rPr>
                <w:rFonts w:hint="eastAsia" w:ascii="Times New Roman" w:hAnsi="Times New Roman" w:cs="Times New Roman" w:eastAsiaTheme="majorEastAsia"/>
                <w:color w:val="auto"/>
                <w:kern w:val="0"/>
                <w:sz w:val="24"/>
                <w:szCs w:val="24"/>
                <w:highlight w:val="none"/>
                <w:lang w:val="en-US" w:eastAsia="zh-CN"/>
              </w:rPr>
              <w:t>空调、相关</w:t>
            </w:r>
            <w:r>
              <w:rPr>
                <w:rFonts w:hint="default" w:ascii="Times New Roman" w:hAnsi="Times New Roman" w:cs="Times New Roman" w:eastAsiaTheme="majorEastAsia"/>
                <w:color w:val="auto"/>
                <w:kern w:val="0"/>
                <w:sz w:val="24"/>
                <w:szCs w:val="24"/>
                <w:highlight w:val="none"/>
                <w:lang w:val="en-US" w:eastAsia="zh-CN"/>
              </w:rPr>
              <w:t>材料</w:t>
            </w:r>
            <w:r>
              <w:rPr>
                <w:rFonts w:hint="eastAsia" w:ascii="Times New Roman" w:hAnsi="Times New Roman" w:cs="Times New Roman" w:eastAsiaTheme="majorEastAsia"/>
                <w:color w:val="auto"/>
                <w:kern w:val="0"/>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ajorEastAsia"/>
                <w:color w:val="auto"/>
                <w:kern w:val="0"/>
                <w:sz w:val="24"/>
                <w:szCs w:val="24"/>
                <w:highlight w:val="none"/>
                <w:lang w:val="en-US" w:eastAsia="zh-CN"/>
              </w:rPr>
            </w:pPr>
            <w:r>
              <w:rPr>
                <w:rFonts w:hint="eastAsia" w:ascii="Times New Roman" w:hAnsi="Times New Roman" w:cs="Times New Roman" w:eastAsiaTheme="majorEastAsia"/>
                <w:color w:val="auto"/>
                <w:kern w:val="0"/>
                <w:sz w:val="24"/>
                <w:szCs w:val="24"/>
                <w:highlight w:val="none"/>
                <w:lang w:val="en-US" w:eastAsia="zh-CN"/>
              </w:rPr>
              <w:t>2、提供</w:t>
            </w:r>
            <w:r>
              <w:rPr>
                <w:rFonts w:hint="default" w:ascii="Times New Roman" w:hAnsi="Times New Roman" w:cs="Times New Roman" w:eastAsiaTheme="majorEastAsia"/>
                <w:color w:val="auto"/>
                <w:kern w:val="0"/>
                <w:sz w:val="24"/>
                <w:szCs w:val="24"/>
                <w:highlight w:val="none"/>
                <w:lang w:val="en-US" w:eastAsia="zh-CN"/>
              </w:rPr>
              <w:t>6参数</w:t>
            </w:r>
            <w:r>
              <w:rPr>
                <w:rFonts w:hint="eastAsia" w:ascii="Times New Roman" w:hAnsi="Times New Roman" w:cs="Times New Roman" w:eastAsiaTheme="majorEastAsia"/>
                <w:color w:val="auto"/>
                <w:kern w:val="0"/>
                <w:sz w:val="24"/>
                <w:szCs w:val="24"/>
                <w:highlight w:val="none"/>
                <w:lang w:val="en-US" w:eastAsia="zh-CN"/>
              </w:rPr>
              <w:t>（</w:t>
            </w:r>
            <w:r>
              <w:rPr>
                <w:rFonts w:hint="default" w:ascii="Times New Roman" w:hAnsi="Times New Roman" w:cs="Times New Roman" w:eastAsiaTheme="majorEastAsia"/>
                <w:color w:val="auto"/>
                <w:kern w:val="0"/>
                <w:sz w:val="24"/>
                <w:szCs w:val="24"/>
                <w:highlight w:val="none"/>
                <w:lang w:val="en-US" w:eastAsia="zh-CN"/>
              </w:rPr>
              <w:t>SO</w:t>
            </w:r>
            <w:r>
              <w:rPr>
                <w:rFonts w:hint="default" w:ascii="Times New Roman" w:hAnsi="Times New Roman" w:cs="Times New Roman" w:eastAsiaTheme="majorEastAsia"/>
                <w:color w:val="auto"/>
                <w:kern w:val="0"/>
                <w:sz w:val="24"/>
                <w:szCs w:val="24"/>
                <w:highlight w:val="none"/>
                <w:vertAlign w:val="subscript"/>
                <w:lang w:val="en-US" w:eastAsia="zh-CN"/>
              </w:rPr>
              <w:t>2</w:t>
            </w:r>
            <w:r>
              <w:rPr>
                <w:rFonts w:hint="default" w:ascii="Times New Roman" w:hAnsi="Times New Roman" w:cs="Times New Roman" w:eastAsiaTheme="majorEastAsia"/>
                <w:color w:val="auto"/>
                <w:kern w:val="0"/>
                <w:sz w:val="24"/>
                <w:szCs w:val="24"/>
                <w:highlight w:val="none"/>
                <w:lang w:val="en-US" w:eastAsia="zh-CN"/>
              </w:rPr>
              <w:t>、NO</w:t>
            </w:r>
            <w:r>
              <w:rPr>
                <w:rFonts w:hint="default" w:ascii="Times New Roman" w:hAnsi="Times New Roman" w:cs="Times New Roman" w:eastAsiaTheme="majorEastAsia"/>
                <w:color w:val="auto"/>
                <w:kern w:val="0"/>
                <w:sz w:val="24"/>
                <w:szCs w:val="24"/>
                <w:highlight w:val="none"/>
                <w:vertAlign w:val="subscript"/>
                <w:lang w:val="en-US" w:eastAsia="zh-CN"/>
              </w:rPr>
              <w:t>2</w:t>
            </w:r>
            <w:r>
              <w:rPr>
                <w:rFonts w:hint="default" w:ascii="Times New Roman" w:hAnsi="Times New Roman" w:cs="Times New Roman" w:eastAsiaTheme="majorEastAsia"/>
                <w:color w:val="auto"/>
                <w:kern w:val="0"/>
                <w:sz w:val="24"/>
                <w:szCs w:val="24"/>
                <w:highlight w:val="none"/>
                <w:lang w:val="en-US" w:eastAsia="zh-CN"/>
              </w:rPr>
              <w:t>、PM</w:t>
            </w:r>
            <w:r>
              <w:rPr>
                <w:rFonts w:hint="default" w:ascii="Times New Roman" w:hAnsi="Times New Roman" w:cs="Times New Roman" w:eastAsiaTheme="majorEastAsia"/>
                <w:color w:val="auto"/>
                <w:kern w:val="0"/>
                <w:sz w:val="24"/>
                <w:szCs w:val="24"/>
                <w:highlight w:val="none"/>
                <w:vertAlign w:val="subscript"/>
                <w:lang w:val="en-US" w:eastAsia="zh-CN"/>
              </w:rPr>
              <w:t>10</w:t>
            </w:r>
            <w:r>
              <w:rPr>
                <w:rFonts w:hint="default" w:ascii="Times New Roman" w:hAnsi="Times New Roman" w:cs="Times New Roman" w:eastAsiaTheme="majorEastAsia"/>
                <w:color w:val="auto"/>
                <w:kern w:val="0"/>
                <w:sz w:val="24"/>
                <w:szCs w:val="24"/>
                <w:highlight w:val="none"/>
                <w:lang w:val="en-US" w:eastAsia="zh-CN"/>
              </w:rPr>
              <w:t>、CO、O</w:t>
            </w:r>
            <w:r>
              <w:rPr>
                <w:rFonts w:hint="default" w:ascii="Times New Roman" w:hAnsi="Times New Roman" w:cs="Times New Roman" w:eastAsiaTheme="majorEastAsia"/>
                <w:color w:val="auto"/>
                <w:kern w:val="0"/>
                <w:sz w:val="24"/>
                <w:szCs w:val="24"/>
                <w:highlight w:val="none"/>
                <w:vertAlign w:val="subscript"/>
                <w:lang w:val="en-US" w:eastAsia="zh-CN"/>
              </w:rPr>
              <w:t>3</w:t>
            </w:r>
            <w:r>
              <w:rPr>
                <w:rFonts w:hint="default" w:ascii="Times New Roman" w:hAnsi="Times New Roman" w:cs="Times New Roman" w:eastAsiaTheme="majorEastAsia"/>
                <w:color w:val="auto"/>
                <w:kern w:val="0"/>
                <w:sz w:val="24"/>
                <w:szCs w:val="24"/>
                <w:highlight w:val="none"/>
                <w:lang w:val="en-US" w:eastAsia="zh-CN"/>
              </w:rPr>
              <w:t>和PM</w:t>
            </w:r>
            <w:r>
              <w:rPr>
                <w:rFonts w:hint="default" w:ascii="Times New Roman" w:hAnsi="Times New Roman" w:cs="Times New Roman" w:eastAsiaTheme="majorEastAsia"/>
                <w:color w:val="auto"/>
                <w:kern w:val="0"/>
                <w:sz w:val="24"/>
                <w:szCs w:val="24"/>
                <w:highlight w:val="none"/>
                <w:vertAlign w:val="subscript"/>
                <w:lang w:val="en-US" w:eastAsia="zh-CN"/>
              </w:rPr>
              <w:t>2.5</w:t>
            </w:r>
            <w:r>
              <w:rPr>
                <w:rFonts w:hint="eastAsia" w:ascii="Times New Roman" w:hAnsi="Times New Roman" w:cs="Times New Roman" w:eastAsiaTheme="majorEastAsia"/>
                <w:color w:val="auto"/>
                <w:kern w:val="0"/>
                <w:sz w:val="24"/>
                <w:szCs w:val="24"/>
                <w:highlight w:val="none"/>
                <w:lang w:val="en-US" w:eastAsia="zh-CN"/>
              </w:rPr>
              <w:t>）</w:t>
            </w:r>
            <w:r>
              <w:rPr>
                <w:rFonts w:hint="default" w:ascii="Times New Roman" w:hAnsi="Times New Roman" w:cs="Times New Roman" w:eastAsiaTheme="majorEastAsia"/>
                <w:color w:val="auto"/>
                <w:kern w:val="0"/>
                <w:sz w:val="24"/>
                <w:szCs w:val="24"/>
                <w:highlight w:val="none"/>
                <w:lang w:val="en-US" w:eastAsia="zh-CN"/>
              </w:rPr>
              <w:t>监测设备</w:t>
            </w:r>
            <w:r>
              <w:rPr>
                <w:rFonts w:hint="eastAsia" w:ascii="Times New Roman" w:hAnsi="Times New Roman" w:cs="Times New Roman" w:eastAsiaTheme="majorEastAsia"/>
                <w:color w:val="auto"/>
                <w:kern w:val="0"/>
                <w:sz w:val="24"/>
                <w:szCs w:val="24"/>
                <w:highlight w:val="none"/>
                <w:lang w:val="en-US" w:eastAsia="zh-CN"/>
              </w:rPr>
              <w:t>及必要配件、</w:t>
            </w:r>
            <w:r>
              <w:rPr>
                <w:rFonts w:hint="default" w:ascii="Times New Roman" w:hAnsi="Times New Roman" w:cs="Times New Roman" w:eastAsiaTheme="majorEastAsia"/>
                <w:color w:val="auto"/>
                <w:kern w:val="0"/>
                <w:sz w:val="24"/>
                <w:szCs w:val="24"/>
                <w:highlight w:val="none"/>
                <w:lang w:val="en-US" w:eastAsia="zh-CN"/>
              </w:rPr>
              <w:t>备机安装调试、运维服务、设备拆装、仪器搬迁运输</w:t>
            </w:r>
            <w:r>
              <w:rPr>
                <w:rFonts w:hint="eastAsia" w:ascii="Times New Roman" w:hAnsi="Times New Roman" w:cs="Times New Roman" w:eastAsiaTheme="majorEastAsia"/>
                <w:color w:val="auto"/>
                <w:kern w:val="0"/>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ajorEastAsia"/>
                <w:color w:val="auto"/>
                <w:kern w:val="0"/>
                <w:sz w:val="24"/>
                <w:szCs w:val="24"/>
                <w:highlight w:val="none"/>
                <w:lang w:val="en-US" w:eastAsia="zh-CN"/>
              </w:rPr>
            </w:pPr>
            <w:r>
              <w:rPr>
                <w:rFonts w:hint="eastAsia" w:ascii="Times New Roman" w:hAnsi="Times New Roman" w:cs="Times New Roman" w:eastAsiaTheme="majorEastAsia"/>
                <w:color w:val="auto"/>
                <w:kern w:val="0"/>
                <w:sz w:val="24"/>
                <w:szCs w:val="24"/>
                <w:highlight w:val="none"/>
                <w:lang w:val="en-US" w:eastAsia="zh-CN"/>
              </w:rPr>
              <w:t>3、</w:t>
            </w:r>
            <w:r>
              <w:rPr>
                <w:rFonts w:hint="default" w:ascii="Times New Roman" w:hAnsi="Times New Roman" w:cs="Times New Roman" w:eastAsiaTheme="majorEastAsia"/>
                <w:color w:val="auto"/>
                <w:kern w:val="0"/>
                <w:sz w:val="24"/>
                <w:szCs w:val="24"/>
                <w:highlight w:val="none"/>
                <w:lang w:val="en-US" w:eastAsia="zh-CN"/>
              </w:rPr>
              <w:t>对原点位和拟变更后点位同时</w:t>
            </w:r>
            <w:bookmarkStart w:id="0" w:name="_GoBack"/>
            <w:r>
              <w:rPr>
                <w:rFonts w:hint="default" w:ascii="Times New Roman" w:hAnsi="Times New Roman" w:cs="Times New Roman" w:eastAsiaTheme="majorEastAsia"/>
                <w:color w:val="auto"/>
                <w:kern w:val="0"/>
                <w:sz w:val="24"/>
                <w:szCs w:val="24"/>
                <w:highlight w:val="none"/>
                <w:lang w:val="en-US" w:eastAsia="zh-CN"/>
              </w:rPr>
              <w:t>进行现场比对监测，监测项目包括：SO</w:t>
            </w:r>
            <w:r>
              <w:rPr>
                <w:rFonts w:hint="default" w:ascii="Times New Roman" w:hAnsi="Times New Roman" w:cs="Times New Roman" w:eastAsiaTheme="majorEastAsia"/>
                <w:color w:val="auto"/>
                <w:kern w:val="0"/>
                <w:sz w:val="24"/>
                <w:szCs w:val="24"/>
                <w:highlight w:val="none"/>
                <w:vertAlign w:val="subscript"/>
                <w:lang w:val="en-US" w:eastAsia="zh-CN"/>
              </w:rPr>
              <w:t>2</w:t>
            </w:r>
            <w:r>
              <w:rPr>
                <w:rFonts w:hint="default" w:ascii="Times New Roman" w:hAnsi="Times New Roman" w:cs="Times New Roman" w:eastAsiaTheme="majorEastAsia"/>
                <w:color w:val="auto"/>
                <w:kern w:val="0"/>
                <w:sz w:val="24"/>
                <w:szCs w:val="24"/>
                <w:highlight w:val="none"/>
                <w:lang w:val="en-US" w:eastAsia="zh-CN"/>
              </w:rPr>
              <w:t>、NO</w:t>
            </w:r>
            <w:r>
              <w:rPr>
                <w:rFonts w:hint="default" w:ascii="Times New Roman" w:hAnsi="Times New Roman" w:cs="Times New Roman" w:eastAsiaTheme="majorEastAsia"/>
                <w:color w:val="auto"/>
                <w:kern w:val="0"/>
                <w:sz w:val="24"/>
                <w:szCs w:val="24"/>
                <w:highlight w:val="none"/>
                <w:vertAlign w:val="subscript"/>
                <w:lang w:val="en-US" w:eastAsia="zh-CN"/>
              </w:rPr>
              <w:t>2</w:t>
            </w:r>
            <w:r>
              <w:rPr>
                <w:rFonts w:hint="default" w:ascii="Times New Roman" w:hAnsi="Times New Roman" w:cs="Times New Roman" w:eastAsiaTheme="majorEastAsia"/>
                <w:color w:val="auto"/>
                <w:kern w:val="0"/>
                <w:sz w:val="24"/>
                <w:szCs w:val="24"/>
                <w:highlight w:val="none"/>
                <w:lang w:val="en-US" w:eastAsia="zh-CN"/>
              </w:rPr>
              <w:t>、PM</w:t>
            </w:r>
            <w:r>
              <w:rPr>
                <w:rFonts w:hint="default" w:ascii="Times New Roman" w:hAnsi="Times New Roman" w:cs="Times New Roman" w:eastAsiaTheme="majorEastAsia"/>
                <w:color w:val="auto"/>
                <w:kern w:val="0"/>
                <w:sz w:val="24"/>
                <w:szCs w:val="24"/>
                <w:highlight w:val="none"/>
                <w:vertAlign w:val="subscript"/>
                <w:lang w:val="en-US" w:eastAsia="zh-CN"/>
              </w:rPr>
              <w:t>10</w:t>
            </w:r>
            <w:r>
              <w:rPr>
                <w:rFonts w:hint="default" w:ascii="Times New Roman" w:hAnsi="Times New Roman" w:cs="Times New Roman" w:eastAsiaTheme="majorEastAsia"/>
                <w:color w:val="auto"/>
                <w:kern w:val="0"/>
                <w:sz w:val="24"/>
                <w:szCs w:val="24"/>
                <w:highlight w:val="none"/>
                <w:lang w:val="en-US" w:eastAsia="zh-CN"/>
              </w:rPr>
              <w:t>、CO、O</w:t>
            </w:r>
            <w:r>
              <w:rPr>
                <w:rFonts w:hint="default" w:ascii="Times New Roman" w:hAnsi="Times New Roman" w:cs="Times New Roman" w:eastAsiaTheme="majorEastAsia"/>
                <w:color w:val="auto"/>
                <w:kern w:val="0"/>
                <w:sz w:val="24"/>
                <w:szCs w:val="24"/>
                <w:highlight w:val="none"/>
                <w:vertAlign w:val="subscript"/>
                <w:lang w:val="en-US" w:eastAsia="zh-CN"/>
              </w:rPr>
              <w:t>3</w:t>
            </w:r>
            <w:r>
              <w:rPr>
                <w:rFonts w:hint="default" w:ascii="Times New Roman" w:hAnsi="Times New Roman" w:cs="Times New Roman" w:eastAsiaTheme="majorEastAsia"/>
                <w:color w:val="auto"/>
                <w:kern w:val="0"/>
                <w:sz w:val="24"/>
                <w:szCs w:val="24"/>
                <w:highlight w:val="none"/>
                <w:lang w:val="en-US" w:eastAsia="zh-CN"/>
              </w:rPr>
              <w:t>和PM</w:t>
            </w:r>
            <w:r>
              <w:rPr>
                <w:rFonts w:hint="default" w:ascii="Times New Roman" w:hAnsi="Times New Roman" w:cs="Times New Roman" w:eastAsiaTheme="majorEastAsia"/>
                <w:color w:val="auto"/>
                <w:kern w:val="0"/>
                <w:sz w:val="24"/>
                <w:szCs w:val="24"/>
                <w:highlight w:val="none"/>
                <w:vertAlign w:val="subscript"/>
                <w:lang w:val="en-US" w:eastAsia="zh-CN"/>
              </w:rPr>
              <w:t>2.5</w:t>
            </w:r>
            <w:r>
              <w:rPr>
                <w:rFonts w:hint="default" w:ascii="Times New Roman" w:hAnsi="Times New Roman" w:cs="Times New Roman" w:eastAsiaTheme="majorEastAsia"/>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ajorEastAsia"/>
                <w:color w:val="auto"/>
                <w:kern w:val="0"/>
                <w:sz w:val="24"/>
                <w:szCs w:val="24"/>
                <w:highlight w:val="none"/>
                <w:lang w:val="en-US" w:eastAsia="zh-CN"/>
              </w:rPr>
            </w:pPr>
            <w:r>
              <w:rPr>
                <w:rFonts w:hint="eastAsia" w:ascii="Times New Roman" w:hAnsi="Times New Roman" w:cs="Times New Roman" w:eastAsiaTheme="majorEastAsia"/>
                <w:color w:val="auto"/>
                <w:kern w:val="0"/>
                <w:sz w:val="24"/>
                <w:szCs w:val="24"/>
                <w:highlight w:val="none"/>
                <w:lang w:val="en-US" w:eastAsia="zh-CN"/>
              </w:rPr>
              <w:t>4</w:t>
            </w:r>
            <w:r>
              <w:rPr>
                <w:rFonts w:hint="default" w:ascii="Times New Roman" w:hAnsi="Times New Roman" w:cs="Times New Roman" w:eastAsiaTheme="majorEastAsia"/>
                <w:color w:val="auto"/>
                <w:kern w:val="0"/>
                <w:sz w:val="24"/>
                <w:szCs w:val="24"/>
                <w:highlight w:val="none"/>
                <w:lang w:val="en-US" w:eastAsia="zh-CN"/>
              </w:rPr>
              <w:t>、比对监测方法和要求需要满足《“十五五”国家城市环境空气质量监测点位优化调整工作方案》《环境空气质量监测点位布设技术规范（试行）》（HJ664-20</w:t>
            </w:r>
            <w:r>
              <w:rPr>
                <w:rFonts w:hint="eastAsia" w:ascii="Times New Roman" w:hAnsi="Times New Roman" w:cs="Times New Roman" w:eastAsiaTheme="majorEastAsia"/>
                <w:color w:val="auto"/>
                <w:kern w:val="0"/>
                <w:sz w:val="24"/>
                <w:szCs w:val="24"/>
                <w:highlight w:val="none"/>
                <w:lang w:val="en-US" w:eastAsia="zh-CN"/>
              </w:rPr>
              <w:t>13</w:t>
            </w:r>
            <w:r>
              <w:rPr>
                <w:rFonts w:hint="default" w:ascii="Times New Roman" w:hAnsi="Times New Roman" w:cs="Times New Roman" w:eastAsiaTheme="majorEastAsia"/>
                <w:color w:val="auto"/>
                <w:kern w:val="0"/>
                <w:sz w:val="24"/>
                <w:szCs w:val="24"/>
                <w:highlight w:val="none"/>
                <w:lang w:val="en-US" w:eastAsia="zh-CN"/>
              </w:rPr>
              <w:t>）、《环境质量监测点位管理办法》（环办〔2011〕107号）等文件要求。</w:t>
            </w:r>
          </w:p>
          <w:p>
            <w:pPr>
              <w:widowControl w:val="0"/>
              <w:numPr>
                <w:ilvl w:val="0"/>
                <w:numId w:val="0"/>
              </w:numPr>
              <w:adjustRightInd w:val="0"/>
              <w:snapToGrid w:val="0"/>
              <w:spacing w:line="360" w:lineRule="auto"/>
              <w:ind w:firstLine="480" w:firstLineChars="200"/>
              <w:outlineLvl w:val="9"/>
              <w:rPr>
                <w:rFonts w:hint="default" w:ascii="Times New Roman" w:hAnsi="Times New Roman" w:cs="Times New Roman" w:eastAsiaTheme="majorEastAsia"/>
                <w:color w:val="auto"/>
                <w:kern w:val="0"/>
                <w:sz w:val="24"/>
                <w:szCs w:val="24"/>
                <w:highlight w:val="none"/>
                <w:lang w:val="en-US" w:eastAsia="zh-CN"/>
              </w:rPr>
            </w:pPr>
            <w:r>
              <w:rPr>
                <w:rFonts w:hint="eastAsia" w:ascii="Times New Roman" w:hAnsi="Times New Roman" w:cs="Times New Roman" w:eastAsiaTheme="majorEastAsia"/>
                <w:color w:val="auto"/>
                <w:kern w:val="0"/>
                <w:sz w:val="24"/>
                <w:szCs w:val="24"/>
                <w:highlight w:val="none"/>
                <w:lang w:val="en-US" w:eastAsia="zh-CN"/>
              </w:rPr>
              <w:t>5</w:t>
            </w:r>
            <w:r>
              <w:rPr>
                <w:rFonts w:hint="default" w:ascii="Times New Roman" w:hAnsi="Times New Roman" w:cs="Times New Roman" w:eastAsiaTheme="majorEastAsia"/>
                <w:color w:val="auto"/>
                <w:kern w:val="0"/>
                <w:sz w:val="24"/>
                <w:szCs w:val="24"/>
                <w:highlight w:val="none"/>
                <w:lang w:val="en-US" w:eastAsia="zh-CN"/>
              </w:rPr>
              <w:t>、服务报价</w:t>
            </w:r>
            <w:r>
              <w:rPr>
                <w:rFonts w:hint="eastAsia" w:ascii="Times New Roman" w:hAnsi="Times New Roman" w:cs="Times New Roman" w:eastAsiaTheme="majorEastAsia"/>
                <w:color w:val="auto"/>
                <w:kern w:val="0"/>
                <w:sz w:val="24"/>
                <w:szCs w:val="24"/>
                <w:highlight w:val="none"/>
                <w:lang w:val="en-US" w:eastAsia="zh-CN"/>
              </w:rPr>
              <w:t>需</w:t>
            </w:r>
            <w:r>
              <w:rPr>
                <w:rFonts w:hint="default" w:ascii="Times New Roman" w:hAnsi="Times New Roman" w:cs="Times New Roman" w:eastAsiaTheme="majorEastAsia"/>
                <w:color w:val="auto"/>
                <w:kern w:val="0"/>
                <w:sz w:val="24"/>
                <w:szCs w:val="24"/>
                <w:highlight w:val="none"/>
                <w:lang w:val="en-US" w:eastAsia="zh-CN"/>
              </w:rPr>
              <w:t>包括劳务费、技术服务费</w:t>
            </w:r>
            <w:bookmarkEnd w:id="0"/>
            <w:r>
              <w:rPr>
                <w:rFonts w:hint="default" w:ascii="Times New Roman" w:hAnsi="Times New Roman" w:cs="Times New Roman" w:eastAsiaTheme="majorEastAsia"/>
                <w:color w:val="auto"/>
                <w:kern w:val="0"/>
                <w:sz w:val="24"/>
                <w:szCs w:val="24"/>
                <w:highlight w:val="none"/>
                <w:lang w:val="en-US" w:eastAsia="zh-CN"/>
              </w:rPr>
              <w:t>、前期调查</w:t>
            </w:r>
            <w:r>
              <w:rPr>
                <w:rFonts w:hint="eastAsia" w:ascii="Times New Roman" w:hAnsi="Times New Roman" w:cs="Times New Roman" w:eastAsiaTheme="majorEastAsia"/>
                <w:color w:val="auto"/>
                <w:kern w:val="0"/>
                <w:sz w:val="24"/>
                <w:szCs w:val="24"/>
                <w:highlight w:val="none"/>
                <w:lang w:val="en-US" w:eastAsia="zh-CN"/>
              </w:rPr>
              <w:t>、站房搭建、</w:t>
            </w:r>
            <w:r>
              <w:rPr>
                <w:rFonts w:hint="default" w:ascii="Times New Roman" w:hAnsi="Times New Roman" w:cs="Times New Roman" w:eastAsiaTheme="majorEastAsia"/>
                <w:color w:val="auto"/>
                <w:kern w:val="0"/>
                <w:sz w:val="24"/>
                <w:szCs w:val="24"/>
                <w:highlight w:val="none"/>
                <w:lang w:val="en-US" w:eastAsia="zh-CN"/>
              </w:rPr>
              <w:t>设备</w:t>
            </w:r>
            <w:r>
              <w:rPr>
                <w:rFonts w:hint="eastAsia" w:ascii="Times New Roman" w:hAnsi="Times New Roman" w:cs="Times New Roman" w:eastAsiaTheme="majorEastAsia"/>
                <w:color w:val="auto"/>
                <w:kern w:val="0"/>
                <w:sz w:val="24"/>
                <w:szCs w:val="24"/>
                <w:highlight w:val="none"/>
                <w:lang w:val="en-US" w:eastAsia="zh-CN"/>
              </w:rPr>
              <w:t>租赁</w:t>
            </w:r>
            <w:r>
              <w:rPr>
                <w:rFonts w:hint="default" w:ascii="Times New Roman" w:hAnsi="Times New Roman" w:cs="Times New Roman" w:eastAsiaTheme="majorEastAsia"/>
                <w:color w:val="auto"/>
                <w:kern w:val="0"/>
                <w:sz w:val="24"/>
                <w:szCs w:val="24"/>
                <w:highlight w:val="none"/>
                <w:lang w:val="en-US" w:eastAsia="zh-CN"/>
              </w:rPr>
              <w:t>、交通、通讯、税费和利润等所有费用和政策性文件规定及合同包含的所有风险</w:t>
            </w:r>
            <w:r>
              <w:rPr>
                <w:rFonts w:hint="default" w:ascii="Times New Roman" w:hAnsi="Times New Roman" w:cs="Times New Roman" w:eastAsiaTheme="majorEastAsia"/>
                <w:color w:val="auto"/>
                <w:kern w:val="0"/>
                <w:sz w:val="24"/>
                <w:szCs w:val="24"/>
                <w:highlight w:val="none"/>
                <w:lang w:val="en-US" w:eastAsia="zh-CN"/>
              </w:rPr>
              <w:t>。</w:t>
            </w:r>
          </w:p>
          <w:p>
            <w:pPr>
              <w:pStyle w:val="7"/>
              <w:spacing w:line="360" w:lineRule="auto"/>
              <w:ind w:firstLine="0" w:firstLineChars="0"/>
              <w:jc w:val="left"/>
              <w:rPr>
                <w:rFonts w:hint="eastAsia" w:ascii="Times New Roman" w:hAnsi="Times New Roman" w:eastAsia="仿宋"/>
                <w:color w:val="auto"/>
                <w:sz w:val="24"/>
                <w:szCs w:val="24"/>
              </w:rPr>
            </w:pP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二</w:t>
            </w:r>
            <w:r>
              <w:rPr>
                <w:rFonts w:hint="eastAsia" w:ascii="Times New Roman" w:hAnsi="Times New Roman" w:eastAsia="仿宋"/>
                <w:color w:val="auto"/>
                <w:sz w:val="24"/>
                <w:szCs w:val="24"/>
              </w:rPr>
              <w:t>）时间要求：</w:t>
            </w:r>
          </w:p>
          <w:p>
            <w:pPr>
              <w:pStyle w:val="7"/>
              <w:spacing w:line="360" w:lineRule="auto"/>
              <w:ind w:firstLine="480" w:firstLineChars="200"/>
              <w:jc w:val="left"/>
              <w:rPr>
                <w:rFonts w:ascii="Times New Roman" w:hAnsi="Times New Roman" w:eastAsia="仿宋"/>
                <w:color w:val="auto"/>
                <w:sz w:val="24"/>
                <w:szCs w:val="24"/>
              </w:rPr>
            </w:pPr>
            <w:r>
              <w:rPr>
                <w:rFonts w:hint="default" w:ascii="Times New Roman" w:hAnsi="Times New Roman" w:eastAsia="宋体" w:cs="Times New Roman"/>
                <w:sz w:val="24"/>
                <w:szCs w:val="24"/>
                <w:lang w:val="en-US" w:eastAsia="zh-CN"/>
              </w:rPr>
              <w:t>签订合同之后1个月内完成，如若监测数据不满足《环境空气颗粒物（PM</w:t>
            </w:r>
            <w:r>
              <w:rPr>
                <w:rFonts w:hint="default" w:ascii="Times New Roman" w:hAnsi="Times New Roman" w:eastAsia="宋体" w:cs="Times New Roman"/>
                <w:sz w:val="24"/>
                <w:szCs w:val="24"/>
                <w:vertAlign w:val="subscript"/>
                <w:lang w:val="en-US" w:eastAsia="zh-CN"/>
              </w:rPr>
              <w:t>10</w:t>
            </w:r>
            <w:r>
              <w:rPr>
                <w:rFonts w:hint="default" w:ascii="Times New Roman" w:hAnsi="Times New Roman" w:eastAsia="宋体" w:cs="Times New Roman"/>
                <w:sz w:val="24"/>
                <w:szCs w:val="24"/>
                <w:lang w:val="en-US" w:eastAsia="zh-CN"/>
              </w:rPr>
              <w:t>和PM</w:t>
            </w:r>
            <w:r>
              <w:rPr>
                <w:rFonts w:hint="default" w:ascii="Times New Roman" w:hAnsi="Times New Roman" w:eastAsia="宋体" w:cs="Times New Roman"/>
                <w:sz w:val="24"/>
                <w:szCs w:val="24"/>
                <w:vertAlign w:val="subscript"/>
                <w:lang w:val="en-US" w:eastAsia="zh-CN"/>
              </w:rPr>
              <w:t>2.5</w:t>
            </w:r>
            <w:r>
              <w:rPr>
                <w:rFonts w:hint="default" w:ascii="Times New Roman" w:hAnsi="Times New Roman" w:eastAsia="宋体" w:cs="Times New Roman"/>
                <w:sz w:val="24"/>
                <w:szCs w:val="24"/>
                <w:lang w:val="en-US" w:eastAsia="zh-CN"/>
              </w:rPr>
              <w:t>）连续自动监测系统技术要求及检测方法》（HJ653－2021）《环境空气气态污染物（SO</w:t>
            </w:r>
            <w:r>
              <w:rPr>
                <w:rFonts w:hint="default" w:ascii="Times New Roman" w:hAnsi="Times New Roman" w:eastAsia="宋体" w:cs="Times New Roman"/>
                <w:sz w:val="24"/>
                <w:szCs w:val="24"/>
                <w:vertAlign w:val="subscript"/>
                <w:lang w:val="en-US" w:eastAsia="zh-CN"/>
              </w:rPr>
              <w:t>2</w:t>
            </w:r>
            <w:r>
              <w:rPr>
                <w:rFonts w:hint="default" w:ascii="Times New Roman" w:hAnsi="Times New Roman" w:eastAsia="宋体" w:cs="Times New Roman"/>
                <w:sz w:val="24"/>
                <w:szCs w:val="24"/>
                <w:lang w:val="en-US" w:eastAsia="zh-CN"/>
              </w:rPr>
              <w:t>、NO</w:t>
            </w:r>
            <w:r>
              <w:rPr>
                <w:rFonts w:hint="default" w:ascii="Times New Roman" w:hAnsi="Times New Roman" w:eastAsia="宋体" w:cs="Times New Roman"/>
                <w:sz w:val="24"/>
                <w:szCs w:val="24"/>
                <w:vertAlign w:val="sub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vertAlign w:val="subscript"/>
                <w:lang w:val="en-US" w:eastAsia="zh-CN"/>
              </w:rPr>
              <w:t>3</w:t>
            </w:r>
            <w:r>
              <w:rPr>
                <w:rFonts w:hint="default" w:ascii="Times New Roman" w:hAnsi="Times New Roman" w:eastAsia="宋体" w:cs="Times New Roman"/>
                <w:sz w:val="24"/>
                <w:szCs w:val="24"/>
                <w:lang w:val="en-US" w:eastAsia="zh-CN"/>
              </w:rPr>
              <w:t>、CO）连续自动监测系统技术要求及检测方法》（HJ 654－2013）连续监测要求，可顺延直至满足至少连续20天监测要求</w:t>
            </w:r>
            <w:r>
              <w:rPr>
                <w:rFonts w:hint="eastAsia" w:ascii="Times New Roman" w:hAnsi="Times New Roman" w:eastAsia="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84" w:type="dxa"/>
            <w:vAlign w:val="center"/>
          </w:tcPr>
          <w:p>
            <w:pPr>
              <w:snapToGrid w:val="0"/>
              <w:spacing w:line="240" w:lineRule="auto"/>
              <w:jc w:val="center"/>
              <w:rPr>
                <w:rFonts w:ascii="Times New Roman" w:hAnsi="Times New Roman" w:eastAsia="仿宋"/>
                <w:sz w:val="24"/>
                <w:szCs w:val="24"/>
              </w:rPr>
            </w:pPr>
            <w:r>
              <w:rPr>
                <w:rFonts w:ascii="Times New Roman" w:hAnsi="Times New Roman" w:eastAsia="仿宋"/>
                <w:sz w:val="24"/>
                <w:szCs w:val="24"/>
              </w:rPr>
              <w:t>报价（万元）</w:t>
            </w:r>
          </w:p>
        </w:tc>
        <w:tc>
          <w:tcPr>
            <w:tcW w:w="7104" w:type="dxa"/>
            <w:gridSpan w:val="3"/>
            <w:vAlign w:val="center"/>
          </w:tcPr>
          <w:p>
            <w:pPr>
              <w:snapToGrid w:val="0"/>
              <w:spacing w:line="240" w:lineRule="auto"/>
              <w:ind w:left="0"/>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84" w:type="dxa"/>
            <w:vAlign w:val="center"/>
          </w:tcPr>
          <w:p>
            <w:pPr>
              <w:snapToGrid w:val="0"/>
              <w:spacing w:line="240" w:lineRule="auto"/>
              <w:jc w:val="center"/>
              <w:rPr>
                <w:rFonts w:ascii="Times New Roman" w:hAnsi="Times New Roman" w:eastAsia="仿宋"/>
                <w:sz w:val="24"/>
                <w:szCs w:val="24"/>
              </w:rPr>
            </w:pPr>
            <w:r>
              <w:rPr>
                <w:rFonts w:ascii="Times New Roman" w:hAnsi="Times New Roman" w:eastAsia="仿宋"/>
                <w:sz w:val="24"/>
                <w:szCs w:val="24"/>
              </w:rPr>
              <w:t>联系人</w:t>
            </w:r>
          </w:p>
        </w:tc>
        <w:tc>
          <w:tcPr>
            <w:tcW w:w="2210" w:type="dxa"/>
            <w:vAlign w:val="center"/>
          </w:tcPr>
          <w:p>
            <w:pPr>
              <w:snapToGrid w:val="0"/>
              <w:spacing w:line="240" w:lineRule="auto"/>
              <w:ind w:left="0"/>
              <w:jc w:val="center"/>
              <w:rPr>
                <w:rFonts w:ascii="Times New Roman" w:hAnsi="Times New Roman" w:eastAsia="仿宋"/>
                <w:sz w:val="24"/>
                <w:szCs w:val="24"/>
              </w:rPr>
            </w:pPr>
          </w:p>
        </w:tc>
        <w:tc>
          <w:tcPr>
            <w:tcW w:w="1767" w:type="dxa"/>
            <w:vAlign w:val="center"/>
          </w:tcPr>
          <w:p>
            <w:pPr>
              <w:snapToGrid w:val="0"/>
              <w:spacing w:line="240" w:lineRule="auto"/>
              <w:jc w:val="center"/>
              <w:rPr>
                <w:rFonts w:ascii="Times New Roman" w:hAnsi="Times New Roman" w:eastAsia="仿宋"/>
                <w:sz w:val="24"/>
                <w:szCs w:val="24"/>
              </w:rPr>
            </w:pPr>
            <w:r>
              <w:rPr>
                <w:rFonts w:ascii="Times New Roman" w:hAnsi="Times New Roman" w:eastAsia="仿宋"/>
                <w:sz w:val="24"/>
                <w:szCs w:val="24"/>
              </w:rPr>
              <w:t>联系方式</w:t>
            </w:r>
          </w:p>
        </w:tc>
        <w:tc>
          <w:tcPr>
            <w:tcW w:w="3127" w:type="dxa"/>
            <w:vAlign w:val="center"/>
          </w:tcPr>
          <w:p>
            <w:pPr>
              <w:snapToGrid w:val="0"/>
              <w:spacing w:line="240" w:lineRule="auto"/>
              <w:ind w:left="0"/>
              <w:jc w:val="center"/>
              <w:rPr>
                <w:rFonts w:ascii="Times New Roman" w:hAnsi="Times New Roman" w:eastAsia="仿宋"/>
                <w:sz w:val="24"/>
                <w:szCs w:val="24"/>
              </w:rPr>
            </w:pPr>
          </w:p>
        </w:tc>
      </w:tr>
    </w:tbl>
    <w:p>
      <w:pPr>
        <w:rPr>
          <w:rFonts w:ascii="Times New Roman" w:hAnsi="Times New Roman" w:eastAsia="仿宋"/>
          <w:sz w:val="24"/>
        </w:rPr>
      </w:pPr>
      <w:r>
        <w:rPr>
          <w:rFonts w:ascii="Times New Roman" w:hAnsi="Times New Roman" w:eastAsia="仿宋"/>
          <w:sz w:val="24"/>
        </w:rPr>
        <w:t>注：1.询价记录表前横杠内请填写项目名称。</w:t>
      </w:r>
    </w:p>
    <w:p>
      <w:pPr>
        <w:rPr>
          <w:rFonts w:eastAsia="仿宋"/>
        </w:rPr>
      </w:pPr>
      <w:r>
        <w:rPr>
          <w:rFonts w:ascii="Times New Roman" w:hAnsi="Times New Roman" w:eastAsia="仿宋"/>
          <w:sz w:val="24"/>
        </w:rPr>
        <w:t xml:space="preserve">    2.工程类需附工程量清单</w:t>
      </w:r>
      <w:r>
        <w:rPr>
          <w:rFonts w:hint="eastAsia" w:ascii="Times New Roman" w:hAnsi="Times New Roman" w:eastAsia="仿宋"/>
          <w:sz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96F40B-212D-424B-8826-E08B302BD0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5CCFE4-FC0D-4436-B11F-1569EAB80773}"/>
  </w:font>
  <w:font w:name="方正小标宋_GBK">
    <w:panose1 w:val="03000509000000000000"/>
    <w:charset w:val="86"/>
    <w:family w:val="script"/>
    <w:pitch w:val="default"/>
    <w:sig w:usb0="00000001" w:usb1="080E0000" w:usb2="00000000" w:usb3="00000000" w:csb0="00040000" w:csb1="00000000"/>
    <w:embedRegular r:id="rId3" w:fontKey="{B8B0ACF7-68F1-41BC-BE9D-2C996108E379}"/>
  </w:font>
  <w:font w:name="仿宋">
    <w:panose1 w:val="02010609060101010101"/>
    <w:charset w:val="86"/>
    <w:family w:val="modern"/>
    <w:pitch w:val="default"/>
    <w:sig w:usb0="800002BF" w:usb1="38CF7CFA" w:usb2="00000016" w:usb3="00000000" w:csb0="00040001" w:csb1="00000000"/>
    <w:embedRegular r:id="rId4" w:fontKey="{7FAC0EBC-3E65-4A6D-BDBC-171E8FC581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jgxZTY0MjMxZmMzNTdjZjAxOTQ1ODFjNmFlMjUifQ=="/>
  </w:docVars>
  <w:rsids>
    <w:rsidRoot w:val="2EDB58EB"/>
    <w:rsid w:val="03585583"/>
    <w:rsid w:val="03927319"/>
    <w:rsid w:val="236D0287"/>
    <w:rsid w:val="2C0D7544"/>
    <w:rsid w:val="2EDB58EB"/>
    <w:rsid w:val="35F94E89"/>
    <w:rsid w:val="36EF7886"/>
    <w:rsid w:val="486F0475"/>
    <w:rsid w:val="48D7299D"/>
    <w:rsid w:val="4CEE79E4"/>
    <w:rsid w:val="5EEB34CE"/>
    <w:rsid w:val="5EEC108F"/>
    <w:rsid w:val="66C749CD"/>
    <w:rsid w:val="6B952B7D"/>
    <w:rsid w:val="6FB65C09"/>
    <w:rsid w:val="703073C4"/>
    <w:rsid w:val="75FE4F62"/>
    <w:rsid w:val="775C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index 6"/>
    <w:basedOn w:val="1"/>
    <w:next w:val="1"/>
    <w:qFormat/>
    <w:uiPriority w:val="0"/>
    <w:pPr>
      <w:ind w:left="2100"/>
    </w:pPr>
    <w:rPr>
      <w:rFonts w:ascii="Times New Roman" w:hAnsi="Times New Roman" w:eastAsia="宋体"/>
    </w:rPr>
  </w:style>
  <w:style w:type="paragraph" w:styleId="4">
    <w:name w:val="Body Text"/>
    <w:basedOn w:val="1"/>
    <w:next w:val="1"/>
    <w:unhideWhenUsed/>
    <w:qFormat/>
    <w:uiPriority w:val="0"/>
    <w:pPr>
      <w:spacing w:after="120"/>
    </w:pPr>
  </w:style>
  <w:style w:type="paragraph" w:customStyle="1" w:styleId="7">
    <w:name w:val="Default"/>
    <w:basedOn w:val="8"/>
    <w:next w:val="3"/>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2563</Words>
  <Characters>3583</Characters>
  <Lines>0</Lines>
  <Paragraphs>0</Paragraphs>
  <TotalTime>13</TotalTime>
  <ScaleCrop>false</ScaleCrop>
  <LinksUpToDate>false</LinksUpToDate>
  <CharactersWithSpaces>4017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2024-05-10T02:19:00Z</dcterms:created>
  <dc:creator>Cyn</dc:creator>
  <cp:lastModifiedBy>李宏姣</cp:lastModifiedBy>
  <dcterms:modified xsi:type="dcterms:W3CDTF">2025-06-26T07:13:01Z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820E6993820C46FCBFCC563E0EF293E0_11</vt:lpwstr>
  </property>
  <property fmtid="{D5CDD505-2E9C-101B-9397-08002B2CF9AE}" pid="4" name="KSOTemplateDocerSaveRecord">
    <vt:lpwstr>eyJoZGlkIjoiZTc1MTBlMjQ4YjgzZDhlZjk5NTcwMjkzNGNmNjk3ZTAiLCJ1c2VySWQiOiI1Mjc0MDc3ODYifQ==</vt:lpwstr>
  </property>
</Properties>
</file>