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附件2</w:t>
      </w:r>
    </w:p>
    <w:p>
      <w:pPr>
        <w:pStyle w:val="2"/>
        <w:rPr>
          <w:rFonts w:hint="eastAsia"/>
          <w:lang w:val="en-US" w:eastAsia="zh-CN"/>
        </w:rPr>
      </w:pPr>
    </w:p>
    <w:p>
      <w:pPr>
        <w:spacing w:line="600" w:lineRule="exact"/>
        <w:ind w:firstLine="440" w:firstLineChars="100"/>
        <w:jc w:val="both"/>
        <w:rPr>
          <w:rFonts w:hint="eastAsia" w:ascii="方正小标宋_GBK" w:hAnsi="仿宋" w:eastAsia="方正小标宋_GBK" w:cs="仿宋"/>
          <w:color w:val="000000"/>
          <w:sz w:val="44"/>
          <w:szCs w:val="44"/>
        </w:rPr>
      </w:pPr>
      <w:r>
        <w:rPr>
          <w:rFonts w:hint="eastAsia" w:ascii="方正小标宋_GBK" w:hAnsi="仿宋" w:eastAsia="方正小标宋_GBK" w:cs="仿宋"/>
          <w:color w:val="000000"/>
          <w:sz w:val="44"/>
          <w:szCs w:val="44"/>
        </w:rPr>
        <w:t>广西壮族自治区环境保护科学研究院</w:t>
      </w:r>
    </w:p>
    <w:p>
      <w:pPr>
        <w:spacing w:line="600" w:lineRule="exact"/>
        <w:jc w:val="center"/>
        <w:rPr>
          <w:rFonts w:hint="eastAsia" w:ascii="方正小标宋_GBK" w:hAnsi="仿宋" w:eastAsia="方正小标宋_GBK" w:cs="仿宋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  <w:lang w:val="en-US" w:eastAsia="zh-CN"/>
        </w:rPr>
        <w:t xml:space="preserve">                  </w:t>
      </w: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val="en-US" w:eastAsia="zh-CN"/>
        </w:rPr>
        <w:t>采购</w:t>
      </w:r>
      <w:r>
        <w:rPr>
          <w:rFonts w:hint="eastAsia" w:ascii="方正小标宋_GBK" w:hAnsi="仿宋" w:eastAsia="方正小标宋_GBK" w:cs="仿宋"/>
          <w:color w:val="000000"/>
          <w:sz w:val="44"/>
          <w:szCs w:val="44"/>
        </w:rPr>
        <w:t>询价记录表</w:t>
      </w:r>
      <w:bookmarkEnd w:id="0"/>
    </w:p>
    <w:p>
      <w:pPr>
        <w:snapToGrid w:val="0"/>
        <w:spacing w:line="600" w:lineRule="exact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snapToGrid w:val="0"/>
        <w:spacing w:line="600" w:lineRule="exac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报价单位：（公章）                  时间：   年   月   日</w:t>
      </w:r>
    </w:p>
    <w:p>
      <w:pPr>
        <w:pStyle w:val="2"/>
        <w:rPr>
          <w:rFonts w:hint="eastAsia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84" w:type="dxa"/>
            <w:noWrap w:val="0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服务项目名称</w:t>
            </w:r>
          </w:p>
        </w:tc>
        <w:tc>
          <w:tcPr>
            <w:tcW w:w="7104" w:type="dxa"/>
            <w:gridSpan w:val="3"/>
            <w:noWrap w:val="0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  <w:lang w:val="en-US" w:eastAsia="zh-CN"/>
              </w:rPr>
              <w:t>《蓝天保卫战：秸秆焚烧治理创新路径探索》编著出版服务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9288" w:type="dxa"/>
            <w:gridSpan w:val="4"/>
            <w:noWrap w:val="0"/>
            <w:vAlign w:val="top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服务主要内容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1" w:hRule="atLeast"/>
          <w:jc w:val="center"/>
        </w:trPr>
        <w:tc>
          <w:tcPr>
            <w:tcW w:w="928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（一）完成《蓝天保卫战：秸秆焚烧治理创新路径探索》书稿的审稿、编辑加工、一校、二校、三校、审读、装帧设计及书号申请等出版工作。全书稿面字数约1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万字。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（二）服务时间：签订合同之日起至2026年3月30日。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（三）服务成果：2026年3月30日前向采购人提交《蓝天保卫战：秸秆焚烧治理创新路径探索》图书100册，及图书最终的电子稿（PDF文档）。图书成品规格为小16开本，内文采用80克纯质纸</w:t>
            </w:r>
            <w:r>
              <w:rPr>
                <w:rFonts w:hint="eastAsia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彩色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lang w:val="en-US" w:eastAsia="zh-CN"/>
              </w:rPr>
              <w:t>印刷，封面为230克特种纸彩色印刷，图书装订方式采用平装。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2184" w:type="dxa"/>
            <w:noWrap w:val="0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报价（万元）</w:t>
            </w:r>
          </w:p>
        </w:tc>
        <w:tc>
          <w:tcPr>
            <w:tcW w:w="7104" w:type="dxa"/>
            <w:gridSpan w:val="3"/>
            <w:noWrap w:val="0"/>
            <w:vAlign w:val="top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184" w:type="dxa"/>
            <w:noWrap w:val="0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联系人</w:t>
            </w:r>
          </w:p>
        </w:tc>
        <w:tc>
          <w:tcPr>
            <w:tcW w:w="2210" w:type="dxa"/>
            <w:noWrap w:val="0"/>
            <w:vAlign w:val="center"/>
          </w:tcPr>
          <w:p>
            <w:pPr>
              <w:snapToGrid w:val="0"/>
              <w:spacing w:line="600" w:lineRule="exact"/>
              <w:ind w:left="420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767" w:type="dxa"/>
            <w:noWrap w:val="0"/>
            <w:vAlign w:val="center"/>
          </w:tcPr>
          <w:p>
            <w:pPr>
              <w:snapToGrid w:val="0"/>
              <w:spacing w:line="600" w:lineRule="exac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联系方式</w:t>
            </w:r>
          </w:p>
        </w:tc>
        <w:tc>
          <w:tcPr>
            <w:tcW w:w="3127" w:type="dxa"/>
            <w:noWrap w:val="0"/>
            <w:vAlign w:val="top"/>
          </w:tcPr>
          <w:p>
            <w:pPr>
              <w:snapToGrid w:val="0"/>
              <w:spacing w:line="600" w:lineRule="exact"/>
              <w:ind w:left="42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注：询价记录表前横杠内请填写项目名称。</w:t>
      </w:r>
    </w:p>
    <w:p>
      <w:pPr>
        <w:rPr>
          <w:rFonts w:hint="eastAsia"/>
          <w:color w:val="auto"/>
          <w:szCs w:val="21"/>
          <w:highlight w:val="none"/>
          <w:lang w:eastAsia="zh-CN"/>
        </w:rPr>
      </w:pPr>
      <w:r>
        <w:rPr>
          <w:rFonts w:hint="eastAsia" w:ascii="仿宋" w:hAnsi="仿宋" w:eastAsia="仿宋" w:cs="仿宋"/>
          <w:sz w:val="24"/>
        </w:rPr>
        <w:t xml:space="preserve">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505285"/>
    <w:rsid w:val="6650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2025-07-01T00:22:00Z</dcterms:created>
  <dc:creator>廖卉</dc:creator>
  <cp:lastModifiedBy>廖卉</cp:lastModifiedBy>
  <dcterms:modified xsi:type="dcterms:W3CDTF">2025-07-01T00:24:04Z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