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6C9C96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附件1</w:t>
      </w:r>
      <w:bookmarkStart w:id="0" w:name="_GoBack"/>
      <w:bookmarkEnd w:id="0"/>
    </w:p>
    <w:p w14:paraId="4169FA86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highlight w:val="none"/>
          <w:lang w:val="en-US" w:eastAsia="zh-CN"/>
        </w:rPr>
        <w:t>采购需求</w:t>
      </w:r>
    </w:p>
    <w:p w14:paraId="0A832F14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32"/>
          <w:szCs w:val="32"/>
          <w:highlight w:val="none"/>
          <w:lang w:val="en-US" w:eastAsia="zh-CN"/>
        </w:rPr>
      </w:pPr>
    </w:p>
    <w:tbl>
      <w:tblPr>
        <w:tblStyle w:val="2"/>
        <w:tblW w:w="86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470"/>
        <w:gridCol w:w="7307"/>
      </w:tblGrid>
      <w:tr w14:paraId="459426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/>
            <w:vAlign w:val="center"/>
          </w:tcPr>
          <w:p w14:paraId="45B27CB2">
            <w:pPr>
              <w:widowControl/>
              <w:spacing w:line="360" w:lineRule="auto"/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</w:rPr>
              <w:t>一、项目要求</w:t>
            </w:r>
          </w:p>
        </w:tc>
      </w:tr>
      <w:tr w14:paraId="05AD63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9" w:type="dxa"/>
            <w:noWrap/>
            <w:vAlign w:val="center"/>
          </w:tcPr>
          <w:p w14:paraId="2A7239F7">
            <w:pPr>
              <w:widowControl/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</w:rPr>
              <w:t>名称</w:t>
            </w:r>
          </w:p>
        </w:tc>
        <w:tc>
          <w:tcPr>
            <w:tcW w:w="470" w:type="dxa"/>
            <w:noWrap/>
            <w:vAlign w:val="center"/>
          </w:tcPr>
          <w:p w14:paraId="6EDF5A0C">
            <w:pPr>
              <w:widowControl/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</w:rPr>
              <w:t>数量</w:t>
            </w:r>
          </w:p>
        </w:tc>
        <w:tc>
          <w:tcPr>
            <w:tcW w:w="7307" w:type="dxa"/>
            <w:noWrap/>
            <w:vAlign w:val="center"/>
          </w:tcPr>
          <w:p w14:paraId="6D13758A">
            <w:pPr>
              <w:widowControl/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  <w:lang w:val="en-US"/>
              </w:rPr>
              <w:t>需求</w:t>
            </w: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内容</w:t>
            </w:r>
          </w:p>
        </w:tc>
      </w:tr>
      <w:tr w14:paraId="11702B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  <w:jc w:val="center"/>
        </w:trPr>
        <w:tc>
          <w:tcPr>
            <w:tcW w:w="899" w:type="dxa"/>
            <w:noWrap/>
            <w:vAlign w:val="center"/>
          </w:tcPr>
          <w:p w14:paraId="529018AA">
            <w:pPr>
              <w:widowControl/>
              <w:rPr>
                <w:rFonts w:hint="default" w:ascii="Times New Roman" w:hAnsi="Times New Roman" w:eastAsia="仿宋" w:cs="Times New Roman"/>
                <w:color w:val="auto"/>
                <w:sz w:val="21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0"/>
                <w:highlight w:val="none"/>
                <w:lang w:val="en-US" w:eastAsia="zh-CN"/>
              </w:rPr>
              <w:t>《“一带一路”背景下广西参与中国—东盟生态环境保护合作实践》专著出版服务</w:t>
            </w:r>
          </w:p>
        </w:tc>
        <w:tc>
          <w:tcPr>
            <w:tcW w:w="470" w:type="dxa"/>
            <w:noWrap/>
            <w:vAlign w:val="center"/>
          </w:tcPr>
          <w:p w14:paraId="0FD68954">
            <w:pPr>
              <w:widowControl/>
              <w:spacing w:line="360" w:lineRule="auto"/>
              <w:jc w:val="center"/>
              <w:rPr>
                <w:rFonts w:hint="eastAsia" w:ascii="Times New Roman" w:hAnsi="Times New Roman" w:eastAsia="仿宋" w:cs="Times New Roman"/>
                <w:color w:val="auto"/>
                <w:sz w:val="21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1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7307" w:type="dxa"/>
            <w:noWrap/>
            <w:vAlign w:val="center"/>
          </w:tcPr>
          <w:p w14:paraId="65C44B2C">
            <w:pPr>
              <w:widowControl/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 w:val="21"/>
                <w:szCs w:val="21"/>
              </w:rPr>
              <w:t>一、项目名称</w:t>
            </w:r>
          </w:p>
          <w:p w14:paraId="79ADAB10">
            <w:pPr>
              <w:widowControl/>
              <w:ind w:firstLine="420" w:firstLineChars="200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eastAsia="zh-CN"/>
              </w:rPr>
              <w:t>专著出版服务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。</w:t>
            </w:r>
          </w:p>
          <w:p w14:paraId="7C32E0A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2" w:firstLineChars="200"/>
              <w:textAlignment w:val="auto"/>
              <w:rPr>
                <w:rFonts w:hint="default" w:ascii="Times New Roman" w:hAnsi="Times New Roman" w:eastAsia="仿宋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 w:val="21"/>
                <w:szCs w:val="21"/>
                <w:lang w:val="en-US" w:eastAsia="zh-CN"/>
              </w:rPr>
              <w:t>二、</w:t>
            </w:r>
            <w:r>
              <w:rPr>
                <w:rFonts w:hint="default" w:ascii="Times New Roman" w:hAnsi="Times New Roman" w:eastAsia="仿宋" w:cs="Times New Roman"/>
                <w:b/>
                <w:bCs/>
                <w:sz w:val="21"/>
                <w:szCs w:val="21"/>
              </w:rPr>
              <w:t>项目内容</w:t>
            </w:r>
          </w:p>
          <w:p w14:paraId="07B1913F">
            <w:pPr>
              <w:widowControl/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1"/>
                <w:szCs w:val="21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1"/>
                <w:szCs w:val="21"/>
              </w:rPr>
              <w:t>完成《“一带一路”背景下广西参与中国—东盟生态环境保护合作实践》书稿的封面与版式设计、编辑、校对、排版、书号申领、印刷发行等出版工作。全书稿面字数约</w:t>
            </w: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1"/>
                <w:szCs w:val="21"/>
              </w:rPr>
              <w:t>0万字。</w:t>
            </w:r>
          </w:p>
          <w:p w14:paraId="1DB5F5F3">
            <w:pPr>
              <w:widowControl/>
              <w:ind w:firstLine="420" w:firstLineChars="200"/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1"/>
                <w:szCs w:val="21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1"/>
                <w:szCs w:val="21"/>
              </w:rPr>
              <w:t>服务成果：签订合同后，我单位提交初稿，自该日起</w:t>
            </w:r>
            <w:r>
              <w:rPr>
                <w:rFonts w:hint="eastAsia" w:ascii="Times New Roman" w:hAnsi="Times New Roman" w:eastAsia="仿宋" w:cs="Times New Roman"/>
                <w:color w:val="auto"/>
                <w:kern w:val="0"/>
                <w:sz w:val="21"/>
                <w:szCs w:val="21"/>
                <w:lang w:eastAsia="zh-CN"/>
              </w:rPr>
              <w:t>五</w:t>
            </w:r>
            <w:r>
              <w:rPr>
                <w:rFonts w:hint="default" w:ascii="Times New Roman" w:hAnsi="Times New Roman" w:eastAsia="仿宋" w:cs="Times New Roman"/>
                <w:color w:val="auto"/>
                <w:kern w:val="0"/>
                <w:sz w:val="21"/>
                <w:szCs w:val="21"/>
              </w:rPr>
              <w:t>个月内完成《“一带一路”背景下广西参与中国—东盟生态环境保护合作实践》图书出版，向采购人提交样书50册及图书最终的电子稿（ PDF文档）。图书成品规格为16开，内文用80g纯质纸，封面用250g特种纸，彩色印刷，图书装订方式采用精装</w:t>
            </w:r>
            <w:r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  <w:lang w:eastAsia="zh-CN"/>
              </w:rPr>
              <w:t>。</w:t>
            </w:r>
          </w:p>
          <w:p w14:paraId="23888A1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2" w:firstLineChars="200"/>
              <w:textAlignment w:val="auto"/>
              <w:rPr>
                <w:rFonts w:hint="default" w:ascii="Times New Roman" w:hAnsi="Times New Roman" w:eastAsia="仿宋" w:cs="Times New Roman"/>
                <w:b/>
                <w:bCs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 w:val="21"/>
                <w:szCs w:val="21"/>
                <w:lang w:val="en-US" w:eastAsia="zh-CN"/>
              </w:rPr>
              <w:t>三、</w:t>
            </w:r>
            <w:r>
              <w:rPr>
                <w:rFonts w:hint="default" w:ascii="Times New Roman" w:hAnsi="Times New Roman" w:eastAsia="仿宋" w:cs="Times New Roman"/>
                <w:b/>
                <w:bCs/>
                <w:sz w:val="21"/>
                <w:szCs w:val="21"/>
              </w:rPr>
              <w:t>工作要求</w:t>
            </w:r>
          </w:p>
          <w:p w14:paraId="5C85D003">
            <w:pPr>
              <w:widowControl/>
              <w:ind w:firstLine="420" w:firstLineChars="200"/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</w:rPr>
              <w:t>1.服务时间：</w:t>
            </w:r>
            <w:r>
              <w:rPr>
                <w:rFonts w:hint="eastAsia" w:ascii="Times New Roman" w:hAnsi="Times New Roman" w:eastAsia="仿宋" w:cs="Times New Roman"/>
                <w:kern w:val="0"/>
                <w:sz w:val="21"/>
                <w:szCs w:val="21"/>
                <w:lang w:eastAsia="zh-CN"/>
              </w:rPr>
              <w:t>签订合同后至提交初稿日起五个月内</w:t>
            </w:r>
            <w:r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  <w:lang w:eastAsia="zh-CN"/>
              </w:rPr>
              <w:t>。</w:t>
            </w:r>
          </w:p>
          <w:p w14:paraId="1EC35F73">
            <w:pPr>
              <w:widowControl/>
              <w:ind w:firstLine="420" w:firstLineChars="200"/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</w:rPr>
              <w:t>2.其他要求</w:t>
            </w:r>
          </w:p>
          <w:p w14:paraId="312061CE">
            <w:pPr>
              <w:widowControl/>
              <w:ind w:firstLine="420" w:firstLineChars="200"/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</w:rPr>
              <w:t>（1）所提交报价只能一次报出不得更改，报价应包含采购所有费用。</w:t>
            </w:r>
          </w:p>
          <w:p w14:paraId="5DFC6C3D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1"/>
                <w:szCs w:val="21"/>
              </w:rPr>
              <w:t>（2）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highlight w:val="none"/>
              </w:rPr>
              <w:t>经对比，以满足采购方采购需求且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highlight w:val="none"/>
                <w:lang w:val="en-US" w:eastAsia="zh-CN"/>
              </w:rPr>
              <w:t>综合评分最高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highlight w:val="none"/>
              </w:rPr>
              <w:t>原则确定服务供应商，签订采购合同。</w:t>
            </w:r>
          </w:p>
        </w:tc>
      </w:tr>
      <w:tr w14:paraId="438FCC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/>
            <w:vAlign w:val="center"/>
          </w:tcPr>
          <w:p w14:paraId="00684048">
            <w:pPr>
              <w:widowControl/>
              <w:spacing w:line="360" w:lineRule="auto"/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  <w:highlight w:val="none"/>
              </w:rPr>
              <w:t>二、商务要求</w:t>
            </w:r>
          </w:p>
        </w:tc>
      </w:tr>
      <w:tr w14:paraId="689958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/>
            <w:vAlign w:val="center"/>
          </w:tcPr>
          <w:p w14:paraId="2266F539">
            <w:pPr>
              <w:widowControl/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auto"/>
                <w:sz w:val="21"/>
                <w:szCs w:val="21"/>
                <w:highlight w:val="none"/>
              </w:rPr>
              <w:t>1、报价要求</w:t>
            </w:r>
          </w:p>
          <w:p w14:paraId="44DFD877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  <w:t>本项目实行总承包报价，报价为采购人指定服务范围内的全部价格，至少包括：</w:t>
            </w:r>
          </w:p>
          <w:p w14:paraId="54B9788B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  <w:t>（1）服务的价格（包括人工、材料、设备等）；</w:t>
            </w:r>
          </w:p>
          <w:p w14:paraId="0BA5E730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  <w:t>（2）必要的保险费用和各项税金；</w:t>
            </w:r>
          </w:p>
          <w:p w14:paraId="1C7584DD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  <w:t>（3）验收及专家评估费用等；</w:t>
            </w:r>
          </w:p>
          <w:p w14:paraId="016179A9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  <w:t>（4）与本项目有关的其他一切费用。</w:t>
            </w:r>
          </w:p>
          <w:p w14:paraId="323491A8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  <w:t>采购人不再支付成交价格以外的任何费用。</w:t>
            </w:r>
          </w:p>
          <w:p w14:paraId="4D05A135">
            <w:pPr>
              <w:widowControl/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auto"/>
                <w:sz w:val="21"/>
                <w:szCs w:val="21"/>
                <w:highlight w:val="none"/>
              </w:rPr>
              <w:t>2、项目服务时间及服务地点</w:t>
            </w:r>
          </w:p>
          <w:p w14:paraId="33F5192A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eastAsia" w:ascii="Times New Roman" w:hAnsi="Times New Roman" w:eastAsia="仿宋" w:cs="Times New Roman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  <w:t>（1）服务期限：</w:t>
            </w: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</w:rPr>
              <w:t>合同签订后开始进行</w:t>
            </w:r>
            <w:r>
              <w:rPr>
                <w:rFonts w:hint="eastAsia" w:ascii="Times New Roman" w:hAnsi="Times New Roman" w:eastAsia="仿宋" w:cs="Times New Roman"/>
                <w:color w:val="auto"/>
                <w:sz w:val="21"/>
                <w:szCs w:val="21"/>
                <w:lang w:eastAsia="zh-CN"/>
              </w:rPr>
              <w:t>；</w:t>
            </w:r>
          </w:p>
          <w:p w14:paraId="79B26815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</w:rPr>
              <w:t>（2）服务地点：甲方指定地点</w:t>
            </w: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  <w:lang w:eastAsia="zh-CN"/>
              </w:rPr>
              <w:t>。</w:t>
            </w:r>
          </w:p>
          <w:p w14:paraId="3CFC9BCC">
            <w:pPr>
              <w:widowControl/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auto"/>
                <w:sz w:val="21"/>
                <w:szCs w:val="21"/>
                <w:highlight w:val="none"/>
              </w:rPr>
              <w:t>3、服务交付时间及交付地点</w:t>
            </w:r>
          </w:p>
          <w:p w14:paraId="50DBE51C">
            <w:pPr>
              <w:widowControl/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1"/>
                <w:szCs w:val="21"/>
              </w:rPr>
              <w:t>（1）</w:t>
            </w: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</w:rPr>
              <w:t>交付时间：签订合同后至提交初稿日起五个月内</w:t>
            </w: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lang w:eastAsia="zh-CN"/>
              </w:rPr>
              <w:t>。</w:t>
            </w:r>
          </w:p>
          <w:p w14:paraId="2E10A878">
            <w:pPr>
              <w:widowControl/>
              <w:ind w:firstLine="420" w:firstLineChars="200"/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</w:rPr>
              <w:t>（2）交付地点：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t>广西壮族自治区环境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保护科学研究院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t>（广西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南宁市青秀区教育路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>5号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t>）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。</w:t>
            </w:r>
          </w:p>
          <w:p w14:paraId="56ECD4DD">
            <w:pPr>
              <w:widowControl/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auto"/>
                <w:sz w:val="21"/>
                <w:szCs w:val="21"/>
                <w:highlight w:val="none"/>
              </w:rPr>
              <w:t>4、付款条件</w:t>
            </w:r>
          </w:p>
          <w:p w14:paraId="320C40E5">
            <w:pPr>
              <w:widowControl/>
              <w:ind w:firstLine="420" w:firstLineChars="200"/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在签订合同</w:t>
            </w:r>
            <w:r>
              <w:rPr>
                <w:rFonts w:hint="eastAsia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且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甲方收到乙方开具的有效票据后，10个工作日内，支付乙方合同总额的30%；书稿经过三审达到出版要求后支付服务费总额的40%；</w:t>
            </w:r>
            <w:r>
              <w:rPr>
                <w:rFonts w:hint="eastAsia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编著</w:t>
            </w:r>
            <w:r>
              <w:rPr>
                <w:rFonts w:hint="default" w:ascii="Times New Roman" w:hAnsi="Times New Roman" w:eastAsia="仿宋" w:cs="Times New Roman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出版后甲方再支付剩余的30%款项。</w:t>
            </w:r>
          </w:p>
          <w:p w14:paraId="4B343059">
            <w:pPr>
              <w:widowControl/>
              <w:numPr>
                <w:ilvl w:val="0"/>
                <w:numId w:val="0"/>
              </w:numPr>
              <w:ind w:firstLine="422" w:firstLineChars="200"/>
              <w:rPr>
                <w:rFonts w:hint="default" w:ascii="Times New Roman" w:hAnsi="Times New Roman" w:eastAsia="仿宋" w:cs="Times New Roman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  <w:t>5、其他要求</w:t>
            </w:r>
          </w:p>
          <w:p w14:paraId="2C870A76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项目采用综合评分法，取分数高的供应商成交。</w:t>
            </w:r>
          </w:p>
          <w:p w14:paraId="0892A38E">
            <w:pPr>
              <w:widowControl/>
              <w:numPr>
                <w:ilvl w:val="0"/>
                <w:numId w:val="0"/>
              </w:numPr>
              <w:ind w:firstLine="420" w:firstLineChars="200"/>
              <w:rPr>
                <w:rFonts w:hint="eastAsia" w:ascii="Calibri" w:hAnsi="Calibri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</w:tr>
    </w:tbl>
    <w:p w14:paraId="001895F4"/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64D3C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huanghao</cp:lastModifiedBy>
  <dcterms:modified xsi:type="dcterms:W3CDTF">2025-07-01T01:06:53Z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eyJoZGlkIjoiOTRiYjJmOTBlYWRiYTJiMjA1YTkyZmYwYjA5Zjc0YmYiLCJ1c2VySWQiOiI0NTE3MzY1NjYifQ==</vt:lpwstr>
  </property>
  <property fmtid="{D5CDD505-2E9C-101B-9397-08002B2CF9AE}" pid="4" name="ICV">
    <vt:lpwstr>6ADF0FBB2EAF4BA69FD26D424B869899_12</vt:lpwstr>
  </property>
</Properties>
</file>