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B974C">
      <w:pPr>
        <w:pStyle w:val="2"/>
        <w:numPr>
          <w:ilvl w:val="0"/>
          <w:numId w:val="2"/>
        </w:numPr>
        <w:bidi w:val="0"/>
        <w:spacing w:line="480" w:lineRule="auto"/>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eastAsia="zh-CN"/>
        </w:rPr>
        <w:t>服务</w:t>
      </w:r>
      <w:r>
        <w:rPr>
          <w:rFonts w:hint="eastAsia" w:ascii="宋体" w:hAnsi="宋体" w:eastAsia="宋体" w:cs="宋体"/>
          <w:color w:val="auto"/>
          <w:sz w:val="30"/>
          <w:szCs w:val="30"/>
          <w:lang w:val="en-US"/>
        </w:rPr>
        <w:t>采购需求</w:t>
      </w:r>
    </w:p>
    <w:p w14:paraId="523207EB">
      <w:pPr>
        <w:numPr>
          <w:ilvl w:val="-1"/>
          <w:numId w:val="0"/>
        </w:numPr>
        <w:spacing w:line="360" w:lineRule="auto"/>
        <w:rPr>
          <w:rFonts w:hint="eastAsia"/>
          <w:color w:val="auto"/>
          <w:lang w:val="en-US"/>
        </w:rPr>
      </w:pPr>
      <w:r>
        <w:rPr>
          <w:rFonts w:hint="eastAsia" w:ascii="宋体" w:hAnsi="宋体"/>
          <w:b/>
          <w:color w:val="auto"/>
          <w:sz w:val="24"/>
        </w:rPr>
        <w:t>说明：本“服务采购需求”中所有条款均为实质性要求，磋商时，必须满足，若有任意一项负偏离响应文件作无效处理。</w:t>
      </w:r>
    </w:p>
    <w:p w14:paraId="43CCB74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一、项目编号：</w:t>
      </w:r>
      <w:r>
        <w:rPr>
          <w:rFonts w:hint="eastAsia"/>
          <w:color w:val="auto"/>
          <w:sz w:val="21"/>
          <w:szCs w:val="21"/>
          <w:highlight w:val="none"/>
          <w:lang w:eastAsia="zh-CN"/>
        </w:rPr>
        <w:t>GXRZBH-2025-014</w:t>
      </w:r>
    </w:p>
    <w:p w14:paraId="502E0D3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二、项目类别：服务</w:t>
      </w:r>
      <w:r>
        <w:rPr>
          <w:rFonts w:hint="eastAsia" w:ascii="宋体" w:hAnsi="宋体" w:eastAsia="宋体" w:cs="宋体"/>
          <w:color w:val="auto"/>
          <w:sz w:val="21"/>
          <w:szCs w:val="21"/>
          <w:highlight w:val="none"/>
          <w:lang w:eastAsia="zh-CN"/>
        </w:rPr>
        <w:t>类</w:t>
      </w:r>
    </w:p>
    <w:p w14:paraId="5D0027ED">
      <w:pPr>
        <w:spacing w:line="360" w:lineRule="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三、</w:t>
      </w:r>
      <w:r>
        <w:rPr>
          <w:rFonts w:hint="eastAsia" w:cs="宋体"/>
          <w:color w:val="auto"/>
          <w:sz w:val="21"/>
          <w:szCs w:val="21"/>
          <w:highlight w:val="none"/>
          <w:lang w:val="en-US" w:eastAsia="zh-CN"/>
        </w:rPr>
        <w:t>本项目中小企业划分标准所属行业名称：租赁和商务服务业</w:t>
      </w:r>
    </w:p>
    <w:p w14:paraId="04A016C3">
      <w:pPr>
        <w:spacing w:line="360" w:lineRule="auto"/>
        <w:rPr>
          <w:rFonts w:hint="default" w:ascii="宋体" w:hAnsi="宋体" w:eastAsia="宋体" w:cs="宋体"/>
          <w:b w:val="0"/>
          <w:bCs w:val="0"/>
          <w:color w:val="auto"/>
          <w:kern w:val="2"/>
          <w:sz w:val="21"/>
          <w:szCs w:val="21"/>
          <w:highlight w:val="none"/>
          <w:lang w:val="en-US" w:eastAsia="zh-CN"/>
        </w:rPr>
      </w:pPr>
      <w:r>
        <w:rPr>
          <w:rFonts w:hint="eastAsia"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w:t>
      </w:r>
      <w:r>
        <w:rPr>
          <w:rFonts w:hint="eastAsia" w:cs="宋体"/>
          <w:b w:val="0"/>
          <w:bCs w:val="0"/>
          <w:color w:val="auto"/>
          <w:kern w:val="2"/>
          <w:sz w:val="21"/>
          <w:szCs w:val="21"/>
          <w:highlight w:val="none"/>
          <w:lang w:val="en-US" w:eastAsia="zh-CN"/>
        </w:rPr>
        <w:t>采购控制价</w:t>
      </w:r>
      <w:r>
        <w:rPr>
          <w:rFonts w:hint="default" w:ascii="宋体" w:hAnsi="宋体" w:eastAsia="宋体" w:cs="宋体"/>
          <w:b w:val="0"/>
          <w:bCs w:val="0"/>
          <w:color w:val="auto"/>
          <w:kern w:val="2"/>
          <w:sz w:val="21"/>
          <w:szCs w:val="21"/>
          <w:highlight w:val="none"/>
          <w:lang w:val="en-US" w:eastAsia="zh-CN"/>
        </w:rPr>
        <w:t>：人民币贰拾伍万元整（¥250000.00</w:t>
      </w:r>
      <w:r>
        <w:rPr>
          <w:rFonts w:hint="eastAsia" w:cs="宋体"/>
          <w:b w:val="0"/>
          <w:bCs w:val="0"/>
          <w:color w:val="auto"/>
          <w:kern w:val="2"/>
          <w:sz w:val="21"/>
          <w:szCs w:val="21"/>
          <w:highlight w:val="none"/>
          <w:lang w:val="en-US" w:eastAsia="zh-CN"/>
        </w:rPr>
        <w:t>元</w:t>
      </w:r>
      <w:r>
        <w:rPr>
          <w:rFonts w:hint="default" w:ascii="宋体" w:hAnsi="宋体" w:eastAsia="宋体" w:cs="宋体"/>
          <w:b w:val="0"/>
          <w:bCs w:val="0"/>
          <w:color w:val="auto"/>
          <w:kern w:val="2"/>
          <w:sz w:val="21"/>
          <w:szCs w:val="21"/>
          <w:highlight w:val="none"/>
          <w:lang w:val="en-US" w:eastAsia="zh-CN"/>
        </w:rPr>
        <w:t>）</w:t>
      </w:r>
    </w:p>
    <w:p w14:paraId="1BDE8F75">
      <w:pPr>
        <w:spacing w:line="360" w:lineRule="auto"/>
        <w:rPr>
          <w:rFonts w:hint="eastAsia" w:ascii="宋体" w:hAnsi="宋体" w:eastAsia="宋体" w:cs="宋体"/>
          <w:b w:val="0"/>
          <w:bCs w:val="0"/>
          <w:color w:val="auto"/>
          <w:kern w:val="2"/>
          <w:sz w:val="21"/>
          <w:szCs w:val="21"/>
          <w:highlight w:val="none"/>
          <w:lang w:val="en-US" w:eastAsia="zh-CN"/>
        </w:rPr>
      </w:pPr>
      <w:r>
        <w:rPr>
          <w:rFonts w:hint="eastAsia" w:cs="宋体"/>
          <w:b w:val="0"/>
          <w:bCs w:val="0"/>
          <w:color w:val="auto"/>
          <w:kern w:val="2"/>
          <w:sz w:val="21"/>
          <w:szCs w:val="21"/>
          <w:highlight w:val="none"/>
          <w:lang w:val="en-US" w:eastAsia="zh-CN"/>
        </w:rPr>
        <w:t>五、</w:t>
      </w:r>
      <w:r>
        <w:rPr>
          <w:rFonts w:hint="eastAsia" w:ascii="宋体" w:hAnsi="宋体" w:eastAsia="宋体" w:cs="宋体"/>
          <w:b w:val="0"/>
          <w:bCs w:val="0"/>
          <w:color w:val="auto"/>
          <w:kern w:val="2"/>
          <w:sz w:val="21"/>
          <w:szCs w:val="21"/>
          <w:highlight w:val="none"/>
          <w:lang w:val="en-US" w:eastAsia="zh-CN"/>
        </w:rPr>
        <w:t>带“▲”系指实质性要求条款。负偏离或不按要求</w:t>
      </w:r>
      <w:r>
        <w:rPr>
          <w:rFonts w:hint="eastAsia" w:cs="宋体"/>
          <w:b w:val="0"/>
          <w:bCs w:val="0"/>
          <w:color w:val="auto"/>
          <w:kern w:val="2"/>
          <w:sz w:val="21"/>
          <w:szCs w:val="21"/>
          <w:highlight w:val="none"/>
          <w:lang w:val="en-US" w:eastAsia="zh-CN"/>
        </w:rPr>
        <w:t>磋商</w:t>
      </w:r>
      <w:r>
        <w:rPr>
          <w:rFonts w:hint="eastAsia" w:ascii="宋体" w:hAnsi="宋体" w:eastAsia="宋体" w:cs="宋体"/>
          <w:b w:val="0"/>
          <w:bCs w:val="0"/>
          <w:color w:val="auto"/>
          <w:kern w:val="2"/>
          <w:sz w:val="21"/>
          <w:szCs w:val="21"/>
          <w:highlight w:val="none"/>
          <w:lang w:val="en-US" w:eastAsia="zh-CN"/>
        </w:rPr>
        <w:t>无效。</w:t>
      </w:r>
    </w:p>
    <w:p w14:paraId="013B5C6E">
      <w:pPr>
        <w:spacing w:line="360" w:lineRule="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六</w:t>
      </w:r>
      <w:r>
        <w:rPr>
          <w:rFonts w:hint="eastAsia" w:ascii="宋体" w:hAnsi="宋体" w:eastAsia="宋体" w:cs="宋体"/>
          <w:color w:val="auto"/>
          <w:sz w:val="21"/>
          <w:szCs w:val="21"/>
          <w:highlight w:val="none"/>
        </w:rPr>
        <w:t>、采购需求一览表</w:t>
      </w:r>
    </w:p>
    <w:tbl>
      <w:tblPr>
        <w:tblStyle w:val="8"/>
        <w:tblW w:w="9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457"/>
        <w:gridCol w:w="457"/>
        <w:gridCol w:w="959"/>
        <w:gridCol w:w="6781"/>
      </w:tblGrid>
      <w:tr w14:paraId="360A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161" w:type="dxa"/>
            <w:vAlign w:val="center"/>
          </w:tcPr>
          <w:p w14:paraId="5455C66E">
            <w:pPr>
              <w:adjustRightInd w:val="0"/>
              <w:snapToGrid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w:t>
            </w:r>
          </w:p>
          <w:p w14:paraId="5A8D1D16">
            <w:pPr>
              <w:adjustRightInd w:val="0"/>
              <w:snapToGrid w:val="0"/>
              <w:spacing w:before="0" w:beforeAutospacing="0" w:after="0" w:afterAutospacing="0"/>
              <w:ind w:left="0" w:right="0"/>
              <w:jc w:val="center"/>
              <w:rPr>
                <w:rFonts w:hint="eastAsia" w:ascii="宋体" w:hAnsi="宋体" w:eastAsia="宋体" w:cs="宋体"/>
                <w:b/>
                <w:bCs/>
                <w:color w:val="auto"/>
                <w:sz w:val="24"/>
                <w:szCs w:val="24"/>
                <w:highlight w:val="none"/>
                <w:vertAlign w:val="baseline"/>
                <w:lang w:eastAsia="zh-CN"/>
              </w:rPr>
            </w:pPr>
            <w:r>
              <w:rPr>
                <w:rFonts w:hint="eastAsia" w:cs="宋体"/>
                <w:b/>
                <w:bCs/>
                <w:color w:val="auto"/>
                <w:sz w:val="24"/>
                <w:szCs w:val="24"/>
                <w:highlight w:val="none"/>
                <w:lang w:val="en-US" w:eastAsia="zh-CN"/>
              </w:rPr>
              <w:t>名称</w:t>
            </w:r>
          </w:p>
        </w:tc>
        <w:tc>
          <w:tcPr>
            <w:tcW w:w="435" w:type="dxa"/>
            <w:vAlign w:val="center"/>
          </w:tcPr>
          <w:p w14:paraId="6790895B">
            <w:pPr>
              <w:adjustRightInd w:val="0"/>
              <w:snapToGrid w:val="0"/>
              <w:spacing w:before="0" w:beforeAutospacing="0" w:after="0" w:afterAutospacing="0"/>
              <w:ind w:left="0" w:right="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数量</w:t>
            </w:r>
          </w:p>
        </w:tc>
        <w:tc>
          <w:tcPr>
            <w:tcW w:w="435" w:type="dxa"/>
            <w:vAlign w:val="center"/>
          </w:tcPr>
          <w:p w14:paraId="032ACD0D">
            <w:pPr>
              <w:adjustRightInd w:val="0"/>
              <w:snapToGrid w:val="0"/>
              <w:spacing w:before="0" w:beforeAutospacing="0" w:after="0" w:afterAutospacing="0"/>
              <w:ind w:left="0" w:right="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rPr>
              <w:t>单位</w:t>
            </w:r>
          </w:p>
        </w:tc>
        <w:tc>
          <w:tcPr>
            <w:tcW w:w="7781" w:type="dxa"/>
            <w:gridSpan w:val="2"/>
            <w:vAlign w:val="center"/>
          </w:tcPr>
          <w:p w14:paraId="64BB7A11">
            <w:pPr>
              <w:adjustRightInd w:val="0"/>
              <w:snapToGrid w:val="0"/>
              <w:spacing w:before="0" w:beforeAutospacing="0" w:after="0" w:afterAutospacing="0"/>
              <w:ind w:left="0" w:right="0"/>
              <w:jc w:val="center"/>
              <w:rPr>
                <w:rFonts w:hint="eastAsia" w:ascii="宋体" w:hAnsi="宋体" w:eastAsia="宋体" w:cs="宋体"/>
                <w:b/>
                <w:bCs/>
                <w:color w:val="auto"/>
                <w:sz w:val="24"/>
                <w:szCs w:val="24"/>
                <w:highlight w:val="none"/>
                <w:vertAlign w:val="baseline"/>
              </w:rPr>
            </w:pPr>
            <w:r>
              <w:rPr>
                <w:rFonts w:hint="eastAsia" w:ascii="宋体" w:hAnsi="宋体"/>
                <w:b/>
                <w:color w:val="auto"/>
                <w:kern w:val="21"/>
                <w:sz w:val="24"/>
                <w:szCs w:val="24"/>
                <w:highlight w:val="none"/>
                <w:lang w:val="en-US" w:eastAsia="zh-CN"/>
              </w:rPr>
              <w:t>▲</w:t>
            </w:r>
            <w:r>
              <w:rPr>
                <w:rFonts w:hint="eastAsia" w:ascii="宋体" w:hAnsi="宋体"/>
                <w:b/>
                <w:color w:val="auto"/>
                <w:kern w:val="21"/>
                <w:sz w:val="24"/>
                <w:szCs w:val="24"/>
                <w:highlight w:val="none"/>
              </w:rPr>
              <w:t>服务内容及相关要求</w:t>
            </w:r>
            <w:r>
              <w:rPr>
                <w:rFonts w:hint="eastAsia" w:ascii="宋体" w:hAnsi="宋体" w:eastAsia="宋体" w:cs="宋体"/>
                <w:b/>
                <w:bCs/>
                <w:color w:val="auto"/>
                <w:sz w:val="24"/>
                <w:szCs w:val="24"/>
                <w:highlight w:val="none"/>
                <w:lang w:val="en-US" w:eastAsia="zh-CN"/>
              </w:rPr>
              <w:t>（技术部分）</w:t>
            </w:r>
          </w:p>
        </w:tc>
      </w:tr>
      <w:tr w14:paraId="20E5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161" w:type="dxa"/>
            <w:vAlign w:val="center"/>
          </w:tcPr>
          <w:p w14:paraId="4C1CAACB">
            <w:pP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2025年北海市国控区控水质自动监测站基础保障和备机租赁服务项目</w:t>
            </w:r>
          </w:p>
        </w:tc>
        <w:tc>
          <w:tcPr>
            <w:tcW w:w="435" w:type="dxa"/>
            <w:vAlign w:val="center"/>
          </w:tcPr>
          <w:p w14:paraId="160992AE">
            <w:pP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1</w:t>
            </w:r>
          </w:p>
        </w:tc>
        <w:tc>
          <w:tcPr>
            <w:tcW w:w="435" w:type="dxa"/>
            <w:vAlign w:val="center"/>
          </w:tcPr>
          <w:p w14:paraId="3D5461DA">
            <w:pPr>
              <w:adjustRightInd w:val="0"/>
              <w:snapToGrid w:val="0"/>
              <w:spacing w:before="0" w:beforeAutospacing="0" w:after="0" w:afterAutospacing="0"/>
              <w:ind w:left="0" w:right="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项</w:t>
            </w:r>
          </w:p>
        </w:tc>
        <w:tc>
          <w:tcPr>
            <w:tcW w:w="7781" w:type="dxa"/>
            <w:gridSpan w:val="2"/>
            <w:vAlign w:val="center"/>
          </w:tcPr>
          <w:p w14:paraId="6B1864BD">
            <w:pPr>
              <w:widowControl/>
              <w:numPr>
                <w:ilvl w:val="0"/>
                <w:numId w:val="0"/>
              </w:numPr>
              <w:overflowPunct/>
              <w:autoSpaceDE/>
              <w:autoSpaceDN/>
              <w:adjustRightInd w:val="0"/>
              <w:snapToGrid w:val="0"/>
              <w:spacing w:before="0" w:beforeAutospacing="0" w:after="0" w:afterAutospacing="0" w:line="360" w:lineRule="auto"/>
              <w:ind w:left="0" w:leftChars="0" w:right="0" w:firstLine="48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项目背景</w:t>
            </w:r>
          </w:p>
          <w:p w14:paraId="481B972E">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目前，北海市设有6个国控和5个区控地表水水质自动监测站，为切实加强对水质自动监测站点的质量管理，确保自动监测站稳定有效运行，广西壮族自治区北海生态环境监测中心（以下简称“北海监测中心”）将国控水质自动监测站（以下简称“国控水站”）运行基础保障，包括采水系统、供水供电、网络、空调、出入道路、站房等基础设施维修维护工作、防范人为干扰以及区控水质自动监测站（以下简称“区控水站”）的监测设备耗材、配件、备机、</w:t>
            </w:r>
            <w:r>
              <w:rPr>
                <w:rFonts w:hint="eastAsia" w:ascii="宋体" w:hAnsi="宋体" w:eastAsia="宋体" w:cs="宋体"/>
                <w:color w:val="auto"/>
                <w:sz w:val="24"/>
                <w:szCs w:val="24"/>
                <w:highlight w:val="none"/>
                <w:u w:val="none"/>
                <w:lang w:val="en-US" w:eastAsia="zh-CN"/>
              </w:rPr>
              <w:t>试剂和标准物质、</w:t>
            </w:r>
            <w:r>
              <w:rPr>
                <w:rFonts w:hint="eastAsia" w:ascii="宋体" w:hAnsi="宋体" w:eastAsia="宋体" w:cs="宋体"/>
                <w:color w:val="auto"/>
                <w:sz w:val="24"/>
                <w:szCs w:val="24"/>
                <w:highlight w:val="none"/>
                <w:lang w:val="en-US" w:eastAsia="zh-CN"/>
              </w:rPr>
              <w:t>废液清运以及辅助系统等基础设施的维修维护工作，委托社会化专业机构依据相关标准规范进行服务保障。</w:t>
            </w:r>
          </w:p>
          <w:p w14:paraId="3CE0683F">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项目需求</w:t>
            </w:r>
          </w:p>
          <w:p w14:paraId="36AE59BB">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（一）服务内容</w:t>
            </w:r>
          </w:p>
          <w:p w14:paraId="1986C022">
            <w:pPr>
              <w:widowControl/>
              <w:numPr>
                <w:ilvl w:val="0"/>
                <w:numId w:val="0"/>
              </w:numPr>
              <w:autoSpaceDE/>
              <w:autoSpaceDN/>
              <w:adjustRightInd w:val="0"/>
              <w:snapToGrid w:val="0"/>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rPr>
              <w:t>依据《关于进一步加强国控站点运维基础保障严防人为干扰问题的通知》（环办监测〔2022〕1号）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rPr>
              <w:t>《关于进一步做好空气和地表水自动监测站点运维和基础保障的通知》（环办监测函〔2022〕144号）</w:t>
            </w:r>
            <w:r>
              <w:rPr>
                <w:rFonts w:hint="eastAsia" w:ascii="宋体" w:hAnsi="宋体" w:eastAsia="宋体" w:cs="宋体"/>
                <w:color w:val="auto"/>
                <w:kern w:val="0"/>
                <w:sz w:val="24"/>
                <w:szCs w:val="24"/>
                <w:highlight w:val="none"/>
                <w:lang w:val="en-US" w:eastAsia="zh-CN"/>
              </w:rPr>
              <w:t>、《地表水水质自动监测站站房及采排水技术要求（试行）</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国家地表水水质自动监测站基础保障检查要求》等文件要求，对</w:t>
            </w:r>
            <w:r>
              <w:rPr>
                <w:rFonts w:hint="eastAsia" w:ascii="宋体" w:hAnsi="宋体" w:eastAsia="宋体" w:cs="宋体"/>
                <w:b w:val="0"/>
                <w:bCs w:val="0"/>
                <w:color w:val="auto"/>
                <w:sz w:val="24"/>
                <w:szCs w:val="24"/>
                <w:highlight w:val="none"/>
                <w:lang w:val="en-US" w:eastAsia="zh-CN"/>
              </w:rPr>
              <w:t>北海市亚桥、东边埇、南域、婆围村、西门江、高速公路桥等6个国控水</w:t>
            </w:r>
            <w:r>
              <w:rPr>
                <w:rFonts w:hint="eastAsia" w:ascii="宋体" w:hAnsi="宋体" w:eastAsia="宋体" w:cs="宋体"/>
                <w:color w:val="auto"/>
                <w:sz w:val="24"/>
                <w:szCs w:val="24"/>
                <w:highlight w:val="none"/>
                <w:lang w:val="en-US" w:eastAsia="zh-CN"/>
              </w:rPr>
              <w:t>站开展人为干扰巡检及站房、水电路、空调设备、网络通讯设备、消防设备、安全防盗设施、采水构筑物、采（配）水管路以及出入道路等运行基础保障设施的维修维护，协助北海监测中心</w:t>
            </w:r>
            <w:r>
              <w:rPr>
                <w:rFonts w:hint="eastAsia" w:ascii="宋体" w:eastAsia="宋体" w:cs="宋体"/>
                <w:color w:val="auto"/>
                <w:kern w:val="0"/>
                <w:sz w:val="24"/>
                <w:szCs w:val="24"/>
                <w:highlight w:val="none"/>
                <w:lang w:val="en-US" w:eastAsia="zh-CN"/>
              </w:rPr>
              <w:t>防范人为因素干扰监测，</w:t>
            </w:r>
            <w:r>
              <w:rPr>
                <w:rFonts w:hint="eastAsia" w:ascii="宋体" w:hAnsi="宋体" w:eastAsia="宋体" w:cs="宋体"/>
                <w:color w:val="auto"/>
                <w:sz w:val="24"/>
                <w:szCs w:val="24"/>
                <w:highlight w:val="none"/>
                <w:lang w:val="en-US" w:eastAsia="zh-CN"/>
              </w:rPr>
              <w:t>保证国控水站</w:t>
            </w:r>
            <w:r>
              <w:rPr>
                <w:rFonts w:hint="eastAsia" w:ascii="宋体" w:hAnsi="宋体" w:eastAsia="宋体" w:cs="宋体"/>
                <w:color w:val="auto"/>
                <w:kern w:val="0"/>
                <w:sz w:val="24"/>
                <w:szCs w:val="24"/>
                <w:highlight w:val="none"/>
                <w:lang w:val="en-US"/>
              </w:rPr>
              <w:t>正常稳定运行</w:t>
            </w:r>
            <w:r>
              <w:rPr>
                <w:rFonts w:hint="eastAsia" w:asci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监测数据真、准、全，</w:t>
            </w:r>
            <w:r>
              <w:rPr>
                <w:rFonts w:hint="eastAsia" w:ascii="宋体" w:hAnsi="宋体" w:eastAsia="宋体" w:cs="宋体"/>
                <w:color w:val="auto"/>
                <w:sz w:val="24"/>
                <w:szCs w:val="24"/>
                <w:highlight w:val="none"/>
                <w:lang w:val="en-US" w:eastAsia="zh-CN"/>
              </w:rPr>
              <w:t>服务质量</w:t>
            </w:r>
            <w:r>
              <w:rPr>
                <w:rFonts w:hint="eastAsia" w:ascii="宋体" w:eastAsia="宋体" w:cs="宋体"/>
                <w:color w:val="auto"/>
                <w:kern w:val="0"/>
                <w:sz w:val="24"/>
                <w:szCs w:val="24"/>
                <w:highlight w:val="none"/>
                <w:lang w:val="en-US" w:eastAsia="zh-CN"/>
              </w:rPr>
              <w:t>达到北海监测中心的</w:t>
            </w:r>
            <w:r>
              <w:rPr>
                <w:rFonts w:hint="eastAsia" w:ascii="宋体" w:hAnsi="宋体" w:eastAsia="宋体" w:cs="宋体"/>
                <w:color w:val="auto"/>
                <w:kern w:val="0"/>
                <w:sz w:val="24"/>
                <w:szCs w:val="24"/>
                <w:highlight w:val="none"/>
                <w:lang w:val="en-US"/>
              </w:rPr>
              <w:t>考核</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lang w:val="en-US"/>
              </w:rPr>
              <w:t>。</w:t>
            </w:r>
          </w:p>
          <w:p w14:paraId="0D2BAAC5">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kern w:val="0"/>
                <w:sz w:val="24"/>
                <w:szCs w:val="24"/>
                <w:highlight w:val="none"/>
                <w:lang w:val="en-US" w:bidi="ar-SA"/>
              </w:rPr>
            </w:pPr>
            <w:r>
              <w:rPr>
                <w:rFonts w:hint="eastAsia" w:ascii="宋体" w:hAnsi="宋体" w:eastAsia="宋体" w:cs="宋体"/>
                <w:b w:val="0"/>
                <w:bCs w:val="0"/>
                <w:color w:val="auto"/>
                <w:sz w:val="24"/>
                <w:szCs w:val="24"/>
                <w:highlight w:val="none"/>
                <w:lang w:val="en-US" w:eastAsia="zh-CN"/>
              </w:rPr>
              <w:t>2.依据</w:t>
            </w:r>
            <w:r>
              <w:rPr>
                <w:rFonts w:hint="eastAsia" w:ascii="宋体" w:hAnsi="宋体" w:eastAsia="宋体" w:cs="宋体"/>
                <w:color w:val="auto"/>
                <w:kern w:val="0"/>
                <w:sz w:val="24"/>
                <w:szCs w:val="24"/>
                <w:highlight w:val="none"/>
                <w:lang w:val="en-US"/>
              </w:rPr>
              <w:t>《关于进一步做好空气和地表水自动监测站点运维和基础保障的通知》（环办监测函〔2022〕144号）</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《地表水自动监测技术规范》（HJ 915-2017）、</w:t>
            </w:r>
            <w:r>
              <w:rPr>
                <w:rFonts w:hint="eastAsia" w:ascii="宋体" w:hAnsi="宋体" w:eastAsia="宋体" w:cs="宋体"/>
                <w:b w:val="0"/>
                <w:bCs w:val="0"/>
                <w:color w:val="auto"/>
                <w:sz w:val="24"/>
                <w:szCs w:val="24"/>
                <w:highlight w:val="none"/>
                <w:lang w:val="en-US" w:eastAsia="zh-CN"/>
              </w:rPr>
              <w:t>《地表水水质自动监测站运行维护技术要求》（试行）、</w:t>
            </w:r>
            <w:r>
              <w:rPr>
                <w:rFonts w:hint="eastAsia" w:ascii="宋体" w:hAnsi="宋体" w:eastAsia="宋体" w:cs="宋体"/>
                <w:color w:val="auto"/>
                <w:sz w:val="24"/>
                <w:szCs w:val="24"/>
                <w:highlight w:val="none"/>
                <w:lang w:val="en-US" w:eastAsia="zh-CN"/>
              </w:rPr>
              <w:t>《地表水水质自动监测站（常规五参数、COD</w:t>
            </w:r>
            <w:r>
              <w:rPr>
                <w:rFonts w:hint="eastAsia" w:ascii="宋体" w:hAnsi="宋体" w:eastAsia="宋体" w:cs="宋体"/>
                <w:color w:val="auto"/>
                <w:sz w:val="24"/>
                <w:szCs w:val="24"/>
                <w:highlight w:val="none"/>
                <w:vertAlign w:val="subscript"/>
                <w:lang w:val="en-US" w:eastAsia="zh-CN"/>
              </w:rPr>
              <w:t>Mn</w:t>
            </w:r>
            <w:r>
              <w:rPr>
                <w:rFonts w:hint="eastAsia" w:ascii="宋体" w:hAnsi="宋体" w:eastAsia="宋体" w:cs="宋体"/>
                <w:color w:val="auto"/>
                <w:sz w:val="24"/>
                <w:szCs w:val="24"/>
                <w:highlight w:val="none"/>
                <w:lang w:val="en-US" w:eastAsia="zh-CN"/>
              </w:rPr>
              <w:t>、NH</w:t>
            </w:r>
            <w:r>
              <w:rPr>
                <w:rFonts w:hint="eastAsia" w:ascii="宋体" w:hAnsi="宋体" w:eastAsia="宋体" w:cs="宋体"/>
                <w:color w:val="auto"/>
                <w:sz w:val="24"/>
                <w:szCs w:val="24"/>
                <w:highlight w:val="none"/>
                <w:vertAlign w:val="subscript"/>
                <w:lang w:val="en-US" w:eastAsia="zh-CN"/>
              </w:rPr>
              <w:t>3</w:t>
            </w:r>
            <w:r>
              <w:rPr>
                <w:rFonts w:hint="eastAsia" w:ascii="宋体" w:hAnsi="宋体" w:eastAsia="宋体" w:cs="宋体"/>
                <w:color w:val="auto"/>
                <w:sz w:val="24"/>
                <w:szCs w:val="24"/>
                <w:highlight w:val="none"/>
                <w:lang w:val="en-US" w:eastAsia="zh-CN"/>
              </w:rPr>
              <w:t>-N、TP、TN）运行维护技术规范》（HJ 915.3-2024）</w:t>
            </w:r>
            <w:r>
              <w:rPr>
                <w:rFonts w:hint="eastAsia" w:ascii="宋体" w:hAnsi="宋体" w:eastAsia="宋体" w:cs="宋体"/>
                <w:b w:val="0"/>
                <w:bCs w:val="0"/>
                <w:color w:val="auto"/>
                <w:sz w:val="24"/>
                <w:szCs w:val="24"/>
                <w:highlight w:val="none"/>
                <w:lang w:val="en-US" w:eastAsia="zh-CN"/>
              </w:rPr>
              <w:t>等文件规范，</w:t>
            </w:r>
            <w:r>
              <w:rPr>
                <w:rFonts w:hint="eastAsia" w:ascii="宋体" w:hAnsi="宋体" w:eastAsia="宋体" w:cs="宋体"/>
                <w:color w:val="auto"/>
                <w:kern w:val="0"/>
                <w:sz w:val="24"/>
                <w:szCs w:val="24"/>
                <w:highlight w:val="none"/>
                <w:lang w:val="en-US" w:eastAsia="zh-CN"/>
              </w:rPr>
              <w:t>对</w:t>
            </w:r>
            <w:r>
              <w:rPr>
                <w:rFonts w:hint="eastAsia" w:ascii="宋体" w:hAnsi="宋体" w:eastAsia="宋体" w:cs="宋体"/>
                <w:b w:val="0"/>
                <w:bCs w:val="0"/>
                <w:color w:val="auto"/>
                <w:sz w:val="24"/>
                <w:szCs w:val="24"/>
                <w:highlight w:val="none"/>
                <w:lang w:val="en-US" w:eastAsia="zh-CN"/>
              </w:rPr>
              <w:t>北海市湖海运河、江口大桥、牛尾岭水库、旺盛江水库、洪</w:t>
            </w:r>
            <w:r>
              <w:rPr>
                <w:rFonts w:hint="eastAsia" w:cs="宋体"/>
                <w:b w:val="0"/>
                <w:bCs w:val="0"/>
                <w:color w:val="auto"/>
                <w:sz w:val="24"/>
                <w:szCs w:val="24"/>
                <w:highlight w:val="none"/>
                <w:lang w:val="en-US" w:eastAsia="zh-CN"/>
              </w:rPr>
              <w:t>潮</w:t>
            </w:r>
            <w:r>
              <w:rPr>
                <w:rFonts w:hint="eastAsia" w:ascii="宋体" w:hAnsi="宋体" w:eastAsia="宋体" w:cs="宋体"/>
                <w:b w:val="0"/>
                <w:bCs w:val="0"/>
                <w:color w:val="auto"/>
                <w:sz w:val="24"/>
                <w:szCs w:val="24"/>
                <w:highlight w:val="none"/>
                <w:lang w:val="en-US" w:eastAsia="zh-CN"/>
              </w:rPr>
              <w:t>江水库等5个区控水</w:t>
            </w:r>
            <w:r>
              <w:rPr>
                <w:rFonts w:hint="eastAsia" w:ascii="宋体" w:hAnsi="宋体" w:eastAsia="宋体" w:cs="宋体"/>
                <w:color w:val="auto"/>
                <w:sz w:val="24"/>
                <w:szCs w:val="24"/>
                <w:highlight w:val="none"/>
                <w:lang w:val="en-US" w:eastAsia="zh-CN"/>
              </w:rPr>
              <w:t>站提供自动监测仪器设备耗材、配件、</w:t>
            </w:r>
            <w:bookmarkStart w:id="4" w:name="_GoBack"/>
            <w:r>
              <w:rPr>
                <w:rFonts w:hint="eastAsia" w:ascii="宋体" w:hAnsi="宋体" w:eastAsia="宋体" w:cs="宋体"/>
                <w:color w:val="auto"/>
                <w:sz w:val="24"/>
                <w:szCs w:val="24"/>
                <w:highlight w:val="none"/>
                <w:lang w:val="en-US" w:eastAsia="zh-CN"/>
              </w:rPr>
              <w:t>备机</w:t>
            </w:r>
            <w:bookmarkEnd w:id="4"/>
            <w:r>
              <w:rPr>
                <w:rFonts w:hint="eastAsia" w:ascii="宋体" w:hAnsi="宋体" w:eastAsia="宋体" w:cs="宋体"/>
                <w:color w:val="auto"/>
                <w:sz w:val="24"/>
                <w:szCs w:val="24"/>
                <w:highlight w:val="none"/>
                <w:lang w:val="en-US" w:eastAsia="zh-CN"/>
              </w:rPr>
              <w:t>、试剂和标准物质、运维技术指导，做好区控水站废液规范转移、辅助系统运行保障、站房基础保障设施维修维护（不可抗力引起的恢复性维修</w:t>
            </w:r>
            <w:r>
              <w:rPr>
                <w:rFonts w:hint="eastAsia" w:ascii="宋体" w:hAnsi="宋体" w:eastAsia="宋体" w:cs="宋体"/>
                <w:color w:val="auto"/>
                <w:kern w:val="0"/>
                <w:sz w:val="24"/>
                <w:szCs w:val="24"/>
                <w:highlight w:val="none"/>
                <w:lang w:val="en-US" w:eastAsia="zh-CN" w:bidi="ar-SA"/>
              </w:rPr>
              <w:t>维护除外），更换3个浮船站电池（详见附件5）等工作，服务质量达到北海监测中心的</w:t>
            </w:r>
            <w:r>
              <w:rPr>
                <w:rFonts w:hint="eastAsia" w:ascii="宋体" w:hAnsi="宋体" w:eastAsia="宋体" w:cs="宋体"/>
                <w:color w:val="auto"/>
                <w:kern w:val="0"/>
                <w:sz w:val="24"/>
                <w:szCs w:val="24"/>
                <w:highlight w:val="none"/>
                <w:lang w:val="en-US" w:bidi="ar-SA"/>
              </w:rPr>
              <w:t>考核</w:t>
            </w:r>
            <w:r>
              <w:rPr>
                <w:rFonts w:hint="eastAsia" w:ascii="宋体" w:hAnsi="宋体" w:eastAsia="宋体" w:cs="宋体"/>
                <w:color w:val="auto"/>
                <w:kern w:val="0"/>
                <w:sz w:val="24"/>
                <w:szCs w:val="24"/>
                <w:highlight w:val="none"/>
                <w:lang w:val="en-US" w:eastAsia="zh-CN" w:bidi="ar-SA"/>
              </w:rPr>
              <w:t>要求</w:t>
            </w:r>
            <w:r>
              <w:rPr>
                <w:rFonts w:hint="eastAsia" w:ascii="宋体" w:hAnsi="宋体" w:eastAsia="宋体" w:cs="宋体"/>
                <w:color w:val="auto"/>
                <w:kern w:val="0"/>
                <w:sz w:val="24"/>
                <w:szCs w:val="24"/>
                <w:highlight w:val="none"/>
                <w:lang w:val="en-US" w:bidi="ar-SA"/>
              </w:rPr>
              <w:t>。</w:t>
            </w:r>
          </w:p>
          <w:p w14:paraId="1D9321E8">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3.2026年1月1日起，婆围村水站由国控水站变更为区控水站，北海市增加到6个区控水站，中标商需提供服务内容第2点的相应服务。</w:t>
            </w:r>
          </w:p>
          <w:p w14:paraId="33D02699">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4.江口大桥水站在服务期内改造完智慧型水站后，中标商不再提供服务内容第2点的相应服务。</w:t>
            </w:r>
          </w:p>
          <w:p w14:paraId="133B125A">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（二）工作要求</w:t>
            </w:r>
          </w:p>
          <w:p w14:paraId="12EB95D0">
            <w:pPr>
              <w:widowControl/>
              <w:numPr>
                <w:ilvl w:val="0"/>
                <w:numId w:val="0"/>
              </w:numPr>
              <w:autoSpaceDE/>
              <w:autoSpaceDN/>
              <w:adjustRightInd w:val="0"/>
              <w:snapToGrid w:val="0"/>
              <w:spacing w:before="0" w:beforeAutospacing="0" w:after="0" w:afterAutospacing="0" w:line="360" w:lineRule="auto"/>
              <w:ind w:left="0" w:leftChars="0" w:right="0" w:firstLine="480" w:firstLineChars="0"/>
              <w:jc w:val="both"/>
              <w:rPr>
                <w:rFonts w:hint="eastAsia" w:ascii="宋体" w:hAnsi="宋体" w:eastAsia="宋体" w:cs="宋体"/>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1.国控水站</w:t>
            </w:r>
          </w:p>
          <w:p w14:paraId="6A26519D">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每个站点每月至少开展一次周边环境安全巡查和防范人为干扰干拢排查，发现问题及时反馈给北海监测中心，做好巡查记录档案，巡查记录每个季度报送一次给北海监测中心备案，具体巡查内容和要求详见附表1《    年   月国控水站周边环境检查表》。</w:t>
            </w:r>
          </w:p>
          <w:p w14:paraId="636932C1">
            <w:pPr>
              <w:widowControl/>
              <w:numPr>
                <w:ilvl w:val="0"/>
                <w:numId w:val="0"/>
              </w:numPr>
              <w:autoSpaceDE/>
              <w:autoSpaceDN/>
              <w:adjustRightInd w:val="0"/>
              <w:snapToGrid w:val="0"/>
              <w:spacing w:before="0" w:beforeAutospacing="0" w:after="0" w:afterAutospacing="0" w:line="360" w:lineRule="auto"/>
              <w:ind w:left="0" w:leftChars="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每个站点每月至少开展一次运行基础保障条件巡查，对需要维修维护的项目要求在国家规定时限内处理好，每季度开展一次全面的预防性检查，做好各类维修维护记录档案，每个季度报送一次给北海监测中心备案。</w:t>
            </w:r>
          </w:p>
          <w:p w14:paraId="5ACFA4B3">
            <w:pPr>
              <w:widowControl/>
              <w:numPr>
                <w:ilvl w:val="0"/>
                <w:numId w:val="0"/>
              </w:numPr>
              <w:autoSpaceDE/>
              <w:autoSpaceDN/>
              <w:adjustRightInd w:val="0"/>
              <w:snapToGrid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根据北海监测中心的要求，参与其他保障性工作。</w:t>
            </w:r>
          </w:p>
          <w:p w14:paraId="49C6DBDE">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2、区控水站</w:t>
            </w:r>
          </w:p>
          <w:p w14:paraId="6DB50C59">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2.1耗材试剂保障服务</w:t>
            </w:r>
          </w:p>
          <w:p w14:paraId="008CE820">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根据区控水站运行需要，提供符合自动监测仪器设备、辅助系统运行保障要求及质量保障的耗材、配件、试剂和标准物质，耗材、配件要求在标准规范规定的时限内能够配送到位，具体信息详见附表3《</w:t>
            </w:r>
            <w:r>
              <w:rPr>
                <w:rFonts w:hint="eastAsia" w:ascii="宋体" w:hAnsi="宋体" w:eastAsia="宋体"/>
                <w:color w:val="auto"/>
                <w:sz w:val="24"/>
                <w:szCs w:val="24"/>
                <w:highlight w:val="none"/>
                <w:lang w:val="en-US" w:eastAsia="zh-CN"/>
              </w:rPr>
              <w:t>区控水站</w:t>
            </w:r>
            <w:r>
              <w:rPr>
                <w:rFonts w:hint="eastAsia" w:ascii="宋体" w:hAnsi="宋体" w:eastAsia="宋体"/>
                <w:color w:val="auto"/>
                <w:sz w:val="24"/>
                <w:szCs w:val="24"/>
                <w:highlight w:val="none"/>
                <w:lang w:val="en-US"/>
              </w:rPr>
              <w:t>点位及主要设备信息表</w:t>
            </w:r>
            <w:r>
              <w:rPr>
                <w:rFonts w:hint="eastAsia" w:ascii="宋体" w:hAnsi="宋体" w:eastAsia="宋体" w:cs="宋体"/>
                <w:color w:val="auto"/>
                <w:sz w:val="24"/>
                <w:szCs w:val="24"/>
                <w:highlight w:val="none"/>
                <w:lang w:val="en-US" w:eastAsia="zh-CN"/>
              </w:rPr>
              <w:t>》和附表4《试剂及标准物质清单》。</w:t>
            </w:r>
          </w:p>
          <w:p w14:paraId="4EC7F166">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2.2电池更换保障服务</w:t>
            </w:r>
          </w:p>
          <w:p w14:paraId="5CA1C173">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在2025年9月底前完成3个浮船站（牛尾岭水库，旺盛江水库，洪</w:t>
            </w:r>
            <w:r>
              <w:rPr>
                <w:rFonts w:hint="eastAsia" w:cs="宋体"/>
                <w:color w:val="auto"/>
                <w:sz w:val="24"/>
                <w:szCs w:val="24"/>
                <w:highlight w:val="none"/>
                <w:lang w:val="en-US" w:eastAsia="zh-CN"/>
              </w:rPr>
              <w:t>潮</w:t>
            </w:r>
            <w:r>
              <w:rPr>
                <w:rFonts w:hint="eastAsia" w:ascii="宋体" w:hAnsi="宋体" w:eastAsia="宋体" w:cs="宋体"/>
                <w:color w:val="auto"/>
                <w:sz w:val="24"/>
                <w:szCs w:val="24"/>
                <w:highlight w:val="none"/>
                <w:lang w:val="en-US" w:eastAsia="zh-CN"/>
              </w:rPr>
              <w:t>江水库）的全新电池更换改造，</w:t>
            </w:r>
            <w:r>
              <w:rPr>
                <w:rFonts w:hint="eastAsia" w:cs="宋体"/>
                <w:color w:val="auto"/>
                <w:sz w:val="24"/>
                <w:szCs w:val="24"/>
                <w:highlight w:val="none"/>
                <w:lang w:val="en-US" w:eastAsia="zh-CN"/>
              </w:rPr>
              <w:t>电池归采购人所有，</w:t>
            </w:r>
            <w:r>
              <w:rPr>
                <w:rFonts w:hint="eastAsia" w:ascii="宋体" w:hAnsi="宋体" w:eastAsia="宋体" w:cs="宋体"/>
                <w:color w:val="auto"/>
                <w:sz w:val="24"/>
                <w:szCs w:val="24"/>
                <w:highlight w:val="none"/>
                <w:lang w:val="en-US" w:eastAsia="zh-CN"/>
              </w:rPr>
              <w:t>规格型号须适用于原浮船光伏系统，确保站点正常运行，规格型号要求详见附表5《单个浮船站蓄电池配置清单》，要求中标商质保一年。拆卸的旧电池由中标商按照废旧电池有关规定进行处理。</w:t>
            </w:r>
          </w:p>
          <w:p w14:paraId="2A986903">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2.3备机租赁保障服务</w:t>
            </w:r>
          </w:p>
          <w:p w14:paraId="51A351C7">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根据区控水站运行需要，提供适用于在用系统、性能安全可靠的备机，用于日常突发仪器故障的运行保障，要求提供备机设备清单</w:t>
            </w:r>
            <w:r>
              <w:rPr>
                <w:rFonts w:hint="eastAsia" w:cs="宋体"/>
                <w:color w:val="auto"/>
                <w:sz w:val="24"/>
                <w:szCs w:val="24"/>
                <w:highlight w:val="none"/>
                <w:lang w:val="en-US" w:eastAsia="zh-CN"/>
              </w:rPr>
              <w:t>（表1）</w:t>
            </w:r>
            <w:r>
              <w:rPr>
                <w:rFonts w:hint="eastAsia" w:ascii="宋体" w:hAnsi="宋体" w:eastAsia="宋体" w:cs="宋体"/>
                <w:color w:val="auto"/>
                <w:sz w:val="24"/>
                <w:szCs w:val="24"/>
                <w:highlight w:val="none"/>
                <w:lang w:val="en-US" w:eastAsia="zh-CN"/>
              </w:rPr>
              <w:t>、实物照片及设备购置合同、发票等，如为生产商自有产品，需提供自有产品清单、实物照片及铭牌等。</w:t>
            </w:r>
          </w:p>
          <w:p w14:paraId="4289D4C9">
            <w:pPr>
              <w:spacing w:before="0" w:beforeAutospacing="0" w:after="0" w:afterAutospacing="0" w:line="360" w:lineRule="auto"/>
              <w:ind w:left="0" w:right="0"/>
              <w:jc w:val="center"/>
              <w:rPr>
                <w:rFonts w:hint="default"/>
                <w:color w:val="auto"/>
                <w:szCs w:val="21"/>
                <w:highlight w:val="none"/>
              </w:rPr>
            </w:pPr>
            <w:r>
              <w:rPr>
                <w:rFonts w:hint="eastAsia"/>
                <w:color w:val="auto"/>
                <w:szCs w:val="21"/>
                <w:highlight w:val="none"/>
              </w:rPr>
              <w:t>表</w:t>
            </w:r>
            <w:r>
              <w:rPr>
                <w:rFonts w:hint="eastAsia"/>
                <w:color w:val="auto"/>
                <w:szCs w:val="21"/>
                <w:highlight w:val="none"/>
                <w:lang w:val="en-US" w:eastAsia="zh-CN"/>
              </w:rPr>
              <w:t>1</w:t>
            </w:r>
            <w:r>
              <w:rPr>
                <w:rFonts w:hint="eastAsia"/>
                <w:color w:val="auto"/>
                <w:szCs w:val="21"/>
                <w:highlight w:val="none"/>
              </w:rPr>
              <w:t>仪器备机清单</w:t>
            </w:r>
          </w:p>
          <w:tbl>
            <w:tblPr>
              <w:tblStyle w:val="7"/>
              <w:tblW w:w="4379" w:type="pct"/>
              <w:jc w:val="center"/>
              <w:tblLayout w:type="autofit"/>
              <w:tblCellMar>
                <w:top w:w="0" w:type="dxa"/>
                <w:left w:w="0" w:type="dxa"/>
                <w:bottom w:w="0" w:type="dxa"/>
                <w:right w:w="0" w:type="dxa"/>
              </w:tblCellMar>
            </w:tblPr>
            <w:tblGrid>
              <w:gridCol w:w="829"/>
              <w:gridCol w:w="4075"/>
              <w:gridCol w:w="1686"/>
            </w:tblGrid>
            <w:tr w14:paraId="428BBE6E">
              <w:tblPrEx>
                <w:tblCellMar>
                  <w:top w:w="0" w:type="dxa"/>
                  <w:left w:w="0" w:type="dxa"/>
                  <w:bottom w:w="0" w:type="dxa"/>
                  <w:right w:w="0" w:type="dxa"/>
                </w:tblCellMar>
              </w:tblPrEx>
              <w:trPr>
                <w:trHeight w:val="67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933D">
                  <w:pPr>
                    <w:spacing w:before="0" w:beforeAutospacing="0" w:after="0" w:afterAutospacing="0" w:line="360" w:lineRule="auto"/>
                    <w:ind w:left="0" w:right="0"/>
                    <w:jc w:val="center"/>
                    <w:rPr>
                      <w:rFonts w:hint="eastAsia" w:ascii="宋体" w:hAnsi="宋体"/>
                      <w:color w:val="auto"/>
                      <w:highlight w:val="none"/>
                    </w:rPr>
                  </w:pPr>
                  <w:bookmarkStart w:id="0" w:name="_Hlk96415285"/>
                  <w:r>
                    <w:rPr>
                      <w:rFonts w:hint="eastAsia" w:ascii="宋体" w:hAnsi="宋体"/>
                      <w:color w:val="auto"/>
                      <w:highlight w:val="none"/>
                    </w:rPr>
                    <w:t>序号</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8362">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设备名称</w:t>
                  </w:r>
                </w:p>
              </w:tc>
              <w:tc>
                <w:tcPr>
                  <w:tcW w:w="1279" w:type="pct"/>
                  <w:tcBorders>
                    <w:top w:val="single" w:color="000000" w:sz="4" w:space="0"/>
                    <w:left w:val="single" w:color="000000" w:sz="4" w:space="0"/>
                    <w:bottom w:val="single" w:color="000000" w:sz="4" w:space="0"/>
                    <w:right w:val="single" w:color="000000" w:sz="4" w:space="0"/>
                  </w:tcBorders>
                  <w:vAlign w:val="center"/>
                </w:tcPr>
                <w:p w14:paraId="4FAE8DF7">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数量（台/套）</w:t>
                  </w:r>
                </w:p>
              </w:tc>
            </w:tr>
            <w:tr w14:paraId="1B77AEE7">
              <w:tblPrEx>
                <w:tblCellMar>
                  <w:top w:w="0" w:type="dxa"/>
                  <w:left w:w="0" w:type="dxa"/>
                  <w:bottom w:w="0" w:type="dxa"/>
                  <w:right w:w="0" w:type="dxa"/>
                </w:tblCellMar>
              </w:tblPrEx>
              <w:trPr>
                <w:trHeight w:val="682"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D6F6">
                  <w:pPr>
                    <w:spacing w:before="0" w:beforeAutospacing="0" w:after="0" w:afterAutospacing="0" w:line="360" w:lineRule="auto"/>
                    <w:ind w:left="0" w:right="0"/>
                    <w:jc w:val="center"/>
                    <w:rPr>
                      <w:rFonts w:hint="eastAsia" w:ascii="宋体" w:hAnsi="宋体"/>
                      <w:color w:val="auto"/>
                      <w:highlight w:val="none"/>
                    </w:rPr>
                  </w:pPr>
                  <w:r>
                    <w:rPr>
                      <w:rFonts w:hint="default" w:ascii="宋体" w:hAnsi="宋体"/>
                      <w:color w:val="auto"/>
                      <w:highlight w:val="none"/>
                    </w:rPr>
                    <w:t>1</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0B52">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stheme="minorEastAsia"/>
                      <w:color w:val="auto"/>
                      <w:highlight w:val="none"/>
                    </w:rPr>
                    <w:t>常规五参数水质分析仪（水温、电导、PH、浊度、溶解氧）</w:t>
                  </w:r>
                </w:p>
              </w:tc>
              <w:tc>
                <w:tcPr>
                  <w:tcW w:w="1279" w:type="pct"/>
                  <w:tcBorders>
                    <w:top w:val="single" w:color="000000" w:sz="4" w:space="0"/>
                    <w:left w:val="single" w:color="000000" w:sz="4" w:space="0"/>
                    <w:bottom w:val="single" w:color="000000" w:sz="4" w:space="0"/>
                    <w:right w:val="single" w:color="000000" w:sz="4" w:space="0"/>
                  </w:tcBorders>
                  <w:vAlign w:val="center"/>
                </w:tcPr>
                <w:p w14:paraId="7F68E72E">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tr w14:paraId="104C51BA">
              <w:tblPrEx>
                <w:tblCellMar>
                  <w:top w:w="0" w:type="dxa"/>
                  <w:left w:w="0" w:type="dxa"/>
                  <w:bottom w:w="0" w:type="dxa"/>
                  <w:right w:w="0" w:type="dxa"/>
                </w:tblCellMar>
              </w:tblPrEx>
              <w:trPr>
                <w:trHeight w:val="329"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13BE">
                  <w:pPr>
                    <w:spacing w:before="0" w:beforeAutospacing="0" w:after="0" w:afterAutospacing="0" w:line="360" w:lineRule="auto"/>
                    <w:ind w:left="0" w:right="0"/>
                    <w:jc w:val="center"/>
                    <w:rPr>
                      <w:rFonts w:hint="eastAsia" w:ascii="宋体" w:hAnsi="宋体"/>
                      <w:color w:val="auto"/>
                      <w:highlight w:val="none"/>
                    </w:rPr>
                  </w:pPr>
                  <w:r>
                    <w:rPr>
                      <w:rFonts w:hint="default" w:ascii="宋体" w:hAnsi="宋体"/>
                      <w:color w:val="auto"/>
                      <w:highlight w:val="none"/>
                    </w:rPr>
                    <w:t>2</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1622">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stheme="minorEastAsia"/>
                      <w:color w:val="auto"/>
                      <w:highlight w:val="none"/>
                    </w:rPr>
                    <w:t>高锰酸盐指数水质分析仪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4DB3A295">
                  <w:pPr>
                    <w:spacing w:before="0" w:beforeAutospacing="0" w:after="0" w:afterAutospacing="0" w:line="360" w:lineRule="auto"/>
                    <w:ind w:left="0" w:right="0"/>
                    <w:jc w:val="center"/>
                    <w:rPr>
                      <w:rFonts w:hint="eastAsia" w:ascii="宋体" w:hAnsi="宋体" w:eastAsia="宋体"/>
                      <w:color w:val="auto"/>
                      <w:highlight w:val="none"/>
                      <w:vertAlign w:val="subscript"/>
                      <w:lang w:eastAsia="zh-CN"/>
                    </w:rPr>
                  </w:pPr>
                  <w:r>
                    <w:rPr>
                      <w:rFonts w:hint="eastAsia" w:ascii="宋体" w:hAnsi="宋体"/>
                      <w:color w:val="auto"/>
                      <w:highlight w:val="none"/>
                      <w:lang w:val="en-US" w:eastAsia="zh-CN"/>
                    </w:rPr>
                    <w:t>2</w:t>
                  </w:r>
                </w:p>
              </w:tc>
            </w:tr>
            <w:tr w14:paraId="0212CC45">
              <w:tblPrEx>
                <w:tblCellMar>
                  <w:top w:w="0" w:type="dxa"/>
                  <w:left w:w="0" w:type="dxa"/>
                  <w:bottom w:w="0" w:type="dxa"/>
                  <w:right w:w="0" w:type="dxa"/>
                </w:tblCellMar>
              </w:tblPrEx>
              <w:trPr>
                <w:trHeight w:val="34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A49A">
                  <w:pPr>
                    <w:spacing w:before="0" w:beforeAutospacing="0" w:after="0" w:afterAutospacing="0" w:line="360" w:lineRule="auto"/>
                    <w:ind w:left="0" w:right="0"/>
                    <w:jc w:val="center"/>
                    <w:rPr>
                      <w:rFonts w:hint="eastAsia" w:ascii="宋体" w:hAnsi="宋体"/>
                      <w:color w:val="auto"/>
                      <w:highlight w:val="none"/>
                    </w:rPr>
                  </w:pPr>
                  <w:r>
                    <w:rPr>
                      <w:rFonts w:hint="default" w:ascii="宋体" w:hAnsi="宋体"/>
                      <w:color w:val="auto"/>
                      <w:highlight w:val="none"/>
                    </w:rPr>
                    <w:t>3</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D433">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stheme="minorEastAsia"/>
                      <w:color w:val="auto"/>
                      <w:highlight w:val="none"/>
                    </w:rPr>
                    <w:t>氨氮水质分析仪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6182071E">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tr w14:paraId="409EF4C1">
              <w:tblPrEx>
                <w:tblCellMar>
                  <w:top w:w="0" w:type="dxa"/>
                  <w:left w:w="0" w:type="dxa"/>
                  <w:bottom w:w="0" w:type="dxa"/>
                  <w:right w:w="0" w:type="dxa"/>
                </w:tblCellMar>
              </w:tblPrEx>
              <w:trPr>
                <w:trHeight w:val="34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EEEA">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4</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8FE0">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stheme="minorEastAsia"/>
                      <w:color w:val="auto"/>
                      <w:highlight w:val="none"/>
                    </w:rPr>
                    <w:t>总磷水质分析仪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5FFA3BD0">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tr w14:paraId="212088DE">
              <w:tblPrEx>
                <w:tblCellMar>
                  <w:top w:w="0" w:type="dxa"/>
                  <w:left w:w="0" w:type="dxa"/>
                  <w:bottom w:w="0" w:type="dxa"/>
                  <w:right w:w="0" w:type="dxa"/>
                </w:tblCellMar>
              </w:tblPrEx>
              <w:trPr>
                <w:trHeight w:val="329"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CC88">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5</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7A3A">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stheme="minorEastAsia"/>
                      <w:color w:val="auto"/>
                      <w:highlight w:val="none"/>
                    </w:rPr>
                    <w:t>总氮水质分析仪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042235EE">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tr w14:paraId="11E24CC0">
              <w:tblPrEx>
                <w:tblCellMar>
                  <w:top w:w="0" w:type="dxa"/>
                  <w:left w:w="0" w:type="dxa"/>
                  <w:bottom w:w="0" w:type="dxa"/>
                  <w:right w:w="0" w:type="dxa"/>
                </w:tblCellMar>
              </w:tblPrEx>
              <w:trPr>
                <w:trHeight w:val="340"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CECF">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6</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E4FA">
                  <w:pPr>
                    <w:spacing w:before="0" w:beforeAutospacing="0" w:after="0" w:afterAutospacing="0" w:line="360" w:lineRule="auto"/>
                    <w:ind w:left="0" w:right="0"/>
                    <w:jc w:val="center"/>
                    <w:rPr>
                      <w:rFonts w:hint="eastAsia" w:ascii="宋体" w:hAnsi="宋体" w:cstheme="minorEastAsia"/>
                      <w:color w:val="auto"/>
                      <w:highlight w:val="none"/>
                    </w:rPr>
                  </w:pPr>
                  <w:r>
                    <w:rPr>
                      <w:rFonts w:hint="eastAsia" w:ascii="宋体" w:hAnsi="宋体" w:cstheme="minorEastAsia"/>
                      <w:color w:val="auto"/>
                      <w:highlight w:val="none"/>
                    </w:rPr>
                    <w:t>藻密度水质分析仪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7541DAD8">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tr w14:paraId="3388729F">
              <w:tblPrEx>
                <w:tblCellMar>
                  <w:top w:w="0" w:type="dxa"/>
                  <w:left w:w="0" w:type="dxa"/>
                  <w:bottom w:w="0" w:type="dxa"/>
                  <w:right w:w="0" w:type="dxa"/>
                </w:tblCellMar>
              </w:tblPrEx>
              <w:trPr>
                <w:trHeight w:val="329" w:hRule="atLeast"/>
                <w:jc w:val="center"/>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DF35">
                  <w:pPr>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7</w:t>
                  </w:r>
                </w:p>
              </w:tc>
              <w:tc>
                <w:tcPr>
                  <w:tcW w:w="3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62D7">
                  <w:pPr>
                    <w:spacing w:before="0" w:beforeAutospacing="0" w:after="0" w:afterAutospacing="0" w:line="360" w:lineRule="auto"/>
                    <w:ind w:left="0" w:right="0"/>
                    <w:jc w:val="center"/>
                    <w:rPr>
                      <w:rFonts w:hint="eastAsia" w:ascii="宋体" w:hAnsi="宋体" w:cstheme="minorEastAsia"/>
                      <w:color w:val="auto"/>
                      <w:highlight w:val="none"/>
                    </w:rPr>
                  </w:pPr>
                  <w:r>
                    <w:rPr>
                      <w:rFonts w:hint="eastAsia" w:ascii="宋体" w:hAnsi="宋体" w:cstheme="minorEastAsia"/>
                      <w:color w:val="auto"/>
                      <w:highlight w:val="none"/>
                    </w:rPr>
                    <w:t>叶绿素（叶绿素a）水质分析仪</w:t>
                  </w:r>
                </w:p>
              </w:tc>
              <w:tc>
                <w:tcPr>
                  <w:tcW w:w="1279" w:type="pct"/>
                  <w:tcBorders>
                    <w:top w:val="single" w:color="000000" w:sz="4" w:space="0"/>
                    <w:left w:val="single" w:color="000000" w:sz="4" w:space="0"/>
                    <w:bottom w:val="single" w:color="000000" w:sz="4" w:space="0"/>
                    <w:right w:val="single" w:color="000000" w:sz="4" w:space="0"/>
                  </w:tcBorders>
                  <w:vAlign w:val="center"/>
                </w:tcPr>
                <w:p w14:paraId="0720BEA3">
                  <w:pPr>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color w:val="auto"/>
                      <w:highlight w:val="none"/>
                      <w:lang w:val="en-US" w:eastAsia="zh-CN"/>
                    </w:rPr>
                    <w:t>2</w:t>
                  </w:r>
                </w:p>
              </w:tc>
            </w:tr>
            <w:bookmarkEnd w:id="0"/>
          </w:tbl>
          <w:p w14:paraId="4DA94289">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p>
          <w:p w14:paraId="79928C4B">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2.4其他保障服务</w:t>
            </w:r>
          </w:p>
          <w:p w14:paraId="305052FE">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2.4.1根据北海监测中心工作要求，配置专用便携式监测设备，协助北海监测中心对区控水站开展自动监测数据超标异常比对监测工作，监测指标为pH、浊度、电导率比对监测结果形成比对监测报告。</w:t>
            </w:r>
          </w:p>
          <w:p w14:paraId="52263424">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2.4.2配置1辆专用车辆，配备1艘交通艇、5套救生衣，用于本中标项目履约服务。</w:t>
            </w:r>
          </w:p>
          <w:p w14:paraId="1E594EB2">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2.4.3对区控水站合同期内运行产生的废液根据标准规范要求每两周转移给北海监测中心处置。</w:t>
            </w:r>
          </w:p>
          <w:p w14:paraId="1EE9DDFF">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2.4.4于2025年8月完成5个区控水站的防雷设施年度检测，出具检测报告，确保防雷设施正常工作。</w:t>
            </w:r>
          </w:p>
          <w:p w14:paraId="4EBEDAE2">
            <w:pPr>
              <w:widowControl/>
              <w:numPr>
                <w:ilvl w:val="0"/>
                <w:numId w:val="0"/>
              </w:numPr>
              <w:autoSpaceDE/>
              <w:autoSpaceDN/>
              <w:adjustRightInd w:val="0"/>
              <w:snapToGrid w:val="0"/>
              <w:spacing w:before="0" w:beforeAutospacing="0" w:after="0" w:afterAutospacing="0" w:line="360" w:lineRule="auto"/>
              <w:ind w:left="0" w:right="0" w:firstLine="480" w:firstLine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2.4.5</w:t>
            </w:r>
            <w:r>
              <w:rPr>
                <w:rFonts w:hint="eastAsia" w:ascii="宋体" w:hAnsi="宋体" w:eastAsia="宋体" w:cs="宋体"/>
                <w:color w:val="auto"/>
                <w:sz w:val="24"/>
                <w:szCs w:val="24"/>
                <w:highlight w:val="none"/>
                <w:lang w:val="en-US"/>
              </w:rPr>
              <w:t>供应商应具备应急实验室检测及应急监测能力，针对突发水质异常情况，根据北海监测中心要求，配置专用移动实验车或移动监测车开展相关应急监测工作，并形成监测报告。</w:t>
            </w:r>
          </w:p>
          <w:p w14:paraId="443CD0F5">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2.5技术指导服务</w:t>
            </w:r>
          </w:p>
          <w:p w14:paraId="520B238B">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安排1名专职技术人员常驻北海市，</w:t>
            </w:r>
            <w:r>
              <w:rPr>
                <w:rFonts w:hint="eastAsia" w:ascii="宋体" w:hAnsi="宋体" w:eastAsia="宋体"/>
                <w:color w:val="auto"/>
                <w:sz w:val="24"/>
                <w:szCs w:val="24"/>
                <w:highlight w:val="none"/>
                <w:lang w:val="en-US" w:eastAsia="zh-CN"/>
              </w:rPr>
              <w:t>驻点人员应具有较好的沟通协调能力和文字表达能力，熟悉区控水站监测模块操作、水站常见故障原因分析及故障排除，掌握化学分析的基本技能，熟悉区控水站数据审核要求</w:t>
            </w:r>
            <w:r>
              <w:rPr>
                <w:rFonts w:hint="eastAsia" w:ascii="宋体" w:hAnsi="宋体" w:eastAsia="宋体"/>
                <w:color w:val="auto"/>
                <w:sz w:val="24"/>
                <w:szCs w:val="24"/>
                <w:highlight w:val="none"/>
                <w:lang w:val="en-US"/>
              </w:rPr>
              <w:t>。</w:t>
            </w:r>
            <w:r>
              <w:rPr>
                <w:rFonts w:hint="eastAsia" w:ascii="宋体" w:hAnsi="宋体" w:eastAsia="宋体" w:cs="宋体"/>
                <w:color w:val="auto"/>
                <w:sz w:val="24"/>
                <w:szCs w:val="24"/>
                <w:highlight w:val="none"/>
                <w:lang w:val="en-US" w:eastAsia="zh-CN"/>
              </w:rPr>
              <w:t>定期对北海监测中心人员进行水站运维理论+实操培训，对区控水站运行过程中出现的各类异常和故障维修维护进行现场技术指导；现场指导北海监测中心技术人员做好水站日常运维，每月每个站点至少4次。</w:t>
            </w:r>
          </w:p>
          <w:p w14:paraId="22700010">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2.6服务期内指导北海监测中心对区控水站开展一次全面的系统性预防性检修，服务期结束前指导处理好存在的问题。</w:t>
            </w:r>
          </w:p>
          <w:p w14:paraId="35C3DD20">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2.7根据北海监测中心的要求完成其他相关任务。</w:t>
            </w:r>
          </w:p>
          <w:p w14:paraId="2C9245BE">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33A9667F">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1.供应商指定一名项目经理（质量负责人）和一名技术负责人，负责此项目的沟通协调。服务期内未得到采购人允许，技术负责人和质量负责人不得更换。</w:t>
            </w:r>
          </w:p>
          <w:p w14:paraId="65747B80">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期间，供应商应采取必要的安全保护及相关措施，保障技术服务中工作人员的人身和财产安全。如工作人员在工作中发生任何人身损害及财产损失，与采购人无关，供应商负责全权处理事故并承担全部费用，并且供应商自愿放弃对采购人提起任何索赔及法律责任之追究。</w:t>
            </w:r>
          </w:p>
          <w:p w14:paraId="2FF52F5C">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3.本项目所形成的所有监测数据及报告归采购人所有。未经采购人授权，供应商无权使用任何监测结果或将监测结果发送给任何第三方。报告发送和保管人员应遵守《保密程序》的相关规定，为采购人保密。</w:t>
            </w:r>
          </w:p>
          <w:p w14:paraId="4FC74832">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4.供应商应拥有管理权和使用权的固定监测活动场所，满足监测仪器设备放置、样品配制、样品分析、开展质控和监测活动所需的条件要求。</w:t>
            </w:r>
          </w:p>
          <w:p w14:paraId="528B3FAA">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严禁出现数据弄虚造假行为，供应商不得以任何形式收受利益单位贿赂或在质控检查任务全过程中弄虚作假，一经发现并查实，严格执行原环保部关于印发《环境监测数据弄虚作假行为判定及处理办法》，立即终止合同，由此产生的一切责任全部由供应商承担，并将被列入黑名单。</w:t>
            </w:r>
          </w:p>
          <w:p w14:paraId="51E2C677">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四、考核要求</w:t>
            </w:r>
          </w:p>
          <w:p w14:paraId="3A1A031C">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left"/>
              <w:textAlignment w:val="auto"/>
              <w:rPr>
                <w:rFonts w:hint="eastAsia" w:ascii="宋体" w:hAnsi="宋体" w:eastAsia="宋体" w:cs="宋体"/>
                <w:b/>
                <w:bCs/>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（一）考核办法</w:t>
            </w:r>
          </w:p>
          <w:p w14:paraId="18165B3F">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both"/>
              <w:textAlignment w:val="auto"/>
              <w:rPr>
                <w:rFonts w:hint="default"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val="0"/>
                <w:color w:val="auto"/>
                <w:kern w:val="0"/>
                <w:sz w:val="24"/>
                <w:szCs w:val="24"/>
                <w:highlight w:val="none"/>
                <w:lang w:val="en-US" w:eastAsia="zh-CN" w:bidi="zh-CN"/>
              </w:rPr>
              <w:t>采取百分制考核的方式，分别于2025年10月和12月服务工作进行考核，主要考核内容包括站点运行基础保障、耗材试剂供应、备机、技术指导等，具体详见附表2《2025年北海市水站服务考核表》。</w:t>
            </w:r>
          </w:p>
          <w:p w14:paraId="560DABDF">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left"/>
              <w:textAlignment w:val="auto"/>
              <w:rPr>
                <w:rFonts w:hint="eastAsia" w:ascii="宋体" w:hAnsi="宋体" w:eastAsia="宋体" w:cs="宋体"/>
                <w:b/>
                <w:bCs/>
                <w:color w:val="auto"/>
                <w:kern w:val="0"/>
                <w:sz w:val="24"/>
                <w:szCs w:val="24"/>
                <w:highlight w:val="none"/>
                <w:lang w:val="en-US" w:eastAsia="zh-CN" w:bidi="zh-CN"/>
              </w:rPr>
            </w:pPr>
            <w:r>
              <w:rPr>
                <w:rFonts w:hint="eastAsia" w:ascii="宋体" w:hAnsi="宋体" w:eastAsia="宋体" w:cs="宋体"/>
                <w:b/>
                <w:bCs/>
                <w:color w:val="auto"/>
                <w:kern w:val="0"/>
                <w:sz w:val="24"/>
                <w:szCs w:val="24"/>
                <w:highlight w:val="none"/>
                <w:lang w:val="en-US" w:eastAsia="zh-CN" w:bidi="zh-CN"/>
              </w:rPr>
              <w:t>（二）服务费核算方法</w:t>
            </w:r>
          </w:p>
          <w:p w14:paraId="475711B3">
            <w:pPr>
              <w:widowControl/>
              <w:numPr>
                <w:ilvl w:val="0"/>
                <w:numId w:val="0"/>
              </w:numPr>
              <w:autoSpaceDE/>
              <w:autoSpaceDN/>
              <w:adjustRightInd w:val="0"/>
              <w:snapToGrid w:val="0"/>
              <w:spacing w:before="0" w:beforeAutospacing="0" w:after="0" w:afterAutospacing="0" w:line="360" w:lineRule="auto"/>
              <w:ind w:left="0" w:right="0" w:firstLine="480" w:firstLineChars="0"/>
              <w:jc w:val="both"/>
              <w:rPr>
                <w:rFonts w:hint="eastAsia" w:ascii="仿宋_GB2312" w:hAnsi="仿宋_GB2312" w:eastAsia="仿宋_GB2312" w:cs="仿宋_GB2312"/>
                <w:b w:val="0"/>
                <w:bCs w:val="0"/>
                <w:color w:val="auto"/>
                <w:kern w:val="0"/>
                <w:sz w:val="24"/>
                <w:szCs w:val="24"/>
                <w:highlight w:val="none"/>
                <w:lang w:val="en-US" w:eastAsia="zh-CN" w:bidi="zh-CN"/>
              </w:rPr>
            </w:pPr>
            <w:r>
              <w:rPr>
                <w:rFonts w:hint="eastAsia" w:ascii="宋体" w:hAnsi="宋体" w:eastAsia="宋体" w:cs="宋体"/>
                <w:b w:val="0"/>
                <w:bCs w:val="0"/>
                <w:color w:val="auto"/>
                <w:kern w:val="0"/>
                <w:sz w:val="24"/>
                <w:szCs w:val="24"/>
                <w:highlight w:val="none"/>
                <w:lang w:val="en-US" w:eastAsia="zh-CN" w:bidi="zh-CN"/>
              </w:rPr>
              <w:t>根据考核评分核算服务费，</w:t>
            </w:r>
            <w:bookmarkStart w:id="1" w:name="OLE_LINK4"/>
            <w:r>
              <w:rPr>
                <w:rFonts w:hint="eastAsia" w:ascii="宋体" w:hAnsi="宋体" w:eastAsia="宋体" w:cs="宋体"/>
                <w:b w:val="0"/>
                <w:bCs w:val="0"/>
                <w:color w:val="auto"/>
                <w:kern w:val="0"/>
                <w:sz w:val="24"/>
                <w:szCs w:val="24"/>
                <w:highlight w:val="none"/>
                <w:lang w:val="en-US" w:eastAsia="zh-CN" w:bidi="zh-CN"/>
              </w:rPr>
              <w:t>每次考核分低于85分的，扣减合同总款的2%</w:t>
            </w:r>
            <w:bookmarkEnd w:id="1"/>
            <w:r>
              <w:rPr>
                <w:rFonts w:hint="eastAsia" w:ascii="宋体" w:hAnsi="宋体" w:eastAsia="宋体" w:cs="宋体"/>
                <w:b w:val="0"/>
                <w:bCs w:val="0"/>
                <w:color w:val="auto"/>
                <w:kern w:val="0"/>
                <w:sz w:val="24"/>
                <w:szCs w:val="24"/>
                <w:highlight w:val="none"/>
                <w:lang w:val="en-US" w:eastAsia="zh-CN" w:bidi="zh-CN"/>
              </w:rPr>
              <w:t>；高于或等于85分的，不予扣减。</w:t>
            </w:r>
          </w:p>
          <w:p w14:paraId="1F56EC92">
            <w:pPr>
              <w:widowControl/>
              <w:numPr>
                <w:ilvl w:val="0"/>
                <w:numId w:val="0"/>
              </w:numPr>
              <w:overflowPunct/>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b/>
                <w:bCs/>
                <w:iCs w:val="0"/>
                <w:color w:val="auto"/>
                <w:sz w:val="24"/>
                <w:szCs w:val="24"/>
                <w:highlight w:val="none"/>
                <w:u w:val="none"/>
                <w:lang w:val="en-US"/>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rPr>
              <w:t>、商务要求：</w:t>
            </w:r>
          </w:p>
          <w:p w14:paraId="0B6486B0">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lef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rPr>
              <w:t>报价要求</w:t>
            </w:r>
          </w:p>
          <w:p w14:paraId="5CFA9522">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本项目实行总承包报价，报价为采购人指定服务范围内的全部价格，至少包括：</w:t>
            </w:r>
          </w:p>
          <w:p w14:paraId="6609E442">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服务的价格（包括</w:t>
            </w:r>
            <w:r>
              <w:rPr>
                <w:rFonts w:hint="eastAsia" w:ascii="宋体" w:hAnsi="宋体" w:eastAsia="宋体" w:cs="宋体"/>
                <w:color w:val="auto"/>
                <w:sz w:val="24"/>
                <w:szCs w:val="24"/>
                <w:highlight w:val="none"/>
                <w:lang w:val="en-US" w:eastAsia="zh-CN"/>
              </w:rPr>
              <w:t>网络费、耗材费、仪器设备</w:t>
            </w:r>
            <w:r>
              <w:rPr>
                <w:rFonts w:hint="eastAsia" w:ascii="宋体" w:hAnsi="宋体" w:eastAsia="宋体" w:cs="宋体"/>
                <w:color w:val="auto"/>
                <w:sz w:val="24"/>
                <w:szCs w:val="24"/>
                <w:highlight w:val="none"/>
                <w:lang w:val="en-US"/>
              </w:rPr>
              <w:t>费、</w:t>
            </w:r>
            <w:r>
              <w:rPr>
                <w:rFonts w:hint="eastAsia" w:ascii="宋体" w:hAnsi="宋体" w:eastAsia="宋体" w:cs="宋体"/>
                <w:color w:val="auto"/>
                <w:sz w:val="24"/>
                <w:szCs w:val="24"/>
                <w:highlight w:val="none"/>
                <w:lang w:val="en-US" w:eastAsia="zh-CN"/>
              </w:rPr>
              <w:t>技术指导费、培训费、材料费、试剂和标准物质费、工作</w:t>
            </w:r>
            <w:r>
              <w:rPr>
                <w:rFonts w:hint="eastAsia" w:ascii="宋体" w:hAnsi="宋体" w:eastAsia="宋体" w:cs="宋体"/>
                <w:color w:val="auto"/>
                <w:sz w:val="24"/>
                <w:szCs w:val="24"/>
                <w:highlight w:val="none"/>
                <w:lang w:val="en-US"/>
              </w:rPr>
              <w:t>人员差旅费</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rPr>
              <w:t>劳务费等）</w:t>
            </w:r>
            <w:r>
              <w:rPr>
                <w:rFonts w:hint="eastAsia" w:ascii="宋体" w:hAnsi="宋体" w:eastAsia="宋体" w:cs="宋体"/>
                <w:color w:val="auto"/>
                <w:sz w:val="24"/>
                <w:szCs w:val="24"/>
                <w:highlight w:val="none"/>
                <w:lang w:val="en-US" w:eastAsia="zh-CN"/>
              </w:rPr>
              <w:t>。</w:t>
            </w:r>
          </w:p>
          <w:p w14:paraId="099E64A1">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必要的保险费用和各项税金</w:t>
            </w:r>
            <w:r>
              <w:rPr>
                <w:rFonts w:hint="eastAsia" w:ascii="宋体" w:hAnsi="宋体" w:eastAsia="宋体" w:cs="宋体"/>
                <w:color w:val="auto"/>
                <w:sz w:val="24"/>
                <w:szCs w:val="24"/>
                <w:highlight w:val="none"/>
                <w:lang w:val="en-US" w:eastAsia="zh-CN"/>
              </w:rPr>
              <w:t>。</w:t>
            </w:r>
          </w:p>
          <w:p w14:paraId="24B7791E">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与本项目有关的其他一切费用。</w:t>
            </w:r>
          </w:p>
          <w:p w14:paraId="6D6667D8">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采购人不再支付成交价格以外的任何费用。</w:t>
            </w:r>
            <w:r>
              <w:rPr>
                <w:rFonts w:hint="eastAsia" w:ascii="宋体" w:hAnsi="宋体" w:eastAsia="宋体" w:cs="宋体"/>
                <w:color w:val="auto"/>
                <w:sz w:val="24"/>
                <w:szCs w:val="24"/>
                <w:highlight w:val="none"/>
                <w:lang w:val="en-US" w:eastAsia="zh-CN"/>
              </w:rPr>
              <w:t>服务期间，中标供应商不能以任何形式外包合同规定的运行维护服务。</w:t>
            </w:r>
          </w:p>
          <w:p w14:paraId="5FAB0D5F">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0"/>
              <w:jc w:val="left"/>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rPr>
              <w:t>付款条件</w:t>
            </w:r>
          </w:p>
          <w:p w14:paraId="7E9DE2E6">
            <w:pPr>
              <w:widowControl/>
              <w:numPr>
                <w:ilvl w:val="0"/>
                <w:numId w:val="0"/>
              </w:numPr>
              <w:autoSpaceDE/>
              <w:autoSpaceDN/>
              <w:adjustRightInd w:val="0"/>
              <w:snapToGrid w:val="0"/>
              <w:spacing w:before="0" w:beforeAutospacing="0" w:after="0" w:afterAutospacing="0" w:line="360" w:lineRule="auto"/>
              <w:ind w:left="0" w:right="0" w:firstLine="480" w:firstLineChars="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rPr>
              <w:t>本项目服务费分</w:t>
            </w:r>
            <w:r>
              <w:rPr>
                <w:rFonts w:hint="eastAsia" w:ascii="宋体" w:hAnsi="宋体" w:eastAsia="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lang w:val="en-US"/>
              </w:rPr>
              <w:t>期支付给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val="en-US"/>
              </w:rPr>
              <w:t>，第一期</w:t>
            </w:r>
            <w:r>
              <w:rPr>
                <w:rFonts w:hint="eastAsia" w:ascii="宋体" w:hAnsi="宋体" w:eastAsia="宋体" w:cs="宋体"/>
                <w:color w:val="auto"/>
                <w:kern w:val="0"/>
                <w:sz w:val="24"/>
                <w:szCs w:val="24"/>
                <w:highlight w:val="none"/>
                <w:lang w:val="en-US" w:eastAsia="zh-CN"/>
              </w:rPr>
              <w:t>双方</w:t>
            </w:r>
            <w:r>
              <w:rPr>
                <w:rFonts w:hint="eastAsia" w:ascii="宋体" w:hAnsi="宋体" w:eastAsia="宋体" w:cs="宋体"/>
                <w:color w:val="auto"/>
                <w:sz w:val="24"/>
                <w:szCs w:val="24"/>
                <w:highlight w:val="none"/>
                <w:lang w:val="en-US"/>
              </w:rPr>
              <w:t>签订合同</w:t>
            </w:r>
            <w:r>
              <w:rPr>
                <w:rFonts w:hint="eastAsia" w:ascii="宋体" w:hAnsi="宋体" w:eastAsia="宋体" w:cs="宋体"/>
                <w:color w:val="auto"/>
                <w:sz w:val="24"/>
                <w:szCs w:val="24"/>
                <w:highlight w:val="none"/>
                <w:lang w:val="en-US" w:eastAsia="zh-CN"/>
              </w:rPr>
              <w:t>后15</w:t>
            </w:r>
            <w:r>
              <w:rPr>
                <w:rFonts w:hint="eastAsia" w:ascii="宋体" w:hAnsi="宋体" w:eastAsia="宋体" w:cs="宋体"/>
                <w:color w:val="auto"/>
                <w:sz w:val="24"/>
                <w:szCs w:val="24"/>
                <w:highlight w:val="none"/>
                <w:lang w:val="en-US"/>
              </w:rPr>
              <w:t>个工作日内支付合同款的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0%；</w:t>
            </w:r>
            <w:r>
              <w:rPr>
                <w:rFonts w:hint="eastAsia" w:ascii="宋体" w:hAnsi="宋体" w:eastAsia="宋体" w:cs="宋体"/>
                <w:color w:val="auto"/>
                <w:kern w:val="0"/>
                <w:sz w:val="24"/>
                <w:szCs w:val="24"/>
                <w:highlight w:val="none"/>
                <w:lang w:val="en-US"/>
              </w:rPr>
              <w:t>第二期</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sz w:val="24"/>
                <w:szCs w:val="24"/>
                <w:highlight w:val="none"/>
                <w:lang w:val="en-US" w:eastAsia="zh-CN"/>
              </w:rPr>
              <w:t>12月31日之前支付50%，甲方收到乙方开具的相应发票、付款申请后，</w:t>
            </w:r>
            <w:r>
              <w:rPr>
                <w:rFonts w:hint="eastAsia" w:ascii="宋体" w:hAnsi="宋体" w:eastAsia="宋体" w:cs="宋体"/>
                <w:color w:val="auto"/>
                <w:kern w:val="0"/>
                <w:sz w:val="24"/>
                <w:szCs w:val="24"/>
                <w:highlight w:val="none"/>
                <w:lang w:val="en-US"/>
              </w:rPr>
              <w:t>根据考核结果（</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en-US"/>
              </w:rPr>
              <w:t>核算方法的考核</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lang w:val="en-US"/>
              </w:rPr>
              <w:t>分）支付合同总价的</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rPr>
              <w:t>剩余款项。对达不到要求或违规操作的，扣减相应的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en-US"/>
              </w:rPr>
              <w:t>费</w:t>
            </w:r>
            <w:r>
              <w:rPr>
                <w:rFonts w:hint="eastAsia" w:ascii="宋体" w:hAnsi="宋体" w:eastAsia="宋体" w:cs="宋体"/>
                <w:color w:val="auto"/>
                <w:kern w:val="0"/>
                <w:sz w:val="24"/>
                <w:szCs w:val="24"/>
                <w:highlight w:val="none"/>
                <w:lang w:val="en-US" w:eastAsia="zh-CN"/>
              </w:rPr>
              <w:t>。</w:t>
            </w:r>
          </w:p>
        </w:tc>
      </w:tr>
      <w:tr w14:paraId="6D2C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12" w:type="dxa"/>
            <w:gridSpan w:val="5"/>
            <w:vAlign w:val="center"/>
          </w:tcPr>
          <w:p w14:paraId="364BCD25">
            <w:pPr>
              <w:pStyle w:val="4"/>
              <w:spacing w:before="0" w:beforeAutospacing="0" w:after="0" w:afterAutospacing="0"/>
              <w:ind w:left="0" w:right="0"/>
              <w:jc w:val="center"/>
              <w:rPr>
                <w:rFonts w:hint="default" w:ascii="宋体" w:hAnsi="宋体" w:eastAsia="宋体" w:cs="宋体"/>
                <w:color w:val="auto"/>
                <w:sz w:val="24"/>
                <w:szCs w:val="24"/>
                <w:highlight w:val="none"/>
                <w:vertAlign w:val="baseline"/>
                <w:lang w:val="en-US"/>
              </w:rPr>
            </w:pPr>
            <w:r>
              <w:rPr>
                <w:rFonts w:hint="eastAsia" w:ascii="宋体" w:hAnsi="宋体"/>
                <w:b/>
                <w:color w:val="auto"/>
                <w:kern w:val="21"/>
                <w:sz w:val="24"/>
                <w:szCs w:val="24"/>
                <w:highlight w:val="none"/>
                <w:lang w:val="en-US" w:eastAsia="zh-CN"/>
              </w:rPr>
              <w:t>▲</w:t>
            </w:r>
            <w:r>
              <w:rPr>
                <w:rFonts w:hint="eastAsia" w:ascii="宋体" w:hAnsi="宋体" w:eastAsia="宋体" w:cs="宋体"/>
                <w:b/>
                <w:bCs/>
                <w:color w:val="auto"/>
                <w:sz w:val="24"/>
                <w:szCs w:val="24"/>
                <w:highlight w:val="none"/>
              </w:rPr>
              <w:t>商务</w:t>
            </w:r>
            <w:r>
              <w:rPr>
                <w:rFonts w:hint="eastAsia" w:cs="宋体"/>
                <w:b/>
                <w:bCs/>
                <w:color w:val="auto"/>
                <w:sz w:val="24"/>
                <w:szCs w:val="24"/>
                <w:highlight w:val="none"/>
                <w:lang w:val="en-US" w:eastAsia="zh-CN"/>
              </w:rPr>
              <w:t>部分</w:t>
            </w:r>
          </w:p>
        </w:tc>
      </w:tr>
      <w:tr w14:paraId="4C71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996" w:type="dxa"/>
            <w:gridSpan w:val="4"/>
            <w:vAlign w:val="center"/>
          </w:tcPr>
          <w:p w14:paraId="4F00CB58">
            <w:pPr>
              <w:pStyle w:val="4"/>
              <w:spacing w:before="0" w:beforeAutospacing="0" w:after="0" w:afterAutospacing="0"/>
              <w:ind w:left="0" w:right="0" w:firstLine="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1.运维服务时间</w:t>
            </w:r>
          </w:p>
        </w:tc>
        <w:tc>
          <w:tcPr>
            <w:tcW w:w="6816" w:type="dxa"/>
            <w:vAlign w:val="center"/>
          </w:tcPr>
          <w:p w14:paraId="51283166">
            <w:pPr>
              <w:pStyle w:val="4"/>
              <w:spacing w:before="0" w:beforeAutospacing="0" w:after="0" w:afterAutospacing="0"/>
              <w:ind w:left="0" w:right="0" w:firstLine="0"/>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2025年8月1日至2026年2月28日</w:t>
            </w:r>
          </w:p>
        </w:tc>
      </w:tr>
      <w:tr w14:paraId="0A92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996" w:type="dxa"/>
            <w:gridSpan w:val="4"/>
            <w:vAlign w:val="center"/>
          </w:tcPr>
          <w:p w14:paraId="0AA6E637">
            <w:pPr>
              <w:pStyle w:val="4"/>
              <w:spacing w:before="0" w:beforeAutospacing="0" w:after="0" w:afterAutospacing="0"/>
              <w:ind w:left="0" w:right="0" w:firstLine="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报价要求</w:t>
            </w:r>
          </w:p>
        </w:tc>
        <w:tc>
          <w:tcPr>
            <w:tcW w:w="6816" w:type="dxa"/>
            <w:vAlign w:val="center"/>
          </w:tcPr>
          <w:p w14:paraId="0CD516EE">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本项目实行总承包报价，报价为采购人指定服务范围内的全部价格，至少包括：</w:t>
            </w:r>
          </w:p>
          <w:p w14:paraId="635E3496">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服务的价格（包括</w:t>
            </w:r>
            <w:r>
              <w:rPr>
                <w:rFonts w:hint="eastAsia" w:ascii="宋体" w:hAnsi="宋体" w:eastAsia="宋体" w:cs="宋体"/>
                <w:color w:val="auto"/>
                <w:sz w:val="24"/>
                <w:szCs w:val="24"/>
                <w:highlight w:val="none"/>
                <w:lang w:val="en-US" w:eastAsia="zh-CN"/>
              </w:rPr>
              <w:t>网络费、耗材费、仪器设备</w:t>
            </w:r>
            <w:r>
              <w:rPr>
                <w:rFonts w:hint="eastAsia" w:ascii="宋体" w:hAnsi="宋体" w:eastAsia="宋体" w:cs="宋体"/>
                <w:color w:val="auto"/>
                <w:sz w:val="24"/>
                <w:szCs w:val="24"/>
                <w:highlight w:val="none"/>
                <w:lang w:val="en-US"/>
              </w:rPr>
              <w:t>费、</w:t>
            </w:r>
            <w:r>
              <w:rPr>
                <w:rFonts w:hint="eastAsia" w:ascii="宋体" w:hAnsi="宋体" w:eastAsia="宋体" w:cs="宋体"/>
                <w:color w:val="auto"/>
                <w:sz w:val="24"/>
                <w:szCs w:val="24"/>
                <w:highlight w:val="none"/>
                <w:lang w:val="en-US" w:eastAsia="zh-CN"/>
              </w:rPr>
              <w:t>技术指导费、培训费、材料费、试剂和标准物质费、工作</w:t>
            </w:r>
            <w:r>
              <w:rPr>
                <w:rFonts w:hint="eastAsia" w:ascii="宋体" w:hAnsi="宋体" w:eastAsia="宋体" w:cs="宋体"/>
                <w:color w:val="auto"/>
                <w:sz w:val="24"/>
                <w:szCs w:val="24"/>
                <w:highlight w:val="none"/>
                <w:lang w:val="en-US"/>
              </w:rPr>
              <w:t>人员差旅费</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rPr>
              <w:t>劳务费等）</w:t>
            </w:r>
            <w:r>
              <w:rPr>
                <w:rFonts w:hint="eastAsia" w:ascii="宋体" w:hAnsi="宋体" w:eastAsia="宋体" w:cs="宋体"/>
                <w:color w:val="auto"/>
                <w:sz w:val="24"/>
                <w:szCs w:val="24"/>
                <w:highlight w:val="none"/>
                <w:lang w:val="en-US" w:eastAsia="zh-CN"/>
              </w:rPr>
              <w:t>。</w:t>
            </w:r>
          </w:p>
          <w:p w14:paraId="67537D8B">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必要的保险费用和各项税金</w:t>
            </w:r>
            <w:r>
              <w:rPr>
                <w:rFonts w:hint="eastAsia" w:ascii="宋体" w:hAnsi="宋体" w:eastAsia="宋体" w:cs="宋体"/>
                <w:color w:val="auto"/>
                <w:sz w:val="24"/>
                <w:szCs w:val="24"/>
                <w:highlight w:val="none"/>
                <w:lang w:val="en-US" w:eastAsia="zh-CN"/>
              </w:rPr>
              <w:t>。</w:t>
            </w:r>
          </w:p>
          <w:p w14:paraId="6448F70E">
            <w:pPr>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与本项目有关的其他一切费用。</w:t>
            </w:r>
          </w:p>
          <w:p w14:paraId="5D7D8A57">
            <w:pPr>
              <w:numPr>
                <w:ilvl w:val="0"/>
                <w:numId w:val="0"/>
              </w:numPr>
              <w:autoSpaceDE/>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rPr>
              <w:t>采购人不再支付成交价格以外的任何费用。</w:t>
            </w:r>
            <w:r>
              <w:rPr>
                <w:rFonts w:hint="eastAsia" w:ascii="宋体" w:hAnsi="宋体" w:eastAsia="宋体" w:cs="宋体"/>
                <w:color w:val="auto"/>
                <w:sz w:val="24"/>
                <w:szCs w:val="24"/>
                <w:highlight w:val="none"/>
                <w:lang w:val="en-US" w:eastAsia="zh-CN"/>
              </w:rPr>
              <w:t>服务期间，中标供应商不能以任何形式外包合同规定的运行维护服务。</w:t>
            </w:r>
          </w:p>
        </w:tc>
      </w:tr>
      <w:tr w14:paraId="7052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996" w:type="dxa"/>
            <w:gridSpan w:val="4"/>
            <w:vAlign w:val="center"/>
          </w:tcPr>
          <w:p w14:paraId="2F2A0A60">
            <w:pPr>
              <w:pStyle w:val="4"/>
              <w:spacing w:before="0" w:beforeAutospacing="0" w:after="0" w:afterAutospacing="0"/>
              <w:ind w:left="0" w:right="0" w:firstLine="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付款</w:t>
            </w:r>
            <w:r>
              <w:rPr>
                <w:rFonts w:hint="eastAsia" w:cs="宋体"/>
                <w:b/>
                <w:bCs/>
                <w:color w:val="auto"/>
                <w:sz w:val="24"/>
                <w:szCs w:val="24"/>
                <w:highlight w:val="none"/>
                <w:lang w:val="en-US" w:eastAsia="zh-CN"/>
              </w:rPr>
              <w:t>条件</w:t>
            </w:r>
          </w:p>
        </w:tc>
        <w:tc>
          <w:tcPr>
            <w:tcW w:w="6816" w:type="dxa"/>
            <w:vAlign w:val="center"/>
          </w:tcPr>
          <w:p w14:paraId="29F624D6">
            <w:pPr>
              <w:numPr>
                <w:ilvl w:val="0"/>
                <w:numId w:val="0"/>
              </w:numPr>
              <w:autoSpaceDE/>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rPr>
              <w:t>本项目服务费分</w:t>
            </w:r>
            <w:r>
              <w:rPr>
                <w:rFonts w:hint="eastAsia" w:ascii="宋体" w:hAnsi="宋体" w:eastAsia="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lang w:val="en-US"/>
              </w:rPr>
              <w:t>期支付给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0"/>
                <w:sz w:val="24"/>
                <w:szCs w:val="24"/>
                <w:highlight w:val="none"/>
                <w:lang w:val="en-US"/>
              </w:rPr>
              <w:t>，第一期</w:t>
            </w:r>
            <w:r>
              <w:rPr>
                <w:rFonts w:hint="eastAsia" w:ascii="宋体" w:hAnsi="宋体" w:eastAsia="宋体" w:cs="宋体"/>
                <w:color w:val="auto"/>
                <w:kern w:val="0"/>
                <w:sz w:val="24"/>
                <w:szCs w:val="24"/>
                <w:highlight w:val="none"/>
                <w:lang w:val="en-US" w:eastAsia="zh-CN"/>
              </w:rPr>
              <w:t>双方</w:t>
            </w:r>
            <w:r>
              <w:rPr>
                <w:rFonts w:hint="eastAsia" w:ascii="宋体" w:hAnsi="宋体" w:eastAsia="宋体" w:cs="宋体"/>
                <w:color w:val="auto"/>
                <w:sz w:val="24"/>
                <w:szCs w:val="24"/>
                <w:highlight w:val="none"/>
                <w:lang w:val="en-US"/>
              </w:rPr>
              <w:t>签订合同</w:t>
            </w:r>
            <w:r>
              <w:rPr>
                <w:rFonts w:hint="eastAsia" w:ascii="宋体" w:hAnsi="宋体" w:eastAsia="宋体" w:cs="宋体"/>
                <w:color w:val="auto"/>
                <w:sz w:val="24"/>
                <w:szCs w:val="24"/>
                <w:highlight w:val="none"/>
                <w:lang w:val="en-US" w:eastAsia="zh-CN"/>
              </w:rPr>
              <w:t>后15</w:t>
            </w:r>
            <w:r>
              <w:rPr>
                <w:rFonts w:hint="eastAsia" w:ascii="宋体" w:hAnsi="宋体" w:eastAsia="宋体" w:cs="宋体"/>
                <w:color w:val="auto"/>
                <w:sz w:val="24"/>
                <w:szCs w:val="24"/>
                <w:highlight w:val="none"/>
                <w:lang w:val="en-US"/>
              </w:rPr>
              <w:t>个工作日内支付合同款的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0%；</w:t>
            </w:r>
            <w:r>
              <w:rPr>
                <w:rFonts w:hint="eastAsia" w:ascii="宋体" w:hAnsi="宋体" w:eastAsia="宋体" w:cs="宋体"/>
                <w:color w:val="auto"/>
                <w:kern w:val="0"/>
                <w:sz w:val="24"/>
                <w:szCs w:val="24"/>
                <w:highlight w:val="none"/>
                <w:lang w:val="en-US"/>
              </w:rPr>
              <w:t>第二期</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sz w:val="24"/>
                <w:szCs w:val="24"/>
                <w:highlight w:val="none"/>
                <w:lang w:val="en-US" w:eastAsia="zh-CN"/>
              </w:rPr>
              <w:t>12月31日之前支付50%，甲方收到乙方开具的相应发票、付款申请后，</w:t>
            </w:r>
            <w:r>
              <w:rPr>
                <w:rFonts w:hint="eastAsia" w:ascii="宋体" w:hAnsi="宋体" w:eastAsia="宋体" w:cs="宋体"/>
                <w:color w:val="auto"/>
                <w:kern w:val="0"/>
                <w:sz w:val="24"/>
                <w:szCs w:val="24"/>
                <w:highlight w:val="none"/>
                <w:lang w:val="en-US"/>
              </w:rPr>
              <w:t>根据考核结果（</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en-US"/>
              </w:rPr>
              <w:t>核算方法的考核</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lang w:val="en-US"/>
              </w:rPr>
              <w:t>分）支付合同总价的</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lang w:val="en-US"/>
              </w:rPr>
              <w:t>剩余款项。对达不到要求或违规操作的，扣减相应的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en-US"/>
              </w:rPr>
              <w:t>费</w:t>
            </w:r>
            <w:r>
              <w:rPr>
                <w:rFonts w:hint="eastAsia" w:ascii="宋体" w:hAnsi="宋体" w:eastAsia="宋体" w:cs="宋体"/>
                <w:color w:val="auto"/>
                <w:kern w:val="0"/>
                <w:sz w:val="24"/>
                <w:szCs w:val="24"/>
                <w:highlight w:val="none"/>
                <w:lang w:val="en-US" w:eastAsia="zh-CN"/>
              </w:rPr>
              <w:t>。</w:t>
            </w:r>
          </w:p>
        </w:tc>
      </w:tr>
    </w:tbl>
    <w:p w14:paraId="2AABC453">
      <w:pPr>
        <w:bidi w:val="0"/>
        <w:rPr>
          <w:rFonts w:hint="eastAsia"/>
          <w:color w:val="auto"/>
          <w:sz w:val="24"/>
          <w:szCs w:val="24"/>
          <w:lang w:val="en-US" w:eastAsia="zh-CN"/>
        </w:rPr>
      </w:pPr>
    </w:p>
    <w:p w14:paraId="743F78C4">
      <w:pPr>
        <w:bidi w:val="0"/>
        <w:rPr>
          <w:rFonts w:hint="eastAsia"/>
          <w:color w:val="auto"/>
          <w:lang w:val="en-US" w:eastAsia="zh-CN"/>
        </w:rPr>
        <w:sectPr>
          <w:footerReference r:id="rId5" w:type="first"/>
          <w:footerReference r:id="rId3" w:type="default"/>
          <w:footerReference r:id="rId4" w:type="even"/>
          <w:pgSz w:w="11910" w:h="16840"/>
          <w:pgMar w:top="1162" w:right="1162" w:bottom="1162" w:left="1162" w:header="768" w:footer="624" w:gutter="0"/>
          <w:pgNumType w:fmt="decimal" w:start="1"/>
          <w:cols w:space="720" w:num="1"/>
          <w:titlePg/>
        </w:sectPr>
      </w:pPr>
      <w:r>
        <w:rPr>
          <w:rFonts w:hint="eastAsia"/>
          <w:color w:val="auto"/>
          <w:lang w:val="en-US" w:eastAsia="zh-CN"/>
        </w:rPr>
        <w:br w:type="page"/>
      </w:r>
    </w:p>
    <w:p w14:paraId="1F8D5A76">
      <w:pPr>
        <w:pStyle w:val="11"/>
        <w:spacing w:line="600" w:lineRule="exact"/>
        <w:ind w:firstLine="0" w:firstLineChars="0"/>
        <w:jc w:val="lef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附表1</w:t>
      </w:r>
    </w:p>
    <w:p w14:paraId="0BA5FD67">
      <w:pPr>
        <w:pStyle w:val="11"/>
        <w:spacing w:line="600" w:lineRule="exact"/>
        <w:ind w:firstLine="0" w:firstLineChars="0"/>
        <w:jc w:val="center"/>
        <w:rPr>
          <w:rFonts w:hint="eastAsia" w:ascii="仿宋" w:hAnsi="仿宋" w:eastAsia="仿宋" w:cs="仿宋"/>
          <w:color w:val="auto"/>
          <w:sz w:val="44"/>
          <w:szCs w:val="44"/>
        </w:rPr>
      </w:pPr>
      <w:r>
        <w:rPr>
          <w:rFonts w:hint="eastAsia" w:ascii="方正小标宋_GBK" w:hAnsi="方正小标宋_GBK" w:eastAsia="方正小标宋_GBK" w:cs="方正小标宋_GBK"/>
          <w:color w:val="auto"/>
          <w:sz w:val="44"/>
          <w:szCs w:val="44"/>
          <w:u w:val="single"/>
          <w:lang w:val="en-US" w:eastAsia="zh-CN"/>
        </w:rPr>
        <w:t xml:space="preserve">    </w:t>
      </w:r>
      <w:r>
        <w:rPr>
          <w:rFonts w:hint="eastAsia" w:ascii="方正小标宋_GBK" w:hAnsi="方正小标宋_GBK" w:eastAsia="方正小标宋_GBK" w:cs="方正小标宋_GBK"/>
          <w:color w:val="auto"/>
          <w:sz w:val="44"/>
          <w:szCs w:val="44"/>
          <w:lang w:val="en-US" w:eastAsia="zh-CN"/>
        </w:rPr>
        <w:t>年</w:t>
      </w:r>
      <w:r>
        <w:rPr>
          <w:rFonts w:hint="eastAsia" w:ascii="方正小标宋_GBK" w:hAnsi="方正小标宋_GBK" w:eastAsia="方正小标宋_GBK" w:cs="方正小标宋_GBK"/>
          <w:color w:val="auto"/>
          <w:sz w:val="44"/>
          <w:szCs w:val="44"/>
          <w:u w:val="single"/>
          <w:lang w:val="en-US" w:eastAsia="zh-CN"/>
        </w:rPr>
        <w:t xml:space="preserve">   </w:t>
      </w:r>
      <w:r>
        <w:rPr>
          <w:rFonts w:hint="eastAsia" w:ascii="方正小标宋_GBK" w:hAnsi="方正小标宋_GBK" w:eastAsia="方正小标宋_GBK" w:cs="方正小标宋_GBK"/>
          <w:color w:val="auto"/>
          <w:sz w:val="44"/>
          <w:szCs w:val="44"/>
          <w:lang w:val="en-US" w:eastAsia="zh-CN"/>
        </w:rPr>
        <w:t>月国控水站周边环境</w:t>
      </w:r>
      <w:r>
        <w:rPr>
          <w:rFonts w:hint="eastAsia" w:ascii="方正小标宋_GBK" w:hAnsi="方正小标宋_GBK" w:eastAsia="方正小标宋_GBK" w:cs="方正小标宋_GBK"/>
          <w:color w:val="auto"/>
          <w:sz w:val="44"/>
          <w:szCs w:val="44"/>
          <w:lang w:eastAsia="zh-CN"/>
        </w:rPr>
        <w:t>检查表</w:t>
      </w:r>
    </w:p>
    <w:tbl>
      <w:tblPr>
        <w:tblStyle w:val="7"/>
        <w:tblpPr w:leftFromText="180" w:rightFromText="180" w:vertAnchor="text" w:horzAnchor="page" w:tblpX="1436" w:tblpY="588"/>
        <w:tblOverlap w:val="never"/>
        <w:tblW w:w="0" w:type="auto"/>
        <w:tblInd w:w="0" w:type="dxa"/>
        <w:tblLayout w:type="fixed"/>
        <w:tblCellMar>
          <w:top w:w="0" w:type="dxa"/>
          <w:left w:w="108" w:type="dxa"/>
          <w:bottom w:w="0" w:type="dxa"/>
          <w:right w:w="108" w:type="dxa"/>
        </w:tblCellMar>
      </w:tblPr>
      <w:tblGrid>
        <w:gridCol w:w="441"/>
        <w:gridCol w:w="1003"/>
        <w:gridCol w:w="5431"/>
        <w:gridCol w:w="2145"/>
        <w:gridCol w:w="4313"/>
        <w:gridCol w:w="826"/>
      </w:tblGrid>
      <w:tr w14:paraId="057C99BA">
        <w:tblPrEx>
          <w:tblCellMar>
            <w:top w:w="0" w:type="dxa"/>
            <w:left w:w="108" w:type="dxa"/>
            <w:bottom w:w="0" w:type="dxa"/>
            <w:right w:w="108" w:type="dxa"/>
          </w:tblCellMar>
        </w:tblPrEx>
        <w:trPr>
          <w:trHeight w:val="421" w:hRule="exact"/>
        </w:trPr>
        <w:tc>
          <w:tcPr>
            <w:tcW w:w="1444" w:type="dxa"/>
            <w:gridSpan w:val="2"/>
            <w:tcBorders>
              <w:top w:val="single" w:color="auto" w:sz="8" w:space="0"/>
              <w:left w:val="single" w:color="auto" w:sz="8" w:space="0"/>
              <w:bottom w:val="single" w:color="auto" w:sz="8" w:space="0"/>
              <w:right w:val="single" w:color="000000" w:sz="8" w:space="0"/>
            </w:tcBorders>
            <w:noWrap w:val="0"/>
            <w:vAlign w:val="center"/>
          </w:tcPr>
          <w:p w14:paraId="74F85AC4">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水站名称</w:t>
            </w:r>
          </w:p>
        </w:tc>
        <w:tc>
          <w:tcPr>
            <w:tcW w:w="5431" w:type="dxa"/>
            <w:tcBorders>
              <w:top w:val="single" w:color="auto" w:sz="8" w:space="0"/>
              <w:left w:val="nil"/>
              <w:bottom w:val="single" w:color="auto" w:sz="8" w:space="0"/>
              <w:right w:val="single" w:color="000000" w:sz="8" w:space="0"/>
            </w:tcBorders>
            <w:noWrap w:val="0"/>
            <w:vAlign w:val="center"/>
          </w:tcPr>
          <w:p w14:paraId="4E2F5DF9">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tc>
        <w:tc>
          <w:tcPr>
            <w:tcW w:w="2145" w:type="dxa"/>
            <w:tcBorders>
              <w:top w:val="single" w:color="auto" w:sz="8" w:space="0"/>
              <w:left w:val="nil"/>
              <w:bottom w:val="single" w:color="auto" w:sz="8" w:space="0"/>
              <w:right w:val="single" w:color="000000" w:sz="8" w:space="0"/>
            </w:tcBorders>
            <w:noWrap w:val="0"/>
            <w:vAlign w:val="center"/>
          </w:tcPr>
          <w:p w14:paraId="4232B71A">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水站地址</w:t>
            </w:r>
          </w:p>
        </w:tc>
        <w:tc>
          <w:tcPr>
            <w:tcW w:w="5139" w:type="dxa"/>
            <w:gridSpan w:val="2"/>
            <w:tcBorders>
              <w:top w:val="single" w:color="auto" w:sz="8" w:space="0"/>
              <w:left w:val="nil"/>
              <w:bottom w:val="single" w:color="auto" w:sz="8" w:space="0"/>
              <w:right w:val="single" w:color="000000" w:sz="8" w:space="0"/>
            </w:tcBorders>
            <w:noWrap w:val="0"/>
            <w:vAlign w:val="center"/>
          </w:tcPr>
          <w:p w14:paraId="50B20ED4">
            <w:pPr>
              <w:widowControl/>
              <w:spacing w:before="0" w:beforeAutospacing="0" w:after="0" w:afterAutospacing="0" w:line="220" w:lineRule="exact"/>
              <w:ind w:left="0" w:right="0"/>
              <w:rPr>
                <w:rFonts w:hint="eastAsia" w:ascii="宋体" w:hAnsi="宋体" w:cs="宋体"/>
                <w:color w:val="auto"/>
                <w:kern w:val="0"/>
                <w:sz w:val="20"/>
                <w:szCs w:val="20"/>
                <w:u w:val="single"/>
              </w:rPr>
            </w:pPr>
            <w:r>
              <w:rPr>
                <w:rFonts w:hint="eastAsia" w:ascii="宋体" w:hAnsi="宋体" w:cs="宋体"/>
                <w:color w:val="auto"/>
                <w:kern w:val="0"/>
                <w:sz w:val="20"/>
                <w:szCs w:val="20"/>
                <w:u w:val="single"/>
                <w:lang w:val="en-US" w:eastAsia="zh-CN"/>
              </w:rPr>
              <w:t xml:space="preserve">          </w:t>
            </w:r>
            <w:r>
              <w:rPr>
                <w:rFonts w:hint="eastAsia" w:ascii="宋体" w:hAnsi="宋体" w:cs="宋体"/>
                <w:color w:val="auto"/>
                <w:kern w:val="0"/>
                <w:sz w:val="20"/>
                <w:szCs w:val="20"/>
              </w:rPr>
              <w:t xml:space="preserve">市 </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u w:val="single"/>
                <w:lang w:val="en-US" w:eastAsia="zh-CN"/>
              </w:rPr>
              <w:t xml:space="preserve">    </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rPr>
              <w:t>区</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u w:val="single"/>
                <w:lang w:val="en-US" w:eastAsia="zh-CN"/>
              </w:rPr>
              <w:t xml:space="preserve">   </w:t>
            </w:r>
            <w:r>
              <w:rPr>
                <w:rFonts w:hint="eastAsia" w:ascii="宋体" w:hAnsi="宋体" w:cs="宋体"/>
                <w:color w:val="auto"/>
                <w:kern w:val="0"/>
                <w:sz w:val="20"/>
                <w:szCs w:val="20"/>
                <w:u w:val="single"/>
              </w:rPr>
              <w:t xml:space="preserve">       </w:t>
            </w:r>
          </w:p>
        </w:tc>
      </w:tr>
      <w:tr w14:paraId="317AD74C">
        <w:tblPrEx>
          <w:tblCellMar>
            <w:top w:w="0" w:type="dxa"/>
            <w:left w:w="108" w:type="dxa"/>
            <w:bottom w:w="0" w:type="dxa"/>
            <w:right w:w="108" w:type="dxa"/>
          </w:tblCellMar>
        </w:tblPrEx>
        <w:trPr>
          <w:trHeight w:val="421" w:hRule="exact"/>
        </w:trPr>
        <w:tc>
          <w:tcPr>
            <w:tcW w:w="1444" w:type="dxa"/>
            <w:gridSpan w:val="2"/>
            <w:tcBorders>
              <w:top w:val="single" w:color="auto" w:sz="8" w:space="0"/>
              <w:left w:val="single" w:color="auto" w:sz="8" w:space="0"/>
              <w:bottom w:val="single" w:color="auto" w:sz="8" w:space="0"/>
              <w:right w:val="single" w:color="000000" w:sz="8" w:space="0"/>
            </w:tcBorders>
            <w:noWrap w:val="0"/>
            <w:vAlign w:val="center"/>
          </w:tcPr>
          <w:p w14:paraId="787EF3E2">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lang w:val="en-US" w:eastAsia="zh-CN"/>
              </w:rPr>
              <w:t>服务</w:t>
            </w:r>
            <w:r>
              <w:rPr>
                <w:rFonts w:hint="eastAsia" w:ascii="宋体" w:hAnsi="宋体" w:cs="宋体"/>
                <w:b/>
                <w:bCs/>
                <w:color w:val="auto"/>
                <w:kern w:val="0"/>
                <w:sz w:val="20"/>
                <w:szCs w:val="20"/>
              </w:rPr>
              <w:t>单位</w:t>
            </w:r>
          </w:p>
        </w:tc>
        <w:tc>
          <w:tcPr>
            <w:tcW w:w="5431" w:type="dxa"/>
            <w:tcBorders>
              <w:top w:val="single" w:color="auto" w:sz="8" w:space="0"/>
              <w:left w:val="nil"/>
              <w:bottom w:val="single" w:color="auto" w:sz="8" w:space="0"/>
              <w:right w:val="single" w:color="000000" w:sz="8" w:space="0"/>
            </w:tcBorders>
            <w:noWrap w:val="0"/>
            <w:vAlign w:val="center"/>
          </w:tcPr>
          <w:p w14:paraId="490970AD">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tc>
        <w:tc>
          <w:tcPr>
            <w:tcW w:w="2145" w:type="dxa"/>
            <w:tcBorders>
              <w:top w:val="single" w:color="auto" w:sz="8" w:space="0"/>
              <w:left w:val="nil"/>
              <w:bottom w:val="single" w:color="auto" w:sz="8" w:space="0"/>
              <w:right w:val="single" w:color="000000" w:sz="8" w:space="0"/>
            </w:tcBorders>
            <w:noWrap w:val="0"/>
            <w:vAlign w:val="center"/>
          </w:tcPr>
          <w:p w14:paraId="67A3B65E">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所在河流</w:t>
            </w:r>
          </w:p>
        </w:tc>
        <w:tc>
          <w:tcPr>
            <w:tcW w:w="5139" w:type="dxa"/>
            <w:gridSpan w:val="2"/>
            <w:tcBorders>
              <w:top w:val="single" w:color="auto" w:sz="8" w:space="0"/>
              <w:left w:val="nil"/>
              <w:bottom w:val="single" w:color="auto" w:sz="8" w:space="0"/>
              <w:right w:val="single" w:color="000000" w:sz="8" w:space="0"/>
            </w:tcBorders>
            <w:noWrap w:val="0"/>
            <w:vAlign w:val="center"/>
          </w:tcPr>
          <w:p w14:paraId="4DD21D74">
            <w:pPr>
              <w:widowControl/>
              <w:spacing w:before="0" w:beforeAutospacing="0" w:after="0" w:afterAutospacing="0" w:line="220" w:lineRule="exact"/>
              <w:ind w:left="0" w:right="0"/>
              <w:rPr>
                <w:rFonts w:hint="eastAsia" w:ascii="宋体" w:hAnsi="宋体" w:cs="宋体"/>
                <w:color w:val="auto"/>
                <w:kern w:val="0"/>
                <w:sz w:val="20"/>
                <w:szCs w:val="20"/>
                <w:u w:val="single"/>
              </w:rPr>
            </w:pP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u w:val="single"/>
                <w:lang w:val="en-US" w:eastAsia="zh-CN"/>
              </w:rPr>
              <w:t xml:space="preserve">   </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rPr>
              <w:t xml:space="preserve">流域 </w:t>
            </w:r>
            <w:r>
              <w:rPr>
                <w:rFonts w:hint="eastAsia" w:ascii="宋体" w:hAnsi="宋体" w:cs="宋体"/>
                <w:color w:val="auto"/>
                <w:kern w:val="0"/>
                <w:sz w:val="20"/>
                <w:szCs w:val="20"/>
                <w:u w:val="single"/>
              </w:rPr>
              <w:t xml:space="preserve">        </w:t>
            </w:r>
            <w:r>
              <w:rPr>
                <w:rFonts w:hint="eastAsia" w:ascii="宋体" w:hAnsi="宋体" w:cs="宋体"/>
                <w:color w:val="auto"/>
                <w:kern w:val="0"/>
                <w:sz w:val="20"/>
                <w:szCs w:val="20"/>
              </w:rPr>
              <w:t xml:space="preserve"> 河（湖）</w:t>
            </w:r>
          </w:p>
        </w:tc>
      </w:tr>
      <w:tr w14:paraId="1FBA9F9C">
        <w:tblPrEx>
          <w:tblCellMar>
            <w:top w:w="0" w:type="dxa"/>
            <w:left w:w="108" w:type="dxa"/>
            <w:bottom w:w="0" w:type="dxa"/>
            <w:right w:w="108" w:type="dxa"/>
          </w:tblCellMar>
        </w:tblPrEx>
        <w:trPr>
          <w:trHeight w:val="421" w:hRule="exact"/>
        </w:trPr>
        <w:tc>
          <w:tcPr>
            <w:tcW w:w="13333" w:type="dxa"/>
            <w:gridSpan w:val="5"/>
            <w:tcBorders>
              <w:top w:val="single" w:color="auto" w:sz="8" w:space="0"/>
              <w:left w:val="single" w:color="auto" w:sz="8" w:space="0"/>
              <w:bottom w:val="nil"/>
              <w:right w:val="single" w:color="000000" w:sz="8" w:space="0"/>
            </w:tcBorders>
            <w:noWrap w:val="0"/>
            <w:vAlign w:val="center"/>
          </w:tcPr>
          <w:p w14:paraId="0C78D06F">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现场</w:t>
            </w:r>
            <w:r>
              <w:rPr>
                <w:rFonts w:hint="eastAsia" w:ascii="宋体" w:hAnsi="宋体" w:cs="宋体"/>
                <w:b/>
                <w:bCs/>
                <w:color w:val="auto"/>
                <w:kern w:val="0"/>
                <w:sz w:val="20"/>
                <w:szCs w:val="20"/>
                <w:lang w:eastAsia="zh-CN"/>
              </w:rPr>
              <w:t>检查</w:t>
            </w:r>
            <w:r>
              <w:rPr>
                <w:rFonts w:hint="eastAsia" w:ascii="宋体" w:hAnsi="宋体" w:cs="宋体"/>
                <w:b/>
                <w:bCs/>
                <w:color w:val="auto"/>
                <w:kern w:val="0"/>
                <w:sz w:val="20"/>
                <w:szCs w:val="20"/>
              </w:rPr>
              <w:t>记录</w:t>
            </w:r>
          </w:p>
        </w:tc>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53FCD83A">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备注</w:t>
            </w:r>
          </w:p>
        </w:tc>
      </w:tr>
      <w:tr w14:paraId="3FECB25C">
        <w:tblPrEx>
          <w:tblCellMar>
            <w:top w:w="0" w:type="dxa"/>
            <w:left w:w="108" w:type="dxa"/>
            <w:bottom w:w="0" w:type="dxa"/>
            <w:right w:w="108" w:type="dxa"/>
          </w:tblCellMar>
        </w:tblPrEx>
        <w:trPr>
          <w:trHeight w:val="421" w:hRule="exact"/>
        </w:trPr>
        <w:tc>
          <w:tcPr>
            <w:tcW w:w="13333" w:type="dxa"/>
            <w:gridSpan w:val="5"/>
            <w:tcBorders>
              <w:top w:val="nil"/>
              <w:left w:val="single" w:color="auto" w:sz="8" w:space="0"/>
              <w:bottom w:val="single" w:color="auto" w:sz="8" w:space="0"/>
              <w:right w:val="single" w:color="000000" w:sz="8" w:space="0"/>
            </w:tcBorders>
            <w:noWrap w:val="0"/>
            <w:vAlign w:val="center"/>
          </w:tcPr>
          <w:p w14:paraId="75957EC2">
            <w:pPr>
              <w:widowControl/>
              <w:spacing w:before="0" w:beforeAutospacing="0" w:after="0" w:afterAutospacing="0" w:line="220" w:lineRule="exact"/>
              <w:ind w:left="0" w:right="0"/>
              <w:jc w:val="center"/>
              <w:rPr>
                <w:rFonts w:hint="eastAsia" w:ascii="宋体" w:hAnsi="宋体" w:cs="宋体"/>
                <w:color w:val="auto"/>
                <w:kern w:val="0"/>
                <w:sz w:val="20"/>
                <w:szCs w:val="20"/>
              </w:rPr>
            </w:pPr>
            <w:r>
              <w:rPr>
                <w:rFonts w:hint="eastAsia" w:ascii="宋体" w:hAnsi="宋体" w:cs="宋体"/>
                <w:color w:val="auto"/>
                <w:kern w:val="0"/>
                <w:sz w:val="20"/>
                <w:szCs w:val="20"/>
              </w:rPr>
              <w:t>（</w:t>
            </w:r>
            <w:r>
              <w:rPr>
                <w:rFonts w:hint="eastAsia" w:ascii="宋体" w:hAnsi="宋体" w:cs="宋体"/>
                <w:color w:val="auto"/>
                <w:kern w:val="0"/>
                <w:sz w:val="20"/>
                <w:szCs w:val="20"/>
                <w:lang w:eastAsia="zh-CN"/>
              </w:rPr>
              <w:t>检查</w:t>
            </w:r>
            <w:r>
              <w:rPr>
                <w:rFonts w:hint="eastAsia" w:ascii="宋体" w:hAnsi="宋体" w:cs="宋体"/>
                <w:color w:val="auto"/>
                <w:kern w:val="0"/>
                <w:sz w:val="20"/>
                <w:szCs w:val="20"/>
              </w:rPr>
              <w:t>范围：河流断面采水口上游2000m，下游</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000m；湖库站点</w:t>
            </w:r>
            <w:r>
              <w:rPr>
                <w:rFonts w:hint="eastAsia" w:ascii="宋体" w:hAnsi="宋体" w:cs="宋体"/>
                <w:color w:val="auto"/>
                <w:kern w:val="0"/>
                <w:sz w:val="20"/>
                <w:szCs w:val="20"/>
                <w:lang w:eastAsia="zh-CN"/>
              </w:rPr>
              <w:t>半径</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00m）</w:t>
            </w:r>
          </w:p>
        </w:tc>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4B6782BA">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r>
      <w:tr w14:paraId="30CE82B9">
        <w:tblPrEx>
          <w:tblCellMar>
            <w:top w:w="0" w:type="dxa"/>
            <w:left w:w="108" w:type="dxa"/>
            <w:bottom w:w="0" w:type="dxa"/>
            <w:right w:w="108" w:type="dxa"/>
          </w:tblCellMar>
        </w:tblPrEx>
        <w:trPr>
          <w:trHeight w:val="421" w:hRule="exact"/>
        </w:trPr>
        <w:tc>
          <w:tcPr>
            <w:tcW w:w="441" w:type="dxa"/>
            <w:vMerge w:val="restart"/>
            <w:tcBorders>
              <w:top w:val="nil"/>
              <w:left w:val="single" w:color="auto" w:sz="8" w:space="0"/>
              <w:right w:val="single" w:color="auto" w:sz="8" w:space="0"/>
            </w:tcBorders>
            <w:noWrap w:val="0"/>
            <w:vAlign w:val="center"/>
          </w:tcPr>
          <w:p w14:paraId="387EB371">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站房周边环境</w:t>
            </w:r>
          </w:p>
        </w:tc>
        <w:tc>
          <w:tcPr>
            <w:tcW w:w="12892" w:type="dxa"/>
            <w:gridSpan w:val="4"/>
            <w:tcBorders>
              <w:top w:val="single" w:color="auto" w:sz="8" w:space="0"/>
              <w:left w:val="nil"/>
              <w:bottom w:val="nil"/>
              <w:right w:val="single" w:color="000000" w:sz="8" w:space="0"/>
            </w:tcBorders>
            <w:noWrap w:val="0"/>
            <w:vAlign w:val="center"/>
          </w:tcPr>
          <w:p w14:paraId="65A9269E">
            <w:pPr>
              <w:widowControl/>
              <w:spacing w:before="0" w:beforeAutospacing="0" w:after="0" w:afterAutospacing="0" w:line="220" w:lineRule="exact"/>
              <w:ind w:left="0" w:right="0" w:firstLine="200" w:firstLineChars="100"/>
              <w:jc w:val="left"/>
              <w:rPr>
                <w:rFonts w:hint="eastAsia" w:ascii="宋体" w:hAnsi="宋体"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水站站房及护栏是否完好、整洁。</w:t>
            </w:r>
          </w:p>
        </w:tc>
        <w:tc>
          <w:tcPr>
            <w:tcW w:w="826" w:type="dxa"/>
            <w:tcBorders>
              <w:top w:val="nil"/>
              <w:left w:val="single" w:color="auto" w:sz="4" w:space="0"/>
              <w:bottom w:val="single" w:color="auto" w:sz="4" w:space="0"/>
              <w:right w:val="single" w:color="auto" w:sz="4" w:space="0"/>
            </w:tcBorders>
            <w:noWrap w:val="0"/>
            <w:vAlign w:val="center"/>
          </w:tcPr>
          <w:p w14:paraId="60F1258D">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452D0B2B">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B8E257D">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0E578D3E">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3B032380">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75BB4B1D">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3E6B69D6">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4C7F4FBC">
            <w:pPr>
              <w:widowControl/>
              <w:spacing w:before="0" w:beforeAutospacing="0" w:after="0" w:afterAutospacing="0" w:line="220" w:lineRule="exact"/>
              <w:ind w:left="0" w:right="0" w:firstLine="200" w:firstLineChars="100"/>
              <w:jc w:val="left"/>
              <w:rPr>
                <w:rFonts w:hint="default" w:ascii="Wingdings 2" w:hAnsi="Wingdings 2" w:eastAsia="宋体" w:cs="宋体"/>
                <w:color w:val="auto"/>
                <w:kern w:val="0"/>
                <w:sz w:val="20"/>
                <w:szCs w:val="20"/>
                <w:lang w:val="en-US" w:eastAsia="zh-CN"/>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水站</w:t>
            </w:r>
            <w:r>
              <w:rPr>
                <w:rFonts w:hint="eastAsia" w:ascii="宋体" w:hAnsi="宋体" w:cs="宋体"/>
                <w:color w:val="auto"/>
                <w:kern w:val="0"/>
                <w:sz w:val="20"/>
                <w:szCs w:val="20"/>
                <w:lang w:val="en-US" w:eastAsia="zh-CN"/>
              </w:rPr>
              <w:t>站房外</w:t>
            </w:r>
            <w:r>
              <w:rPr>
                <w:rFonts w:hint="default" w:ascii="宋体" w:hAnsi="宋体" w:eastAsia="宋体" w:cs="宋体"/>
                <w:color w:val="auto"/>
                <w:kern w:val="0"/>
                <w:sz w:val="20"/>
                <w:szCs w:val="20"/>
              </w:rPr>
              <w:t>通讯线路、电力设备</w:t>
            </w:r>
            <w:r>
              <w:rPr>
                <w:rFonts w:hint="eastAsia" w:ascii="宋体" w:hAnsi="宋体" w:cs="宋体"/>
                <w:color w:val="auto"/>
                <w:kern w:val="0"/>
                <w:sz w:val="20"/>
                <w:szCs w:val="20"/>
              </w:rPr>
              <w:t>是否完好</w:t>
            </w:r>
            <w:r>
              <w:rPr>
                <w:rFonts w:hint="eastAsia" w:ascii="宋体" w:hAnsi="宋体" w:cs="宋体"/>
                <w:color w:val="auto"/>
                <w:kern w:val="0"/>
                <w:sz w:val="20"/>
                <w:szCs w:val="20"/>
                <w:lang w:val="en-US" w:eastAsia="zh-CN"/>
              </w:rPr>
              <w:t>无损，有无被树枝挂到。</w:t>
            </w:r>
          </w:p>
        </w:tc>
        <w:tc>
          <w:tcPr>
            <w:tcW w:w="826" w:type="dxa"/>
            <w:tcBorders>
              <w:top w:val="nil"/>
              <w:left w:val="single" w:color="auto" w:sz="4" w:space="0"/>
              <w:bottom w:val="single" w:color="auto" w:sz="4" w:space="0"/>
              <w:right w:val="single" w:color="auto" w:sz="4" w:space="0"/>
            </w:tcBorders>
            <w:noWrap w:val="0"/>
            <w:vAlign w:val="center"/>
          </w:tcPr>
          <w:p w14:paraId="664767BC">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443783B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B309DE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1199E937">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173A35DE">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11352C30">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A8B0AB9">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77B58269">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有非运维人员违规进入国家水站站房；</w:t>
            </w:r>
          </w:p>
        </w:tc>
        <w:tc>
          <w:tcPr>
            <w:tcW w:w="826" w:type="dxa"/>
            <w:tcBorders>
              <w:top w:val="nil"/>
              <w:left w:val="single" w:color="auto" w:sz="4" w:space="0"/>
              <w:bottom w:val="single" w:color="auto" w:sz="4" w:space="0"/>
              <w:right w:val="single" w:color="auto" w:sz="4" w:space="0"/>
            </w:tcBorders>
            <w:noWrap w:val="0"/>
            <w:vAlign w:val="center"/>
          </w:tcPr>
          <w:p w14:paraId="552CEE4E">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04EE3E1E">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7528D84E">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000000" w:sz="8" w:space="0"/>
              <w:right w:val="single" w:color="auto" w:sz="4" w:space="0"/>
            </w:tcBorders>
            <w:noWrap w:val="0"/>
            <w:vAlign w:val="center"/>
          </w:tcPr>
          <w:p w14:paraId="7892C255">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E9CB6C5">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461805AB">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36522A2C">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000000" w:sz="8" w:space="0"/>
              <w:left w:val="nil"/>
              <w:bottom w:val="dotted" w:color="000000" w:sz="4" w:space="0"/>
              <w:right w:val="single" w:color="auto" w:sz="4" w:space="0"/>
            </w:tcBorders>
            <w:noWrap w:val="0"/>
            <w:vAlign w:val="center"/>
          </w:tcPr>
          <w:p w14:paraId="23410A53">
            <w:pPr>
              <w:widowControl/>
              <w:spacing w:before="0" w:beforeAutospacing="0" w:after="0" w:afterAutospacing="0" w:line="220" w:lineRule="exact"/>
              <w:ind w:left="0" w:right="0" w:firstLine="200" w:firstLineChars="100"/>
              <w:jc w:val="left"/>
              <w:rPr>
                <w:rFonts w:hint="eastAsia" w:ascii="宋体" w:hAnsi="宋体" w:cs="宋体"/>
                <w:b/>
                <w:bCs/>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水站站房</w:t>
            </w:r>
            <w:r>
              <w:rPr>
                <w:rFonts w:hint="eastAsia" w:ascii="宋体" w:hAnsi="宋体" w:cs="宋体"/>
                <w:color w:val="auto"/>
                <w:kern w:val="0"/>
                <w:sz w:val="20"/>
                <w:szCs w:val="20"/>
                <w:lang w:val="en-US" w:eastAsia="zh-CN"/>
              </w:rPr>
              <w:t>院落环境是否清洁干净</w:t>
            </w:r>
            <w:r>
              <w:rPr>
                <w:rFonts w:hint="eastAsia" w:ascii="宋体" w:hAnsi="宋体" w:cs="宋体"/>
                <w:color w:val="auto"/>
                <w:kern w:val="0"/>
                <w:sz w:val="20"/>
                <w:szCs w:val="20"/>
              </w:rPr>
              <w:t>；</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775718B">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tc>
      </w:tr>
      <w:tr w14:paraId="02478718">
        <w:tblPrEx>
          <w:tblCellMar>
            <w:top w:w="0" w:type="dxa"/>
            <w:left w:w="108" w:type="dxa"/>
            <w:bottom w:w="0" w:type="dxa"/>
            <w:right w:w="108" w:type="dxa"/>
          </w:tblCellMar>
        </w:tblPrEx>
        <w:trPr>
          <w:trHeight w:val="421" w:hRule="exact"/>
        </w:trPr>
        <w:tc>
          <w:tcPr>
            <w:tcW w:w="441" w:type="dxa"/>
            <w:vMerge w:val="continue"/>
            <w:tcBorders>
              <w:left w:val="single" w:color="auto" w:sz="8" w:space="0"/>
              <w:bottom w:val="single" w:color="auto" w:sz="8" w:space="0"/>
              <w:right w:val="single" w:color="auto" w:sz="8" w:space="0"/>
            </w:tcBorders>
            <w:noWrap w:val="0"/>
            <w:vAlign w:val="center"/>
          </w:tcPr>
          <w:p w14:paraId="02347CF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dotted" w:color="000000" w:sz="4" w:space="0"/>
              <w:left w:val="nil"/>
              <w:bottom w:val="single" w:color="auto" w:sz="8" w:space="0"/>
              <w:right w:val="single" w:color="000000" w:sz="8" w:space="0"/>
            </w:tcBorders>
            <w:noWrap w:val="0"/>
            <w:vAlign w:val="center"/>
          </w:tcPr>
          <w:p w14:paraId="465918AF">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45603BDF">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tc>
      </w:tr>
      <w:tr w14:paraId="1DA97726">
        <w:tblPrEx>
          <w:tblCellMar>
            <w:top w:w="0" w:type="dxa"/>
            <w:left w:w="108" w:type="dxa"/>
            <w:bottom w:w="0" w:type="dxa"/>
            <w:right w:w="108" w:type="dxa"/>
          </w:tblCellMar>
        </w:tblPrEx>
        <w:trPr>
          <w:trHeight w:val="421" w:hRule="exact"/>
        </w:trPr>
        <w:tc>
          <w:tcPr>
            <w:tcW w:w="441" w:type="dxa"/>
            <w:vMerge w:val="restart"/>
            <w:tcBorders>
              <w:top w:val="nil"/>
              <w:left w:val="single" w:color="auto" w:sz="8" w:space="0"/>
              <w:right w:val="single" w:color="auto" w:sz="8" w:space="0"/>
            </w:tcBorders>
            <w:noWrap w:val="0"/>
            <w:vAlign w:val="center"/>
          </w:tcPr>
          <w:p w14:paraId="5F6C2842">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采水系统</w:t>
            </w:r>
          </w:p>
        </w:tc>
        <w:tc>
          <w:tcPr>
            <w:tcW w:w="12892" w:type="dxa"/>
            <w:gridSpan w:val="4"/>
            <w:tcBorders>
              <w:top w:val="single" w:color="auto" w:sz="8" w:space="0"/>
              <w:left w:val="nil"/>
              <w:bottom w:val="nil"/>
              <w:right w:val="single" w:color="000000" w:sz="8" w:space="0"/>
            </w:tcBorders>
            <w:noWrap w:val="0"/>
            <w:vAlign w:val="center"/>
          </w:tcPr>
          <w:p w14:paraId="7760407C">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是否存在改变原有采水管路路径，干扰监测数据质量；</w:t>
            </w:r>
          </w:p>
        </w:tc>
        <w:tc>
          <w:tcPr>
            <w:tcW w:w="826" w:type="dxa"/>
            <w:tcBorders>
              <w:top w:val="nil"/>
              <w:left w:val="single" w:color="auto" w:sz="4" w:space="0"/>
              <w:bottom w:val="single" w:color="auto" w:sz="4" w:space="0"/>
              <w:right w:val="single" w:color="auto" w:sz="4" w:space="0"/>
            </w:tcBorders>
            <w:noWrap w:val="0"/>
            <w:vAlign w:val="center"/>
          </w:tcPr>
          <w:p w14:paraId="37064455">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418C4C53">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4FC42532">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4BB76567">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0FF7CF17">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400F99E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21513BB">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213937FF">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采水设施（采水管理、采水泵等）是否完好；</w:t>
            </w:r>
          </w:p>
        </w:tc>
        <w:tc>
          <w:tcPr>
            <w:tcW w:w="826" w:type="dxa"/>
            <w:tcBorders>
              <w:top w:val="nil"/>
              <w:left w:val="single" w:color="auto" w:sz="4" w:space="0"/>
              <w:bottom w:val="single" w:color="auto" w:sz="4" w:space="0"/>
              <w:right w:val="single" w:color="auto" w:sz="4" w:space="0"/>
            </w:tcBorders>
            <w:noWrap w:val="0"/>
            <w:vAlign w:val="center"/>
          </w:tcPr>
          <w:p w14:paraId="14FBF916">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4C4641C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A05F1BD">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1F614597">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3589AC23">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0FA7B7E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25FED42C">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19A77484">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采水点位置是否发生偏离，水样失去代表性；</w:t>
            </w:r>
          </w:p>
        </w:tc>
        <w:tc>
          <w:tcPr>
            <w:tcW w:w="826" w:type="dxa"/>
            <w:tcBorders>
              <w:top w:val="nil"/>
              <w:left w:val="single" w:color="auto" w:sz="4" w:space="0"/>
              <w:bottom w:val="single" w:color="auto" w:sz="4" w:space="0"/>
              <w:right w:val="single" w:color="auto" w:sz="4" w:space="0"/>
            </w:tcBorders>
            <w:noWrap w:val="0"/>
            <w:vAlign w:val="center"/>
          </w:tcPr>
          <w:p w14:paraId="58972017">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2EBC5B62">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57E4E6E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59E594C6">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40FEF9D6">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70B85F2C">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53038F2B">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6A040B75">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采水设施是否被人为遮挡，干扰采样系统、采样口或周围局部环境的；</w:t>
            </w:r>
          </w:p>
        </w:tc>
        <w:tc>
          <w:tcPr>
            <w:tcW w:w="826" w:type="dxa"/>
            <w:tcBorders>
              <w:top w:val="nil"/>
              <w:left w:val="single" w:color="auto" w:sz="4" w:space="0"/>
              <w:bottom w:val="single" w:color="auto" w:sz="4" w:space="0"/>
              <w:right w:val="single" w:color="auto" w:sz="4" w:space="0"/>
            </w:tcBorders>
            <w:noWrap w:val="0"/>
            <w:vAlign w:val="center"/>
          </w:tcPr>
          <w:p w14:paraId="396096B9">
            <w:pPr>
              <w:widowControl/>
              <w:spacing w:before="0" w:beforeAutospacing="0" w:after="0" w:afterAutospacing="0" w:line="220" w:lineRule="exact"/>
              <w:ind w:left="0" w:right="0"/>
              <w:jc w:val="center"/>
              <w:rPr>
                <w:rFonts w:hint="default" w:ascii="宋体" w:hAnsi="宋体" w:cs="宋体"/>
                <w:b/>
                <w:bCs/>
                <w:color w:val="auto"/>
                <w:kern w:val="0"/>
                <w:sz w:val="20"/>
                <w:szCs w:val="20"/>
              </w:rPr>
            </w:pPr>
            <w:r>
              <w:rPr>
                <w:rFonts w:hint="eastAsia" w:ascii="宋体" w:hAnsi="宋体" w:cs="宋体"/>
                <w:b/>
                <w:bCs/>
                <w:color w:val="auto"/>
                <w:kern w:val="0"/>
                <w:sz w:val="20"/>
                <w:szCs w:val="20"/>
              </w:rPr>
              <w:t>　</w:t>
            </w:r>
          </w:p>
        </w:tc>
      </w:tr>
      <w:tr w14:paraId="61FF82FA">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06085FE">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3842A66B">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6FB11F9E">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1D2FDAC3">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3B8A0A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single" w:color="auto" w:sz="8" w:space="0"/>
              <w:bottom w:val="nil"/>
              <w:right w:val="single" w:color="000000" w:sz="8" w:space="0"/>
            </w:tcBorders>
            <w:noWrap w:val="0"/>
            <w:vAlign w:val="center"/>
          </w:tcPr>
          <w:p w14:paraId="534A6DB6">
            <w:pPr>
              <w:widowControl/>
              <w:spacing w:before="0" w:beforeAutospacing="0" w:after="0" w:afterAutospacing="0" w:line="220" w:lineRule="exact"/>
              <w:ind w:left="0" w:right="0" w:firstLine="200" w:firstLineChars="100"/>
              <w:jc w:val="left"/>
              <w:rPr>
                <w:rFonts w:hint="eastAsia" w:ascii="宋体" w:hAnsi="宋体" w:cs="宋体"/>
                <w:b/>
                <w:bCs/>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采水设施</w:t>
            </w:r>
            <w:r>
              <w:rPr>
                <w:rFonts w:hint="eastAsia" w:ascii="宋体" w:hAnsi="宋体" w:cs="宋体"/>
                <w:color w:val="auto"/>
                <w:kern w:val="0"/>
                <w:sz w:val="20"/>
                <w:szCs w:val="20"/>
                <w:lang w:val="en-US" w:eastAsia="zh-CN"/>
              </w:rPr>
              <w:t>附近是否人为活动较为频繁</w:t>
            </w:r>
            <w:r>
              <w:rPr>
                <w:rFonts w:hint="eastAsia" w:ascii="宋体" w:hAnsi="宋体" w:cs="宋体"/>
                <w:color w:val="auto"/>
                <w:kern w:val="0"/>
                <w:sz w:val="20"/>
                <w:szCs w:val="20"/>
              </w:rPr>
              <w:t>；</w:t>
            </w:r>
          </w:p>
        </w:tc>
        <w:tc>
          <w:tcPr>
            <w:tcW w:w="826" w:type="dxa"/>
            <w:tcBorders>
              <w:top w:val="nil"/>
              <w:left w:val="single" w:color="auto" w:sz="4" w:space="0"/>
              <w:bottom w:val="single" w:color="auto" w:sz="4" w:space="0"/>
              <w:right w:val="single" w:color="auto" w:sz="4" w:space="0"/>
            </w:tcBorders>
            <w:noWrap w:val="0"/>
            <w:vAlign w:val="center"/>
          </w:tcPr>
          <w:p w14:paraId="4A182745">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1A8C146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5D9B44F6">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single" w:color="auto" w:sz="8" w:space="0"/>
              <w:bottom w:val="single" w:color="auto" w:sz="8" w:space="0"/>
              <w:right w:val="single" w:color="000000" w:sz="8" w:space="0"/>
            </w:tcBorders>
            <w:noWrap w:val="0"/>
            <w:vAlign w:val="center"/>
          </w:tcPr>
          <w:p w14:paraId="39111A5D">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1C3A2F98">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3BD9F446">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8784AD1">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5A2457F9">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采水设施中是否有加装自来水等干扰管道；</w:t>
            </w:r>
          </w:p>
        </w:tc>
        <w:tc>
          <w:tcPr>
            <w:tcW w:w="826" w:type="dxa"/>
            <w:vMerge w:val="restart"/>
            <w:tcBorders>
              <w:top w:val="nil"/>
              <w:left w:val="single" w:color="auto" w:sz="4" w:space="0"/>
              <w:bottom w:val="single" w:color="auto" w:sz="4" w:space="0"/>
              <w:right w:val="single" w:color="auto" w:sz="4" w:space="0"/>
            </w:tcBorders>
            <w:noWrap w:val="0"/>
            <w:vAlign w:val="center"/>
          </w:tcPr>
          <w:p w14:paraId="2DD99EF4">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15147C25">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7036105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0236CFEE">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051A9B52">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0046BB5D">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55FC55F">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right w:val="single" w:color="000000" w:sz="8" w:space="0"/>
            </w:tcBorders>
            <w:noWrap w:val="0"/>
            <w:vAlign w:val="center"/>
          </w:tcPr>
          <w:p w14:paraId="28C5E6F5">
            <w:pPr>
              <w:widowControl/>
              <w:spacing w:before="0" w:beforeAutospacing="0" w:after="0" w:afterAutospacing="0" w:line="220" w:lineRule="exact"/>
              <w:ind w:left="0" w:right="0" w:firstLine="200" w:firstLineChars="100"/>
              <w:jc w:val="left"/>
              <w:rPr>
                <w:rFonts w:hint="eastAsia" w:ascii="宋体" w:hAnsi="宋体" w:cs="宋体"/>
                <w:b/>
                <w:bCs/>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采水口是否有警示标识；</w:t>
            </w:r>
          </w:p>
        </w:tc>
        <w:tc>
          <w:tcPr>
            <w:tcW w:w="826" w:type="dxa"/>
            <w:tcBorders>
              <w:top w:val="nil"/>
              <w:left w:val="single" w:color="auto" w:sz="4" w:space="0"/>
              <w:bottom w:val="single" w:color="auto" w:sz="4" w:space="0"/>
              <w:right w:val="single" w:color="auto" w:sz="4" w:space="0"/>
            </w:tcBorders>
            <w:noWrap w:val="0"/>
            <w:vAlign w:val="center"/>
          </w:tcPr>
          <w:p w14:paraId="23AFD7C2">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7861A107">
        <w:tblPrEx>
          <w:tblCellMar>
            <w:top w:w="0" w:type="dxa"/>
            <w:left w:w="108" w:type="dxa"/>
            <w:bottom w:w="0" w:type="dxa"/>
            <w:right w:w="108" w:type="dxa"/>
          </w:tblCellMar>
        </w:tblPrEx>
        <w:trPr>
          <w:trHeight w:val="421" w:hRule="exact"/>
        </w:trPr>
        <w:tc>
          <w:tcPr>
            <w:tcW w:w="441" w:type="dxa"/>
            <w:vMerge w:val="continue"/>
            <w:tcBorders>
              <w:left w:val="single" w:color="auto" w:sz="8" w:space="0"/>
              <w:bottom w:val="single" w:color="auto" w:sz="8" w:space="0"/>
              <w:right w:val="single" w:color="auto" w:sz="8" w:space="0"/>
            </w:tcBorders>
            <w:noWrap w:val="0"/>
            <w:vAlign w:val="center"/>
          </w:tcPr>
          <w:p w14:paraId="2BEAEC31">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26D3256D">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p>
        </w:tc>
        <w:tc>
          <w:tcPr>
            <w:tcW w:w="826" w:type="dxa"/>
            <w:tcBorders>
              <w:top w:val="nil"/>
              <w:left w:val="single" w:color="auto" w:sz="4" w:space="0"/>
              <w:bottom w:val="single" w:color="auto" w:sz="4" w:space="0"/>
              <w:right w:val="single" w:color="auto" w:sz="4" w:space="0"/>
            </w:tcBorders>
            <w:noWrap w:val="0"/>
            <w:vAlign w:val="center"/>
          </w:tcPr>
          <w:p w14:paraId="1C3781E5">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1DEA1D94">
        <w:tblPrEx>
          <w:tblCellMar>
            <w:top w:w="0" w:type="dxa"/>
            <w:left w:w="108" w:type="dxa"/>
            <w:bottom w:w="0" w:type="dxa"/>
            <w:right w:w="108" w:type="dxa"/>
          </w:tblCellMar>
        </w:tblPrEx>
        <w:trPr>
          <w:trHeight w:val="421" w:hRule="exact"/>
        </w:trPr>
        <w:tc>
          <w:tcPr>
            <w:tcW w:w="441" w:type="dxa"/>
            <w:vMerge w:val="restart"/>
            <w:tcBorders>
              <w:top w:val="nil"/>
              <w:left w:val="single" w:color="auto" w:sz="8" w:space="0"/>
              <w:right w:val="single" w:color="auto" w:sz="8" w:space="0"/>
            </w:tcBorders>
            <w:noWrap w:val="0"/>
            <w:vAlign w:val="center"/>
          </w:tcPr>
          <w:p w14:paraId="6CEF4006">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3BC95595">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75B64C4F">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35B5D92E">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2A1F4025">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65014AB9">
            <w:pPr>
              <w:widowControl/>
              <w:spacing w:before="0" w:beforeAutospacing="0" w:after="0" w:afterAutospacing="0" w:line="220" w:lineRule="exact"/>
              <w:ind w:left="0" w:right="0"/>
              <w:jc w:val="center"/>
              <w:rPr>
                <w:rFonts w:hint="eastAsia" w:ascii="宋体" w:hAnsi="宋体" w:cs="宋体"/>
                <w:b/>
                <w:bCs/>
                <w:color w:val="auto"/>
                <w:kern w:val="0"/>
                <w:sz w:val="20"/>
                <w:szCs w:val="20"/>
              </w:rPr>
            </w:pPr>
          </w:p>
          <w:p w14:paraId="72642927">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上下游环境</w:t>
            </w:r>
          </w:p>
        </w:tc>
        <w:tc>
          <w:tcPr>
            <w:tcW w:w="12892" w:type="dxa"/>
            <w:gridSpan w:val="4"/>
            <w:tcBorders>
              <w:top w:val="single" w:color="auto" w:sz="8" w:space="0"/>
              <w:left w:val="nil"/>
              <w:bottom w:val="nil"/>
              <w:right w:val="single" w:color="000000" w:sz="8" w:space="0"/>
            </w:tcBorders>
            <w:noWrap w:val="0"/>
            <w:vAlign w:val="center"/>
          </w:tcPr>
          <w:p w14:paraId="1445E661">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是否存在人工喷泉、曝气等增氧设施，或投放生物、化学药剂等措施，强行改变水体理化性质，导致采集水样异常的；</w:t>
            </w:r>
          </w:p>
        </w:tc>
        <w:tc>
          <w:tcPr>
            <w:tcW w:w="826" w:type="dxa"/>
            <w:vMerge w:val="restart"/>
            <w:tcBorders>
              <w:top w:val="nil"/>
              <w:left w:val="single" w:color="auto" w:sz="4" w:space="0"/>
              <w:bottom w:val="single" w:color="auto" w:sz="4" w:space="0"/>
              <w:right w:val="single" w:color="auto" w:sz="4" w:space="0"/>
            </w:tcBorders>
            <w:noWrap w:val="0"/>
            <w:vAlign w:val="center"/>
          </w:tcPr>
          <w:p w14:paraId="147A783D">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5B52C649">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3D40A263">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390B09B8">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1BB0182D">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64E21ED6">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219721A9">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49935979">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是否存在非运维船只进入国控水站取水口区域20米内</w:t>
            </w:r>
          </w:p>
        </w:tc>
        <w:tc>
          <w:tcPr>
            <w:tcW w:w="826" w:type="dxa"/>
            <w:vMerge w:val="restart"/>
            <w:tcBorders>
              <w:top w:val="nil"/>
              <w:left w:val="single" w:color="auto" w:sz="4" w:space="0"/>
              <w:bottom w:val="single" w:color="auto" w:sz="4" w:space="0"/>
              <w:right w:val="single" w:color="auto" w:sz="4" w:space="0"/>
            </w:tcBorders>
            <w:noWrap w:val="0"/>
            <w:vAlign w:val="center"/>
          </w:tcPr>
          <w:p w14:paraId="5D299C09">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1DBDED3F">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CF1A88B">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67B851A0">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501783C9">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239EAA82">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4F741998">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4041864D">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是否存在截污改道，或以筑坝、开沟、引渠等方式改变河道走向，导致采水口水样失去代表性的；</w:t>
            </w:r>
          </w:p>
        </w:tc>
        <w:tc>
          <w:tcPr>
            <w:tcW w:w="826" w:type="dxa"/>
            <w:vMerge w:val="restart"/>
            <w:tcBorders>
              <w:top w:val="nil"/>
              <w:left w:val="single" w:color="auto" w:sz="4" w:space="0"/>
              <w:bottom w:val="single" w:color="auto" w:sz="4" w:space="0"/>
              <w:right w:val="single" w:color="auto" w:sz="4" w:space="0"/>
            </w:tcBorders>
            <w:noWrap w:val="0"/>
            <w:vAlign w:val="center"/>
          </w:tcPr>
          <w:p w14:paraId="0511CF9B">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009DD7EF">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4573BA4F">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5339C927">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3FE0E0E1">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6430E2D6">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2051715E">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78F36FFE">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是否存在采取人为遮挡、破坏采水设施等方式，干扰采样系统、采样口或周围局部环境的。</w:t>
            </w:r>
          </w:p>
        </w:tc>
        <w:tc>
          <w:tcPr>
            <w:tcW w:w="826" w:type="dxa"/>
            <w:vMerge w:val="restart"/>
            <w:tcBorders>
              <w:top w:val="nil"/>
              <w:left w:val="single" w:color="auto" w:sz="4" w:space="0"/>
              <w:bottom w:val="single" w:color="auto" w:sz="4" w:space="0"/>
              <w:right w:val="single" w:color="auto" w:sz="4" w:space="0"/>
            </w:tcBorders>
            <w:noWrap w:val="0"/>
            <w:vAlign w:val="center"/>
          </w:tcPr>
          <w:p w14:paraId="62AE9E8E">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440541E3">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788672F4">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45636858">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4399AF70">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235EED40">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31E55F1B">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513C58BF">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存在上下游排污口情况：</w:t>
            </w:r>
          </w:p>
        </w:tc>
        <w:tc>
          <w:tcPr>
            <w:tcW w:w="826" w:type="dxa"/>
            <w:vMerge w:val="restart"/>
            <w:tcBorders>
              <w:top w:val="nil"/>
              <w:left w:val="single" w:color="auto" w:sz="4" w:space="0"/>
              <w:bottom w:val="single" w:color="auto" w:sz="4" w:space="0"/>
              <w:right w:val="single" w:color="auto" w:sz="4" w:space="0"/>
            </w:tcBorders>
            <w:noWrap w:val="0"/>
            <w:vAlign w:val="center"/>
          </w:tcPr>
          <w:p w14:paraId="551065A0">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6CA279B3">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1635E870">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6A6F533B">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2526BCC0">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5CE8E6D6">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590F9FE3">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0AA45725">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存在上下游支流汇入情况：</w:t>
            </w:r>
          </w:p>
        </w:tc>
        <w:tc>
          <w:tcPr>
            <w:tcW w:w="826" w:type="dxa"/>
            <w:vMerge w:val="restart"/>
            <w:tcBorders>
              <w:top w:val="nil"/>
              <w:left w:val="single" w:color="auto" w:sz="4" w:space="0"/>
              <w:bottom w:val="single" w:color="auto" w:sz="4" w:space="0"/>
              <w:right w:val="single" w:color="auto" w:sz="4" w:space="0"/>
            </w:tcBorders>
            <w:noWrap w:val="0"/>
            <w:vAlign w:val="center"/>
          </w:tcPr>
          <w:p w14:paraId="19EE4F8B">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34BED690">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4B4C559">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03D63747">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12A9B5D0">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369B9D5A">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3D6701A6">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4C250A0C">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存在的其他涉嫌人为干扰监测的情形：</w:t>
            </w:r>
          </w:p>
        </w:tc>
        <w:tc>
          <w:tcPr>
            <w:tcW w:w="826" w:type="dxa"/>
            <w:vMerge w:val="restart"/>
            <w:tcBorders>
              <w:top w:val="nil"/>
              <w:left w:val="single" w:color="auto" w:sz="4" w:space="0"/>
              <w:bottom w:val="single" w:color="auto" w:sz="4" w:space="0"/>
              <w:right w:val="single" w:color="auto" w:sz="4" w:space="0"/>
            </w:tcBorders>
            <w:noWrap w:val="0"/>
            <w:vAlign w:val="center"/>
          </w:tcPr>
          <w:p w14:paraId="41452C65">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4BDE507F">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40F6F9AA">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1F6DB27A">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0C7F7B2F">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089A396F">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10666C1">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right w:val="single" w:color="000000" w:sz="8" w:space="0"/>
            </w:tcBorders>
            <w:noWrap w:val="0"/>
            <w:vAlign w:val="center"/>
          </w:tcPr>
          <w:p w14:paraId="4E354761">
            <w:pPr>
              <w:widowControl/>
              <w:spacing w:before="0" w:beforeAutospacing="0" w:after="0" w:afterAutospacing="0" w:line="220" w:lineRule="exact"/>
              <w:ind w:left="0" w:right="0" w:firstLine="200" w:firstLineChars="100"/>
              <w:jc w:val="left"/>
              <w:rPr>
                <w:rFonts w:hint="eastAsia" w:ascii="宋体" w:hAnsi="宋体" w:cs="宋体"/>
                <w:b/>
                <w:bCs/>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采水口附近是否有钓鱼、游泳等情形：</w:t>
            </w:r>
          </w:p>
        </w:tc>
        <w:tc>
          <w:tcPr>
            <w:tcW w:w="826" w:type="dxa"/>
            <w:tcBorders>
              <w:top w:val="nil"/>
              <w:left w:val="single" w:color="auto" w:sz="4" w:space="0"/>
              <w:bottom w:val="single" w:color="auto" w:sz="4" w:space="0"/>
              <w:right w:val="single" w:color="auto" w:sz="4" w:space="0"/>
            </w:tcBorders>
            <w:noWrap w:val="0"/>
            <w:vAlign w:val="center"/>
          </w:tcPr>
          <w:p w14:paraId="1BB32C06">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76BFDFF6">
        <w:tblPrEx>
          <w:tblCellMar>
            <w:top w:w="0" w:type="dxa"/>
            <w:left w:w="108" w:type="dxa"/>
            <w:bottom w:w="0" w:type="dxa"/>
            <w:right w:w="108" w:type="dxa"/>
          </w:tblCellMar>
        </w:tblPrEx>
        <w:trPr>
          <w:trHeight w:val="421" w:hRule="exact"/>
        </w:trPr>
        <w:tc>
          <w:tcPr>
            <w:tcW w:w="441" w:type="dxa"/>
            <w:vMerge w:val="continue"/>
            <w:tcBorders>
              <w:left w:val="single" w:color="auto" w:sz="8" w:space="0"/>
              <w:bottom w:val="single" w:color="auto" w:sz="8" w:space="0"/>
              <w:right w:val="single" w:color="auto" w:sz="8" w:space="0"/>
            </w:tcBorders>
            <w:noWrap w:val="0"/>
            <w:vAlign w:val="center"/>
          </w:tcPr>
          <w:p w14:paraId="30E55FE5">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7F1C6940">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tcBorders>
              <w:top w:val="nil"/>
              <w:left w:val="single" w:color="auto" w:sz="4" w:space="0"/>
              <w:bottom w:val="single" w:color="auto" w:sz="4" w:space="0"/>
              <w:right w:val="single" w:color="auto" w:sz="4" w:space="0"/>
            </w:tcBorders>
            <w:noWrap w:val="0"/>
            <w:vAlign w:val="center"/>
          </w:tcPr>
          <w:p w14:paraId="70AC9756">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2758DF12">
        <w:tblPrEx>
          <w:tblCellMar>
            <w:top w:w="0" w:type="dxa"/>
            <w:left w:w="108" w:type="dxa"/>
            <w:bottom w:w="0" w:type="dxa"/>
            <w:right w:w="108" w:type="dxa"/>
          </w:tblCellMar>
        </w:tblPrEx>
        <w:trPr>
          <w:trHeight w:val="421" w:hRule="exact"/>
        </w:trPr>
        <w:tc>
          <w:tcPr>
            <w:tcW w:w="441" w:type="dxa"/>
            <w:vMerge w:val="restart"/>
            <w:tcBorders>
              <w:top w:val="nil"/>
              <w:left w:val="single" w:color="auto" w:sz="8" w:space="0"/>
              <w:right w:val="single" w:color="auto" w:sz="8" w:space="0"/>
            </w:tcBorders>
            <w:noWrap w:val="0"/>
            <w:vAlign w:val="center"/>
          </w:tcPr>
          <w:p w14:paraId="447C6F08">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视频监控设施</w:t>
            </w:r>
          </w:p>
        </w:tc>
        <w:tc>
          <w:tcPr>
            <w:tcW w:w="12892" w:type="dxa"/>
            <w:gridSpan w:val="4"/>
            <w:tcBorders>
              <w:top w:val="single" w:color="auto" w:sz="8" w:space="0"/>
              <w:left w:val="nil"/>
              <w:bottom w:val="nil"/>
              <w:right w:val="single" w:color="000000" w:sz="8" w:space="0"/>
            </w:tcBorders>
            <w:noWrap w:val="0"/>
            <w:vAlign w:val="center"/>
          </w:tcPr>
          <w:p w14:paraId="77C5C140">
            <w:pPr>
              <w:widowControl/>
              <w:spacing w:before="0" w:beforeAutospacing="0" w:after="0" w:afterAutospacing="0" w:line="220" w:lineRule="exact"/>
              <w:ind w:left="0" w:right="0" w:firstLine="200" w:firstLineChars="100"/>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t>£</w:t>
            </w:r>
            <w:r>
              <w:rPr>
                <w:rFonts w:hint="eastAsia" w:ascii="宋体" w:hAnsi="宋体" w:cs="宋体"/>
                <w:color w:val="auto"/>
                <w:kern w:val="0"/>
                <w:sz w:val="20"/>
                <w:szCs w:val="20"/>
              </w:rPr>
              <w:t>视频监控设施是否有被树木、建筑物遮挡等原因无法拍摄采水口周边环境的情形；</w:t>
            </w:r>
          </w:p>
        </w:tc>
        <w:tc>
          <w:tcPr>
            <w:tcW w:w="826" w:type="dxa"/>
            <w:vMerge w:val="restart"/>
            <w:tcBorders>
              <w:top w:val="nil"/>
              <w:left w:val="single" w:color="auto" w:sz="4" w:space="0"/>
              <w:bottom w:val="single" w:color="auto" w:sz="4" w:space="0"/>
              <w:right w:val="single" w:color="auto" w:sz="4" w:space="0"/>
            </w:tcBorders>
            <w:noWrap w:val="0"/>
            <w:vAlign w:val="center"/>
          </w:tcPr>
          <w:p w14:paraId="093B2B94">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05C975A7">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12A1839C">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3D7DDB22">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6C3BBFF8">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49FA8B98">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1B88E01">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3FF6AD03">
            <w:pPr>
              <w:widowControl/>
              <w:spacing w:before="0" w:beforeAutospacing="0" w:after="0" w:afterAutospacing="0" w:line="220" w:lineRule="exact"/>
              <w:ind w:left="0" w:right="0" w:firstLine="200" w:firstLineChars="100"/>
              <w:rPr>
                <w:rFonts w:hint="eastAsia" w:ascii="宋体" w:hAnsi="宋体" w:cs="宋体"/>
                <w:color w:val="auto"/>
                <w:kern w:val="0"/>
                <w:sz w:val="20"/>
                <w:szCs w:val="20"/>
              </w:rPr>
            </w:pPr>
            <w:r>
              <w:rPr>
                <w:rFonts w:hint="default" w:ascii="Wingdings 2" w:hAnsi="Wingdings 2" w:cs="宋体"/>
                <w:color w:val="auto"/>
                <w:kern w:val="0"/>
                <w:sz w:val="20"/>
                <w:szCs w:val="20"/>
              </w:rPr>
              <w:t>£</w:t>
            </w:r>
            <w:r>
              <w:rPr>
                <w:rFonts w:hint="eastAsia" w:ascii="宋体" w:hAnsi="宋体" w:cs="宋体"/>
                <w:color w:val="auto"/>
                <w:kern w:val="0"/>
                <w:sz w:val="20"/>
                <w:szCs w:val="20"/>
              </w:rPr>
              <w:t>视频监控</w:t>
            </w:r>
            <w:r>
              <w:rPr>
                <w:rFonts w:hint="eastAsia" w:ascii="宋体" w:hAnsi="宋体" w:cs="宋体"/>
                <w:color w:val="auto"/>
                <w:kern w:val="0"/>
                <w:sz w:val="20"/>
                <w:szCs w:val="20"/>
                <w:lang w:eastAsia="zh-CN"/>
              </w:rPr>
              <w:t>是否</w:t>
            </w:r>
            <w:r>
              <w:rPr>
                <w:rFonts w:hint="eastAsia" w:ascii="宋体" w:hAnsi="宋体" w:cs="宋体"/>
                <w:color w:val="auto"/>
                <w:kern w:val="0"/>
                <w:sz w:val="20"/>
                <w:szCs w:val="20"/>
              </w:rPr>
              <w:t>能够清晰拍摄采水口周边环境信息；</w:t>
            </w:r>
          </w:p>
        </w:tc>
        <w:tc>
          <w:tcPr>
            <w:tcW w:w="826" w:type="dxa"/>
            <w:vMerge w:val="restart"/>
            <w:tcBorders>
              <w:top w:val="nil"/>
              <w:left w:val="single" w:color="auto" w:sz="4" w:space="0"/>
              <w:bottom w:val="single" w:color="auto" w:sz="4" w:space="0"/>
              <w:right w:val="single" w:color="auto" w:sz="4" w:space="0"/>
            </w:tcBorders>
            <w:noWrap w:val="0"/>
            <w:vAlign w:val="center"/>
          </w:tcPr>
          <w:p w14:paraId="47200632">
            <w:pPr>
              <w:widowControl/>
              <w:spacing w:before="0" w:beforeAutospacing="0" w:after="0" w:afterAutospacing="0" w:line="220" w:lineRule="exact"/>
              <w:ind w:left="0" w:right="0"/>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r>
      <w:tr w14:paraId="73658696">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10D360F1">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8" w:space="0"/>
              <w:right w:val="single" w:color="000000" w:sz="8" w:space="0"/>
            </w:tcBorders>
            <w:noWrap w:val="0"/>
            <w:vAlign w:val="center"/>
          </w:tcPr>
          <w:p w14:paraId="73E01BFC">
            <w:pPr>
              <w:widowControl/>
              <w:spacing w:before="0" w:beforeAutospacing="0" w:after="0" w:afterAutospacing="0" w:line="220" w:lineRule="exact"/>
              <w:ind w:left="0" w:right="0"/>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676227D7">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3C857C9B">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6F6DBD53">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8" w:space="0"/>
              <w:left w:val="nil"/>
              <w:bottom w:val="nil"/>
              <w:right w:val="single" w:color="000000" w:sz="8" w:space="0"/>
            </w:tcBorders>
            <w:noWrap w:val="0"/>
            <w:vAlign w:val="center"/>
          </w:tcPr>
          <w:p w14:paraId="74A72EBE">
            <w:pPr>
              <w:widowControl/>
              <w:spacing w:before="0" w:beforeAutospacing="0" w:after="0" w:afterAutospacing="0" w:line="220" w:lineRule="exact"/>
              <w:ind w:left="0" w:right="0" w:firstLine="200" w:firstLineChars="100"/>
              <w:jc w:val="left"/>
              <w:rPr>
                <w:rFonts w:hint="default" w:ascii="Wingdings 2" w:hAnsi="Wingdings 2" w:eastAsia="等线" w:cs="宋体"/>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是否存在有人接触监测设施和视频监控等辅助设施的；</w:t>
            </w:r>
          </w:p>
        </w:tc>
        <w:tc>
          <w:tcPr>
            <w:tcW w:w="826" w:type="dxa"/>
            <w:vMerge w:val="restart"/>
            <w:tcBorders>
              <w:top w:val="nil"/>
              <w:left w:val="single" w:color="auto" w:sz="4" w:space="0"/>
              <w:bottom w:val="single" w:color="auto" w:sz="4" w:space="0"/>
              <w:right w:val="single" w:color="auto" w:sz="4" w:space="0"/>
            </w:tcBorders>
            <w:noWrap w:val="0"/>
            <w:vAlign w:val="center"/>
          </w:tcPr>
          <w:p w14:paraId="036077CF">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442A945E">
        <w:tblPrEx>
          <w:tblCellMar>
            <w:top w:w="0" w:type="dxa"/>
            <w:left w:w="108" w:type="dxa"/>
            <w:bottom w:w="0" w:type="dxa"/>
            <w:right w:w="108" w:type="dxa"/>
          </w:tblCellMar>
        </w:tblPrEx>
        <w:trPr>
          <w:trHeight w:val="421" w:hRule="exact"/>
        </w:trPr>
        <w:tc>
          <w:tcPr>
            <w:tcW w:w="441" w:type="dxa"/>
            <w:vMerge w:val="continue"/>
            <w:tcBorders>
              <w:left w:val="single" w:color="auto" w:sz="8" w:space="0"/>
              <w:right w:val="single" w:color="auto" w:sz="8" w:space="0"/>
            </w:tcBorders>
            <w:noWrap w:val="0"/>
            <w:vAlign w:val="center"/>
          </w:tcPr>
          <w:p w14:paraId="029DD073">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nil"/>
              <w:bottom w:val="single" w:color="auto" w:sz="4" w:space="0"/>
              <w:right w:val="single" w:color="000000" w:sz="8" w:space="0"/>
            </w:tcBorders>
            <w:noWrap w:val="0"/>
            <w:vAlign w:val="center"/>
          </w:tcPr>
          <w:p w14:paraId="78D53880">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none"/>
              </w:rPr>
              <w:t xml:space="preserve">                                                    </w:t>
            </w:r>
          </w:p>
        </w:tc>
        <w:tc>
          <w:tcPr>
            <w:tcW w:w="826" w:type="dxa"/>
            <w:vMerge w:val="continue"/>
            <w:tcBorders>
              <w:top w:val="nil"/>
              <w:left w:val="single" w:color="auto" w:sz="4" w:space="0"/>
              <w:bottom w:val="single" w:color="auto" w:sz="4" w:space="0"/>
              <w:right w:val="single" w:color="auto" w:sz="4" w:space="0"/>
            </w:tcBorders>
            <w:noWrap w:val="0"/>
            <w:vAlign w:val="center"/>
          </w:tcPr>
          <w:p w14:paraId="3B456A65">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2268AB3D">
        <w:tblPrEx>
          <w:tblCellMar>
            <w:top w:w="0" w:type="dxa"/>
            <w:left w:w="108" w:type="dxa"/>
            <w:bottom w:w="0" w:type="dxa"/>
            <w:right w:w="108" w:type="dxa"/>
          </w:tblCellMar>
        </w:tblPrEx>
        <w:trPr>
          <w:trHeight w:val="410" w:hRule="exact"/>
        </w:trPr>
        <w:tc>
          <w:tcPr>
            <w:tcW w:w="441" w:type="dxa"/>
            <w:vMerge w:val="continue"/>
            <w:tcBorders>
              <w:left w:val="single" w:color="auto" w:sz="8" w:space="0"/>
              <w:right w:val="single" w:color="auto" w:sz="4" w:space="0"/>
            </w:tcBorders>
            <w:noWrap w:val="0"/>
            <w:vAlign w:val="center"/>
          </w:tcPr>
          <w:p w14:paraId="62897894">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single" w:color="auto" w:sz="4" w:space="0"/>
              <w:left w:val="single" w:color="auto" w:sz="4" w:space="0"/>
              <w:bottom w:val="nil"/>
              <w:right w:val="single" w:color="auto" w:sz="4" w:space="0"/>
            </w:tcBorders>
            <w:noWrap w:val="0"/>
            <w:vAlign w:val="center"/>
          </w:tcPr>
          <w:p w14:paraId="1C047212">
            <w:pPr>
              <w:widowControl/>
              <w:spacing w:before="0" w:beforeAutospacing="0" w:after="0" w:afterAutospacing="0" w:line="220" w:lineRule="exact"/>
              <w:ind w:left="0" w:right="0" w:firstLine="200" w:firstLineChars="100"/>
              <w:jc w:val="left"/>
              <w:rPr>
                <w:rFonts w:hint="eastAsia" w:ascii="宋体" w:hAnsi="宋体" w:cs="宋体"/>
                <w:b/>
                <w:bCs/>
                <w:color w:val="auto"/>
                <w:kern w:val="0"/>
                <w:sz w:val="20"/>
                <w:szCs w:val="20"/>
              </w:rPr>
            </w:pPr>
            <w:r>
              <w:rPr>
                <w:rFonts w:hint="default" w:ascii="Wingdings 2" w:hAnsi="Wingdings 2" w:eastAsia="等线" w:cs="宋体"/>
                <w:color w:val="auto"/>
                <w:kern w:val="0"/>
                <w:sz w:val="20"/>
                <w:szCs w:val="20"/>
              </w:rPr>
              <w:sym w:font="Wingdings 2" w:char="F0A3"/>
            </w:r>
            <w:r>
              <w:rPr>
                <w:rFonts w:hint="eastAsia" w:ascii="宋体" w:hAnsi="宋体" w:cs="宋体"/>
                <w:color w:val="auto"/>
                <w:kern w:val="0"/>
                <w:sz w:val="20"/>
                <w:szCs w:val="20"/>
              </w:rPr>
              <w:t xml:space="preserve">  视频监控</w:t>
            </w:r>
            <w:r>
              <w:rPr>
                <w:rFonts w:hint="eastAsia" w:ascii="宋体" w:hAnsi="宋体" w:cs="宋体"/>
                <w:color w:val="auto"/>
                <w:kern w:val="0"/>
                <w:sz w:val="20"/>
                <w:szCs w:val="20"/>
                <w:lang w:val="en-US" w:eastAsia="zh-CN"/>
              </w:rPr>
              <w:t>范围是否存在涉敏情况</w:t>
            </w:r>
            <w:r>
              <w:rPr>
                <w:rFonts w:hint="eastAsia" w:ascii="宋体" w:hAnsi="宋体" w:cs="宋体"/>
                <w:color w:val="auto"/>
                <w:kern w:val="0"/>
                <w:sz w:val="20"/>
                <w:szCs w:val="20"/>
              </w:rPr>
              <w:t>；</w:t>
            </w:r>
          </w:p>
        </w:tc>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2FCCE1D6">
            <w:pPr>
              <w:widowControl/>
              <w:spacing w:before="0" w:beforeAutospacing="0" w:after="0" w:afterAutospacing="0" w:line="220" w:lineRule="exact"/>
              <w:ind w:left="0" w:right="0"/>
              <w:jc w:val="center"/>
              <w:rPr>
                <w:rFonts w:hint="default" w:ascii="宋体" w:hAnsi="宋体" w:cs="宋体"/>
                <w:color w:val="auto"/>
                <w:kern w:val="0"/>
                <w:sz w:val="20"/>
                <w:szCs w:val="20"/>
              </w:rPr>
            </w:pPr>
            <w:r>
              <w:rPr>
                <w:rFonts w:hint="eastAsia" w:ascii="宋体" w:hAnsi="宋体" w:cs="宋体"/>
                <w:color w:val="auto"/>
                <w:kern w:val="0"/>
                <w:sz w:val="20"/>
                <w:szCs w:val="20"/>
              </w:rPr>
              <w:t>　</w:t>
            </w:r>
          </w:p>
        </w:tc>
      </w:tr>
      <w:tr w14:paraId="43E226D6">
        <w:tblPrEx>
          <w:tblCellMar>
            <w:top w:w="0" w:type="dxa"/>
            <w:left w:w="108" w:type="dxa"/>
            <w:bottom w:w="0" w:type="dxa"/>
            <w:right w:w="108" w:type="dxa"/>
          </w:tblCellMar>
        </w:tblPrEx>
        <w:trPr>
          <w:trHeight w:val="421" w:hRule="exact"/>
        </w:trPr>
        <w:tc>
          <w:tcPr>
            <w:tcW w:w="441" w:type="dxa"/>
            <w:vMerge w:val="continue"/>
            <w:tcBorders>
              <w:left w:val="single" w:color="auto" w:sz="8" w:space="0"/>
              <w:bottom w:val="nil"/>
              <w:right w:val="single" w:color="auto" w:sz="4" w:space="0"/>
            </w:tcBorders>
            <w:noWrap w:val="0"/>
            <w:vAlign w:val="center"/>
          </w:tcPr>
          <w:p w14:paraId="5019B46F">
            <w:pPr>
              <w:widowControl/>
              <w:spacing w:before="0" w:beforeAutospacing="0" w:after="0" w:afterAutospacing="0" w:line="220" w:lineRule="exact"/>
              <w:ind w:left="0" w:right="0"/>
              <w:jc w:val="left"/>
              <w:rPr>
                <w:rFonts w:hint="default" w:ascii="宋体" w:hAnsi="宋体" w:cs="宋体"/>
                <w:b/>
                <w:bCs/>
                <w:color w:val="auto"/>
                <w:kern w:val="0"/>
                <w:sz w:val="20"/>
                <w:szCs w:val="20"/>
              </w:rPr>
            </w:pPr>
          </w:p>
        </w:tc>
        <w:tc>
          <w:tcPr>
            <w:tcW w:w="12892" w:type="dxa"/>
            <w:gridSpan w:val="4"/>
            <w:tcBorders>
              <w:top w:val="nil"/>
              <w:left w:val="single" w:color="auto" w:sz="4" w:space="0"/>
              <w:bottom w:val="single" w:color="auto" w:sz="4" w:space="0"/>
              <w:right w:val="single" w:color="auto" w:sz="4" w:space="0"/>
            </w:tcBorders>
            <w:noWrap w:val="0"/>
            <w:vAlign w:val="center"/>
          </w:tcPr>
          <w:p w14:paraId="281096DB">
            <w:pPr>
              <w:widowControl/>
              <w:spacing w:before="0" w:beforeAutospacing="0" w:after="0" w:afterAutospacing="0" w:line="220" w:lineRule="exact"/>
              <w:ind w:left="0" w:right="0" w:firstLine="201" w:firstLineChars="1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详情：</w:t>
            </w:r>
            <w:r>
              <w:rPr>
                <w:rFonts w:hint="eastAsia" w:ascii="宋体" w:hAnsi="宋体" w:cs="宋体"/>
                <w:b/>
                <w:bCs/>
                <w:color w:val="auto"/>
                <w:kern w:val="0"/>
                <w:sz w:val="20"/>
                <w:szCs w:val="20"/>
                <w:u w:val="single"/>
              </w:rPr>
              <w:t xml:space="preserve">                                                    </w:t>
            </w:r>
          </w:p>
        </w:tc>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51083F65">
            <w:pPr>
              <w:widowControl/>
              <w:spacing w:before="0" w:beforeAutospacing="0" w:after="0" w:afterAutospacing="0" w:line="220" w:lineRule="exact"/>
              <w:ind w:left="0" w:right="0"/>
              <w:jc w:val="left"/>
              <w:rPr>
                <w:rFonts w:hint="default" w:ascii="宋体" w:hAnsi="宋体" w:cs="宋体"/>
                <w:color w:val="auto"/>
                <w:kern w:val="0"/>
                <w:sz w:val="20"/>
                <w:szCs w:val="20"/>
              </w:rPr>
            </w:pPr>
          </w:p>
        </w:tc>
      </w:tr>
      <w:tr w14:paraId="33CF7EDA">
        <w:tblPrEx>
          <w:tblCellMar>
            <w:top w:w="0" w:type="dxa"/>
            <w:left w:w="108" w:type="dxa"/>
            <w:bottom w:w="0" w:type="dxa"/>
            <w:right w:w="108" w:type="dxa"/>
          </w:tblCellMar>
        </w:tblPrEx>
        <w:trPr>
          <w:trHeight w:val="1341" w:hRule="exact"/>
        </w:trPr>
        <w:tc>
          <w:tcPr>
            <w:tcW w:w="441" w:type="dxa"/>
            <w:tcBorders>
              <w:top w:val="nil"/>
              <w:left w:val="single" w:color="auto" w:sz="8" w:space="0"/>
              <w:bottom w:val="single" w:color="auto" w:sz="8" w:space="0"/>
              <w:right w:val="nil"/>
            </w:tcBorders>
            <w:noWrap w:val="0"/>
            <w:vAlign w:val="center"/>
          </w:tcPr>
          <w:p w14:paraId="0817DE51">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其他问题</w:t>
            </w:r>
          </w:p>
        </w:tc>
        <w:tc>
          <w:tcPr>
            <w:tcW w:w="13718" w:type="dxa"/>
            <w:gridSpan w:val="5"/>
            <w:tcBorders>
              <w:top w:val="single" w:color="auto" w:sz="8" w:space="0"/>
              <w:left w:val="nil"/>
              <w:bottom w:val="single" w:color="auto" w:sz="8" w:space="0"/>
              <w:right w:val="single" w:color="000000" w:sz="8" w:space="0"/>
            </w:tcBorders>
            <w:noWrap w:val="0"/>
            <w:vAlign w:val="center"/>
          </w:tcPr>
          <w:p w14:paraId="533B4363">
            <w:pPr>
              <w:widowControl/>
              <w:spacing w:before="0" w:beforeAutospacing="0" w:after="0" w:afterAutospacing="0" w:line="220" w:lineRule="exact"/>
              <w:ind w:left="0" w:right="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　</w:t>
            </w:r>
          </w:p>
        </w:tc>
      </w:tr>
      <w:tr w14:paraId="759E8F49">
        <w:tblPrEx>
          <w:tblCellMar>
            <w:top w:w="0" w:type="dxa"/>
            <w:left w:w="108" w:type="dxa"/>
            <w:bottom w:w="0" w:type="dxa"/>
            <w:right w:w="108" w:type="dxa"/>
          </w:tblCellMar>
        </w:tblPrEx>
        <w:trPr>
          <w:trHeight w:val="458" w:hRule="exact"/>
        </w:trPr>
        <w:tc>
          <w:tcPr>
            <w:tcW w:w="14159" w:type="dxa"/>
            <w:gridSpan w:val="6"/>
            <w:tcBorders>
              <w:top w:val="single" w:color="auto" w:sz="8" w:space="0"/>
              <w:left w:val="single" w:color="auto" w:sz="8" w:space="0"/>
              <w:bottom w:val="single" w:color="auto" w:sz="8" w:space="0"/>
              <w:right w:val="single" w:color="000000" w:sz="8" w:space="0"/>
            </w:tcBorders>
            <w:noWrap w:val="0"/>
            <w:vAlign w:val="center"/>
          </w:tcPr>
          <w:p w14:paraId="767C1C2A">
            <w:pPr>
              <w:widowControl/>
              <w:spacing w:before="0" w:beforeAutospacing="0" w:after="0" w:afterAutospacing="0" w:line="220" w:lineRule="exact"/>
              <w:ind w:left="0" w:right="0"/>
              <w:rPr>
                <w:rFonts w:hint="eastAsia" w:ascii="宋体" w:hAnsi="宋体" w:cs="宋体"/>
                <w:color w:val="auto"/>
                <w:kern w:val="0"/>
                <w:sz w:val="20"/>
                <w:szCs w:val="20"/>
              </w:rPr>
            </w:pPr>
            <w:r>
              <w:rPr>
                <w:rFonts w:hint="default" w:ascii="宋体" w:hAnsi="宋体" w:cs="宋体"/>
                <w:color w:val="auto"/>
                <w:kern w:val="0"/>
                <w:sz w:val="20"/>
                <w:szCs w:val="20"/>
                <w:lang w:val="en"/>
              </w:rPr>
              <w:t>检</w:t>
            </w:r>
            <w:r>
              <w:rPr>
                <w:rFonts w:hint="eastAsia" w:ascii="宋体" w:hAnsi="宋体" w:cs="宋体"/>
                <w:color w:val="auto"/>
                <w:kern w:val="0"/>
                <w:sz w:val="20"/>
                <w:szCs w:val="20"/>
              </w:rPr>
              <w:t xml:space="preserve">查人：                        </w:t>
            </w:r>
            <w:r>
              <w:rPr>
                <w:rFonts w:hint="default" w:ascii="宋体" w:hAnsi="宋体" w:cs="宋体"/>
                <w:color w:val="auto"/>
                <w:kern w:val="0"/>
                <w:sz w:val="20"/>
                <w:szCs w:val="20"/>
                <w:lang w:val="en"/>
              </w:rPr>
              <w:t>检</w:t>
            </w:r>
            <w:r>
              <w:rPr>
                <w:rFonts w:hint="eastAsia" w:ascii="宋体" w:hAnsi="宋体" w:cs="宋体"/>
                <w:color w:val="auto"/>
                <w:kern w:val="0"/>
                <w:sz w:val="20"/>
                <w:szCs w:val="20"/>
              </w:rPr>
              <w:t>查日期：</w:t>
            </w:r>
          </w:p>
        </w:tc>
      </w:tr>
    </w:tbl>
    <w:p w14:paraId="45848992">
      <w:pPr>
        <w:pStyle w:val="11"/>
        <w:spacing w:line="600" w:lineRule="exact"/>
        <w:ind w:firstLine="0" w:firstLineChars="0"/>
        <w:jc w:val="left"/>
        <w:rPr>
          <w:rFonts w:hint="eastAsia" w:ascii="黑体" w:hAnsi="黑体" w:eastAsia="黑体" w:cs="黑体"/>
          <w:color w:val="auto"/>
          <w:sz w:val="32"/>
          <w:szCs w:val="32"/>
          <w:u w:val="none"/>
          <w:lang w:val="en-US" w:eastAsia="zh-CN"/>
        </w:rPr>
      </w:pPr>
    </w:p>
    <w:p w14:paraId="34B0E766">
      <w:pPr>
        <w:rPr>
          <w:color w:val="auto"/>
        </w:rPr>
      </w:pPr>
    </w:p>
    <w:p w14:paraId="12760597">
      <w:pPr>
        <w:rPr>
          <w:color w:val="auto"/>
        </w:rPr>
        <w:sectPr>
          <w:footerReference r:id="rId8" w:type="first"/>
          <w:headerReference r:id="rId6" w:type="default"/>
          <w:footerReference r:id="rId7" w:type="default"/>
          <w:pgSz w:w="16838" w:h="11906" w:orient="landscape"/>
          <w:pgMar w:top="1576" w:right="1440" w:bottom="157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1D3E1F0">
      <w:pPr>
        <w:pStyle w:val="11"/>
        <w:spacing w:line="600" w:lineRule="exact"/>
        <w:ind w:firstLine="0" w:firstLineChars="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附表2</w:t>
      </w:r>
    </w:p>
    <w:p w14:paraId="04035697">
      <w:pPr>
        <w:spacing w:line="500" w:lineRule="exact"/>
        <w:jc w:val="center"/>
        <w:rPr>
          <w:rFonts w:hint="default"/>
          <w:color w:val="auto"/>
          <w:lang w:val="en-US" w:eastAsia="zh-CN"/>
        </w:rPr>
      </w:pPr>
      <w:r>
        <w:rPr>
          <w:rFonts w:hint="eastAsia" w:ascii="方正小标宋简体" w:hAnsi="方正小标宋简体" w:eastAsia="方正小标宋简体" w:cs="方正小标宋简体"/>
          <w:color w:val="auto"/>
          <w:sz w:val="44"/>
          <w:szCs w:val="44"/>
          <w:lang w:val="en-US" w:eastAsia="zh-CN"/>
        </w:rPr>
        <w:t>2025年北海市水站服务考核表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5102"/>
        <w:gridCol w:w="687"/>
        <w:gridCol w:w="660"/>
        <w:gridCol w:w="669"/>
      </w:tblGrid>
      <w:tr w14:paraId="20E4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73" w:type="dxa"/>
            <w:noWrap w:val="0"/>
            <w:vAlign w:val="center"/>
          </w:tcPr>
          <w:p w14:paraId="2518CCA6">
            <w:pPr>
              <w:spacing w:before="0" w:beforeAutospacing="0" w:after="0" w:afterAutospacing="0" w:line="240" w:lineRule="exact"/>
              <w:ind w:left="0" w:right="0"/>
              <w:jc w:val="center"/>
              <w:rPr>
                <w:rFonts w:hint="default"/>
                <w:b/>
                <w:bCs/>
                <w:color w:val="auto"/>
                <w:vertAlign w:val="baseline"/>
                <w:lang w:val="en-US" w:eastAsia="zh-CN"/>
              </w:rPr>
            </w:pPr>
            <w:r>
              <w:rPr>
                <w:rFonts w:hint="eastAsia"/>
                <w:b/>
                <w:bCs/>
                <w:color w:val="auto"/>
                <w:vertAlign w:val="baseline"/>
                <w:lang w:val="en-US" w:eastAsia="zh-CN"/>
              </w:rPr>
              <w:t>项目</w:t>
            </w:r>
          </w:p>
        </w:tc>
        <w:tc>
          <w:tcPr>
            <w:tcW w:w="5490" w:type="dxa"/>
            <w:noWrap w:val="0"/>
            <w:vAlign w:val="center"/>
          </w:tcPr>
          <w:p w14:paraId="4A5FFBC9">
            <w:pPr>
              <w:spacing w:before="0" w:beforeAutospacing="0" w:after="0" w:afterAutospacing="0" w:line="240" w:lineRule="exact"/>
              <w:ind w:left="0" w:right="0"/>
              <w:jc w:val="center"/>
              <w:rPr>
                <w:rFonts w:hint="default"/>
                <w:b/>
                <w:bCs/>
                <w:color w:val="auto"/>
                <w:vertAlign w:val="baseline"/>
                <w:lang w:val="en-US" w:eastAsia="zh-CN"/>
              </w:rPr>
            </w:pPr>
            <w:r>
              <w:rPr>
                <w:rFonts w:hint="eastAsia"/>
                <w:b/>
                <w:bCs/>
                <w:color w:val="auto"/>
                <w:vertAlign w:val="baseline"/>
                <w:lang w:val="en-US" w:eastAsia="zh-CN"/>
              </w:rPr>
              <w:t>考核要点和要求</w:t>
            </w:r>
          </w:p>
        </w:tc>
        <w:tc>
          <w:tcPr>
            <w:tcW w:w="700" w:type="dxa"/>
            <w:noWrap w:val="0"/>
            <w:vAlign w:val="center"/>
          </w:tcPr>
          <w:p w14:paraId="0922A6A4">
            <w:pPr>
              <w:spacing w:before="0" w:beforeAutospacing="0" w:after="0" w:afterAutospacing="0" w:line="240" w:lineRule="exact"/>
              <w:ind w:left="0" w:right="0"/>
              <w:jc w:val="center"/>
              <w:rPr>
                <w:rFonts w:hint="default"/>
                <w:b/>
                <w:bCs/>
                <w:color w:val="auto"/>
                <w:vertAlign w:val="baseline"/>
                <w:lang w:val="en-US" w:eastAsia="zh-CN"/>
              </w:rPr>
            </w:pPr>
            <w:r>
              <w:rPr>
                <w:rFonts w:hint="eastAsia"/>
                <w:b/>
                <w:bCs/>
                <w:color w:val="auto"/>
                <w:vertAlign w:val="baseline"/>
                <w:lang w:val="en-US" w:eastAsia="zh-CN"/>
              </w:rPr>
              <w:t>分值</w:t>
            </w:r>
          </w:p>
        </w:tc>
        <w:tc>
          <w:tcPr>
            <w:tcW w:w="680" w:type="dxa"/>
            <w:noWrap w:val="0"/>
            <w:vAlign w:val="center"/>
          </w:tcPr>
          <w:p w14:paraId="554C7C82">
            <w:pPr>
              <w:spacing w:before="0" w:beforeAutospacing="0" w:after="0" w:afterAutospacing="0" w:line="240" w:lineRule="exact"/>
              <w:ind w:left="0" w:right="0"/>
              <w:jc w:val="center"/>
              <w:rPr>
                <w:rFonts w:hint="default"/>
                <w:b/>
                <w:bCs/>
                <w:color w:val="auto"/>
                <w:vertAlign w:val="baseline"/>
                <w:lang w:val="en-US" w:eastAsia="zh-CN"/>
              </w:rPr>
            </w:pPr>
            <w:r>
              <w:rPr>
                <w:rFonts w:hint="eastAsia"/>
                <w:b/>
                <w:bCs/>
                <w:color w:val="auto"/>
                <w:vertAlign w:val="baseline"/>
                <w:lang w:val="en-US" w:eastAsia="zh-CN"/>
              </w:rPr>
              <w:t>得分</w:t>
            </w:r>
          </w:p>
        </w:tc>
        <w:tc>
          <w:tcPr>
            <w:tcW w:w="690" w:type="dxa"/>
            <w:noWrap w:val="0"/>
            <w:vAlign w:val="center"/>
          </w:tcPr>
          <w:p w14:paraId="54A0F158">
            <w:pPr>
              <w:spacing w:before="0" w:beforeAutospacing="0" w:after="0" w:afterAutospacing="0" w:line="240" w:lineRule="exact"/>
              <w:ind w:left="0" w:right="0"/>
              <w:jc w:val="center"/>
              <w:rPr>
                <w:rFonts w:hint="default"/>
                <w:b/>
                <w:bCs/>
                <w:color w:val="auto"/>
                <w:vertAlign w:val="baseline"/>
                <w:lang w:val="en-US" w:eastAsia="zh-CN"/>
              </w:rPr>
            </w:pPr>
            <w:r>
              <w:rPr>
                <w:rFonts w:hint="eastAsia"/>
                <w:b/>
                <w:bCs/>
                <w:color w:val="auto"/>
                <w:vertAlign w:val="baseline"/>
                <w:lang w:val="en-US" w:eastAsia="zh-CN"/>
              </w:rPr>
              <w:t>备注</w:t>
            </w:r>
          </w:p>
        </w:tc>
      </w:tr>
      <w:tr w14:paraId="2CDF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3" w:type="dxa"/>
            <w:vMerge w:val="restart"/>
            <w:noWrap w:val="0"/>
            <w:vAlign w:val="center"/>
          </w:tcPr>
          <w:p w14:paraId="192D8B2E">
            <w:pPr>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运行基础</w:t>
            </w:r>
          </w:p>
          <w:p w14:paraId="09539D8E">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保障条件</w:t>
            </w:r>
          </w:p>
        </w:tc>
        <w:tc>
          <w:tcPr>
            <w:tcW w:w="5490" w:type="dxa"/>
            <w:noWrap w:val="0"/>
            <w:vAlign w:val="top"/>
          </w:tcPr>
          <w:p w14:paraId="7C15BF45">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运行基础保障条件出现异常或故障时，须在4小时内响应，48小时内解决，视情况打0-10分。</w:t>
            </w:r>
          </w:p>
        </w:tc>
        <w:tc>
          <w:tcPr>
            <w:tcW w:w="700" w:type="dxa"/>
            <w:noWrap w:val="0"/>
            <w:vAlign w:val="center"/>
          </w:tcPr>
          <w:p w14:paraId="1055C3BC">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680" w:type="dxa"/>
            <w:noWrap w:val="0"/>
            <w:vAlign w:val="center"/>
          </w:tcPr>
          <w:p w14:paraId="7542F8D6">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3D48075C">
            <w:pPr>
              <w:spacing w:before="0" w:beforeAutospacing="0" w:after="0" w:afterAutospacing="0"/>
              <w:ind w:left="0" w:right="0"/>
              <w:jc w:val="center"/>
              <w:rPr>
                <w:rFonts w:hint="eastAsia"/>
                <w:color w:val="auto"/>
                <w:vertAlign w:val="baseline"/>
                <w:lang w:val="en-US" w:eastAsia="zh-CN"/>
              </w:rPr>
            </w:pPr>
          </w:p>
        </w:tc>
      </w:tr>
      <w:tr w14:paraId="742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top"/>
          </w:tcPr>
          <w:p w14:paraId="1D42B2A2">
            <w:pPr>
              <w:spacing w:before="0" w:beforeAutospacing="0" w:after="0" w:afterAutospacing="0"/>
              <w:ind w:left="0" w:right="0"/>
              <w:jc w:val="both"/>
              <w:rPr>
                <w:rFonts w:hint="eastAsia"/>
                <w:color w:val="auto"/>
                <w:vertAlign w:val="baseline"/>
                <w:lang w:val="en-US" w:eastAsia="zh-CN"/>
              </w:rPr>
            </w:pPr>
          </w:p>
        </w:tc>
        <w:tc>
          <w:tcPr>
            <w:tcW w:w="5490" w:type="dxa"/>
            <w:noWrap w:val="0"/>
            <w:vAlign w:val="top"/>
          </w:tcPr>
          <w:p w14:paraId="002D200D">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运行基础保障条件异常或故障响应和处理率须达到100%，视情况打0-5分。</w:t>
            </w:r>
          </w:p>
        </w:tc>
        <w:tc>
          <w:tcPr>
            <w:tcW w:w="700" w:type="dxa"/>
            <w:noWrap w:val="0"/>
            <w:vAlign w:val="center"/>
          </w:tcPr>
          <w:p w14:paraId="26F8BE15">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5</w:t>
            </w:r>
          </w:p>
        </w:tc>
        <w:tc>
          <w:tcPr>
            <w:tcW w:w="680" w:type="dxa"/>
            <w:noWrap w:val="0"/>
            <w:vAlign w:val="center"/>
          </w:tcPr>
          <w:p w14:paraId="1C98C475">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4EE0397F">
            <w:pPr>
              <w:spacing w:before="0" w:beforeAutospacing="0" w:after="0" w:afterAutospacing="0"/>
              <w:ind w:left="0" w:right="0"/>
              <w:jc w:val="center"/>
              <w:rPr>
                <w:rFonts w:hint="eastAsia"/>
                <w:color w:val="auto"/>
                <w:vertAlign w:val="baseline"/>
                <w:lang w:val="en-US" w:eastAsia="zh-CN"/>
              </w:rPr>
            </w:pPr>
          </w:p>
        </w:tc>
      </w:tr>
      <w:tr w14:paraId="6FE7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noWrap w:val="0"/>
            <w:vAlign w:val="center"/>
          </w:tcPr>
          <w:p w14:paraId="0A3231CC">
            <w:pPr>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周边环境</w:t>
            </w:r>
          </w:p>
          <w:p w14:paraId="55A2FA51">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安全巡查</w:t>
            </w:r>
          </w:p>
        </w:tc>
        <w:tc>
          <w:tcPr>
            <w:tcW w:w="5490" w:type="dxa"/>
            <w:noWrap w:val="0"/>
            <w:vAlign w:val="top"/>
          </w:tcPr>
          <w:p w14:paraId="6B529A73">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按要求每月对每个国控水站至少开展一次安全巡查，并认真做好巡查记录，每缺少1次扣1分，扣完为止。</w:t>
            </w:r>
          </w:p>
        </w:tc>
        <w:tc>
          <w:tcPr>
            <w:tcW w:w="700" w:type="dxa"/>
            <w:noWrap w:val="0"/>
            <w:vAlign w:val="center"/>
          </w:tcPr>
          <w:p w14:paraId="7D43A6C9">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65DC8326">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0A5FC98B">
            <w:pPr>
              <w:spacing w:before="0" w:beforeAutospacing="0" w:after="0" w:afterAutospacing="0"/>
              <w:ind w:left="0" w:right="0"/>
              <w:jc w:val="center"/>
              <w:rPr>
                <w:rFonts w:hint="eastAsia"/>
                <w:color w:val="auto"/>
                <w:vertAlign w:val="baseline"/>
                <w:lang w:val="en-US" w:eastAsia="zh-CN"/>
              </w:rPr>
            </w:pPr>
          </w:p>
        </w:tc>
      </w:tr>
      <w:tr w14:paraId="39C6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top"/>
          </w:tcPr>
          <w:p w14:paraId="4F40E1BE">
            <w:pPr>
              <w:spacing w:before="0" w:beforeAutospacing="0" w:after="0" w:afterAutospacing="0"/>
              <w:ind w:left="0" w:right="0"/>
              <w:jc w:val="both"/>
              <w:rPr>
                <w:rFonts w:hint="eastAsia"/>
                <w:color w:val="auto"/>
                <w:vertAlign w:val="baseline"/>
                <w:lang w:val="en-US" w:eastAsia="zh-CN"/>
              </w:rPr>
            </w:pPr>
          </w:p>
        </w:tc>
        <w:tc>
          <w:tcPr>
            <w:tcW w:w="5490" w:type="dxa"/>
            <w:noWrap w:val="0"/>
            <w:vAlign w:val="top"/>
          </w:tcPr>
          <w:p w14:paraId="55126491">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巡查过程中发现异常情况须及时向北海监测中心汇报，每漏报1次扣1分，扣完为止。</w:t>
            </w:r>
          </w:p>
        </w:tc>
        <w:tc>
          <w:tcPr>
            <w:tcW w:w="700" w:type="dxa"/>
            <w:noWrap w:val="0"/>
            <w:vAlign w:val="center"/>
          </w:tcPr>
          <w:p w14:paraId="417C6B20">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684C52D3">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1BE9A6BB">
            <w:pPr>
              <w:spacing w:before="0" w:beforeAutospacing="0" w:after="0" w:afterAutospacing="0"/>
              <w:ind w:left="0" w:right="0"/>
              <w:jc w:val="center"/>
              <w:rPr>
                <w:rFonts w:hint="eastAsia"/>
                <w:color w:val="auto"/>
                <w:vertAlign w:val="baseline"/>
                <w:lang w:val="en-US" w:eastAsia="zh-CN"/>
              </w:rPr>
            </w:pPr>
          </w:p>
        </w:tc>
      </w:tr>
      <w:tr w14:paraId="00B0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noWrap w:val="0"/>
            <w:vAlign w:val="center"/>
          </w:tcPr>
          <w:p w14:paraId="228F62C8">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备机、车辆</w:t>
            </w:r>
          </w:p>
        </w:tc>
        <w:tc>
          <w:tcPr>
            <w:tcW w:w="5490" w:type="dxa"/>
            <w:noWrap w:val="0"/>
            <w:vAlign w:val="top"/>
          </w:tcPr>
          <w:p w14:paraId="2383869D">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配备至少1辆专用车辆和1套匹配备机，视实际情况打0-5分。</w:t>
            </w:r>
          </w:p>
        </w:tc>
        <w:tc>
          <w:tcPr>
            <w:tcW w:w="700" w:type="dxa"/>
            <w:noWrap w:val="0"/>
            <w:vAlign w:val="center"/>
          </w:tcPr>
          <w:p w14:paraId="2D8E738D">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5</w:t>
            </w:r>
          </w:p>
        </w:tc>
        <w:tc>
          <w:tcPr>
            <w:tcW w:w="680" w:type="dxa"/>
            <w:noWrap w:val="0"/>
            <w:vAlign w:val="center"/>
          </w:tcPr>
          <w:p w14:paraId="2B7428B4">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243C553A">
            <w:pPr>
              <w:spacing w:before="0" w:beforeAutospacing="0" w:after="0" w:afterAutospacing="0"/>
              <w:ind w:left="0" w:right="0"/>
              <w:jc w:val="center"/>
              <w:rPr>
                <w:rFonts w:hint="eastAsia"/>
                <w:color w:val="auto"/>
                <w:vertAlign w:val="baseline"/>
                <w:lang w:val="en-US" w:eastAsia="zh-CN"/>
              </w:rPr>
            </w:pPr>
          </w:p>
        </w:tc>
      </w:tr>
      <w:tr w14:paraId="69F9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noWrap w:val="0"/>
            <w:vAlign w:val="center"/>
          </w:tcPr>
          <w:p w14:paraId="4005BD72">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人员配备</w:t>
            </w:r>
          </w:p>
        </w:tc>
        <w:tc>
          <w:tcPr>
            <w:tcW w:w="5490" w:type="dxa"/>
            <w:noWrap w:val="0"/>
            <w:vAlign w:val="top"/>
          </w:tcPr>
          <w:p w14:paraId="07C1FF7B">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按要求配备至少1名专职技术人员，视实际情况打0-3分。</w:t>
            </w:r>
          </w:p>
        </w:tc>
        <w:tc>
          <w:tcPr>
            <w:tcW w:w="700" w:type="dxa"/>
            <w:noWrap w:val="0"/>
            <w:vAlign w:val="center"/>
          </w:tcPr>
          <w:p w14:paraId="6D6DF19A">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w:t>
            </w:r>
          </w:p>
        </w:tc>
        <w:tc>
          <w:tcPr>
            <w:tcW w:w="680" w:type="dxa"/>
            <w:noWrap w:val="0"/>
            <w:vAlign w:val="center"/>
          </w:tcPr>
          <w:p w14:paraId="0791BF38">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1BC62DA3">
            <w:pPr>
              <w:spacing w:before="0" w:beforeAutospacing="0" w:after="0" w:afterAutospacing="0"/>
              <w:ind w:left="0" w:right="0"/>
              <w:jc w:val="center"/>
              <w:rPr>
                <w:rFonts w:hint="eastAsia"/>
                <w:color w:val="auto"/>
                <w:vertAlign w:val="baseline"/>
                <w:lang w:val="en-US" w:eastAsia="zh-CN"/>
              </w:rPr>
            </w:pPr>
          </w:p>
        </w:tc>
      </w:tr>
      <w:tr w14:paraId="7C7D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noWrap w:val="0"/>
            <w:vAlign w:val="center"/>
          </w:tcPr>
          <w:p w14:paraId="4C7126D0">
            <w:pPr>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备品备件、</w:t>
            </w:r>
          </w:p>
          <w:p w14:paraId="567D35E1">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耗材、试剂</w:t>
            </w:r>
          </w:p>
        </w:tc>
        <w:tc>
          <w:tcPr>
            <w:tcW w:w="5490" w:type="dxa"/>
            <w:noWrap w:val="0"/>
            <w:vAlign w:val="top"/>
          </w:tcPr>
          <w:p w14:paraId="46681441">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备品备件、耗材、试剂等必须在规范规定的时限内配送到位，配送不及时1次扣1分，扣完为止。</w:t>
            </w:r>
          </w:p>
        </w:tc>
        <w:tc>
          <w:tcPr>
            <w:tcW w:w="700" w:type="dxa"/>
            <w:noWrap w:val="0"/>
            <w:vAlign w:val="center"/>
          </w:tcPr>
          <w:p w14:paraId="7F0C965F">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61307170">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15CF78A9">
            <w:pPr>
              <w:spacing w:before="0" w:beforeAutospacing="0" w:after="0" w:afterAutospacing="0"/>
              <w:ind w:left="0" w:right="0"/>
              <w:jc w:val="center"/>
              <w:rPr>
                <w:rFonts w:hint="eastAsia"/>
                <w:color w:val="auto"/>
                <w:vertAlign w:val="baseline"/>
                <w:lang w:val="en-US" w:eastAsia="zh-CN"/>
              </w:rPr>
            </w:pPr>
          </w:p>
        </w:tc>
      </w:tr>
      <w:tr w14:paraId="00C5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center"/>
          </w:tcPr>
          <w:p w14:paraId="4730D015">
            <w:pPr>
              <w:spacing w:before="0" w:beforeAutospacing="0" w:after="0" w:afterAutospacing="0"/>
              <w:ind w:left="0" w:right="0"/>
              <w:jc w:val="center"/>
              <w:rPr>
                <w:rFonts w:hint="eastAsia"/>
                <w:color w:val="auto"/>
                <w:vertAlign w:val="baseline"/>
                <w:lang w:val="en-US" w:eastAsia="zh-CN"/>
              </w:rPr>
            </w:pPr>
          </w:p>
        </w:tc>
        <w:tc>
          <w:tcPr>
            <w:tcW w:w="5490" w:type="dxa"/>
            <w:noWrap w:val="0"/>
            <w:vAlign w:val="top"/>
          </w:tcPr>
          <w:p w14:paraId="799C9543">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备品备件、耗材、试剂质量必须符合要求，质量出现不合格1次扣1分，扣完为止</w:t>
            </w:r>
          </w:p>
        </w:tc>
        <w:tc>
          <w:tcPr>
            <w:tcW w:w="700" w:type="dxa"/>
            <w:noWrap w:val="0"/>
            <w:vAlign w:val="center"/>
          </w:tcPr>
          <w:p w14:paraId="237AFF97">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4DD5FB31">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5D026C3E">
            <w:pPr>
              <w:spacing w:before="0" w:beforeAutospacing="0" w:after="0" w:afterAutospacing="0"/>
              <w:ind w:left="0" w:right="0"/>
              <w:jc w:val="center"/>
              <w:rPr>
                <w:rFonts w:hint="eastAsia"/>
                <w:color w:val="auto"/>
                <w:vertAlign w:val="baseline"/>
                <w:lang w:val="en-US" w:eastAsia="zh-CN"/>
              </w:rPr>
            </w:pPr>
          </w:p>
        </w:tc>
      </w:tr>
      <w:tr w14:paraId="3561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noWrap w:val="0"/>
            <w:vAlign w:val="center"/>
          </w:tcPr>
          <w:p w14:paraId="5EDB3BD3">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技术指导</w:t>
            </w:r>
          </w:p>
        </w:tc>
        <w:tc>
          <w:tcPr>
            <w:tcW w:w="5490" w:type="dxa"/>
            <w:noWrap w:val="0"/>
            <w:vAlign w:val="top"/>
          </w:tcPr>
          <w:p w14:paraId="1CAC6B86">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按要求对北海监测中心技术人员进行水站日常运维理论+实操培训，视实际情况打0-2分，未开展0分。</w:t>
            </w:r>
          </w:p>
        </w:tc>
        <w:tc>
          <w:tcPr>
            <w:tcW w:w="700" w:type="dxa"/>
            <w:noWrap w:val="0"/>
            <w:vAlign w:val="center"/>
          </w:tcPr>
          <w:p w14:paraId="731A3CB5">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w:t>
            </w:r>
          </w:p>
        </w:tc>
        <w:tc>
          <w:tcPr>
            <w:tcW w:w="680" w:type="dxa"/>
            <w:noWrap w:val="0"/>
            <w:vAlign w:val="center"/>
          </w:tcPr>
          <w:p w14:paraId="5C3F52CA">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1F0948D6">
            <w:pPr>
              <w:spacing w:before="0" w:beforeAutospacing="0" w:after="0" w:afterAutospacing="0"/>
              <w:ind w:left="0" w:right="0"/>
              <w:jc w:val="center"/>
              <w:rPr>
                <w:rFonts w:hint="eastAsia"/>
                <w:color w:val="auto"/>
                <w:vertAlign w:val="baseline"/>
                <w:lang w:val="en-US" w:eastAsia="zh-CN"/>
              </w:rPr>
            </w:pPr>
          </w:p>
        </w:tc>
      </w:tr>
      <w:tr w14:paraId="3A32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center"/>
          </w:tcPr>
          <w:p w14:paraId="6702612E">
            <w:pPr>
              <w:spacing w:before="0" w:beforeAutospacing="0" w:after="0" w:afterAutospacing="0"/>
              <w:ind w:left="0" w:right="0"/>
              <w:jc w:val="center"/>
              <w:rPr>
                <w:rFonts w:hint="eastAsia"/>
                <w:color w:val="auto"/>
                <w:vertAlign w:val="baseline"/>
                <w:lang w:val="en-US" w:eastAsia="zh-CN"/>
              </w:rPr>
            </w:pPr>
          </w:p>
        </w:tc>
        <w:tc>
          <w:tcPr>
            <w:tcW w:w="5490" w:type="dxa"/>
            <w:noWrap w:val="0"/>
            <w:vAlign w:val="top"/>
          </w:tcPr>
          <w:p w14:paraId="354A6BD0">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按要求现场指导北海监测中心技术人员在规范规定时限内维修维护好水站仪器设备各类异常和故障，不符合要求1次扣2分，扣完为止。</w:t>
            </w:r>
          </w:p>
        </w:tc>
        <w:tc>
          <w:tcPr>
            <w:tcW w:w="700" w:type="dxa"/>
            <w:noWrap w:val="0"/>
            <w:vAlign w:val="center"/>
          </w:tcPr>
          <w:p w14:paraId="67D0CCFC">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3A0D7972">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3A998DE0">
            <w:pPr>
              <w:spacing w:before="0" w:beforeAutospacing="0" w:after="0" w:afterAutospacing="0"/>
              <w:ind w:left="0" w:right="0"/>
              <w:jc w:val="center"/>
              <w:rPr>
                <w:rFonts w:hint="eastAsia"/>
                <w:color w:val="auto"/>
                <w:vertAlign w:val="baseline"/>
                <w:lang w:val="en-US" w:eastAsia="zh-CN"/>
              </w:rPr>
            </w:pPr>
          </w:p>
        </w:tc>
      </w:tr>
      <w:tr w14:paraId="6240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center"/>
          </w:tcPr>
          <w:p w14:paraId="43724E6E">
            <w:pPr>
              <w:spacing w:before="0" w:beforeAutospacing="0" w:after="0" w:afterAutospacing="0"/>
              <w:ind w:left="0" w:right="0"/>
              <w:jc w:val="center"/>
              <w:rPr>
                <w:rFonts w:hint="eastAsia"/>
                <w:color w:val="auto"/>
                <w:vertAlign w:val="baseline"/>
                <w:lang w:val="en-US" w:eastAsia="zh-CN"/>
              </w:rPr>
            </w:pPr>
          </w:p>
        </w:tc>
        <w:tc>
          <w:tcPr>
            <w:tcW w:w="5490" w:type="dxa"/>
            <w:noWrap w:val="0"/>
            <w:vAlign w:val="top"/>
          </w:tcPr>
          <w:p w14:paraId="76EB045A">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按要求配合北海监测中心技术人员做好水站日常运维，所有参数最低数据有效率不低于80%，每降低1%，扣2分，扣完为止。</w:t>
            </w:r>
          </w:p>
        </w:tc>
        <w:tc>
          <w:tcPr>
            <w:tcW w:w="700" w:type="dxa"/>
            <w:noWrap w:val="0"/>
            <w:vAlign w:val="center"/>
          </w:tcPr>
          <w:p w14:paraId="2A1B2B92">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40</w:t>
            </w:r>
          </w:p>
        </w:tc>
        <w:tc>
          <w:tcPr>
            <w:tcW w:w="680" w:type="dxa"/>
            <w:noWrap w:val="0"/>
            <w:vAlign w:val="center"/>
          </w:tcPr>
          <w:p w14:paraId="46588DD1">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53F37FDC">
            <w:pPr>
              <w:spacing w:before="0" w:beforeAutospacing="0" w:after="0" w:afterAutospacing="0"/>
              <w:ind w:left="0" w:right="0"/>
              <w:jc w:val="center"/>
              <w:rPr>
                <w:rFonts w:hint="eastAsia"/>
                <w:color w:val="auto"/>
                <w:vertAlign w:val="baseline"/>
                <w:lang w:val="en-US" w:eastAsia="zh-CN"/>
              </w:rPr>
            </w:pPr>
          </w:p>
        </w:tc>
      </w:tr>
      <w:tr w14:paraId="7E15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center"/>
          </w:tcPr>
          <w:p w14:paraId="648697B8">
            <w:pPr>
              <w:spacing w:before="0" w:beforeAutospacing="0" w:after="0" w:afterAutospacing="0"/>
              <w:ind w:left="0" w:right="0"/>
              <w:jc w:val="center"/>
              <w:rPr>
                <w:rFonts w:hint="eastAsia"/>
                <w:color w:val="auto"/>
                <w:vertAlign w:val="baseline"/>
                <w:lang w:val="en-US" w:eastAsia="zh-CN"/>
              </w:rPr>
            </w:pPr>
          </w:p>
        </w:tc>
        <w:tc>
          <w:tcPr>
            <w:tcW w:w="5490" w:type="dxa"/>
            <w:noWrap w:val="0"/>
            <w:vAlign w:val="top"/>
          </w:tcPr>
          <w:p w14:paraId="0CBC10E6">
            <w:pPr>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按要求每个站点每个月现场指导北海监测中心技术人员做好水站日常运维至少4次，每缺少1次，扣1分，扣完为止。</w:t>
            </w:r>
          </w:p>
        </w:tc>
        <w:tc>
          <w:tcPr>
            <w:tcW w:w="700" w:type="dxa"/>
            <w:noWrap w:val="0"/>
            <w:vAlign w:val="center"/>
          </w:tcPr>
          <w:p w14:paraId="4A934FB3">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5602933D">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35180B93">
            <w:pPr>
              <w:spacing w:before="0" w:beforeAutospacing="0" w:after="0" w:afterAutospacing="0"/>
              <w:ind w:left="0" w:right="0"/>
              <w:jc w:val="center"/>
              <w:rPr>
                <w:rFonts w:hint="eastAsia"/>
                <w:color w:val="auto"/>
                <w:vertAlign w:val="baseline"/>
                <w:lang w:val="en-US" w:eastAsia="zh-CN"/>
              </w:rPr>
            </w:pPr>
          </w:p>
        </w:tc>
      </w:tr>
      <w:tr w14:paraId="7713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restart"/>
            <w:noWrap w:val="0"/>
            <w:vAlign w:val="center"/>
          </w:tcPr>
          <w:p w14:paraId="5B4428A8">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应急监测</w:t>
            </w:r>
          </w:p>
        </w:tc>
        <w:tc>
          <w:tcPr>
            <w:tcW w:w="5490" w:type="dxa"/>
            <w:noWrap w:val="0"/>
            <w:vAlign w:val="top"/>
          </w:tcPr>
          <w:p w14:paraId="45B58A18">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配合北海监测中心做好地表水水质自动站的水质异常应急监测工作，视情况打0-3分，不配合0分。</w:t>
            </w:r>
          </w:p>
        </w:tc>
        <w:tc>
          <w:tcPr>
            <w:tcW w:w="700" w:type="dxa"/>
            <w:noWrap w:val="0"/>
            <w:vAlign w:val="center"/>
          </w:tcPr>
          <w:p w14:paraId="726D25BA">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w:t>
            </w:r>
          </w:p>
        </w:tc>
        <w:tc>
          <w:tcPr>
            <w:tcW w:w="680" w:type="dxa"/>
            <w:noWrap w:val="0"/>
            <w:vAlign w:val="center"/>
          </w:tcPr>
          <w:p w14:paraId="1E841E23">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4655A3A5">
            <w:pPr>
              <w:spacing w:before="0" w:beforeAutospacing="0" w:after="0" w:afterAutospacing="0"/>
              <w:ind w:left="0" w:right="0"/>
              <w:jc w:val="center"/>
              <w:rPr>
                <w:rFonts w:hint="eastAsia"/>
                <w:color w:val="auto"/>
                <w:vertAlign w:val="baseline"/>
                <w:lang w:val="en-US" w:eastAsia="zh-CN"/>
              </w:rPr>
            </w:pPr>
          </w:p>
        </w:tc>
      </w:tr>
      <w:tr w14:paraId="37A8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Merge w:val="continue"/>
            <w:noWrap w:val="0"/>
            <w:vAlign w:val="center"/>
          </w:tcPr>
          <w:p w14:paraId="28559EE2">
            <w:pPr>
              <w:spacing w:before="0" w:beforeAutospacing="0" w:after="0" w:afterAutospacing="0"/>
              <w:ind w:left="0" w:right="0"/>
              <w:jc w:val="center"/>
              <w:rPr>
                <w:rFonts w:hint="eastAsia"/>
                <w:color w:val="auto"/>
                <w:vertAlign w:val="baseline"/>
                <w:lang w:val="en-US" w:eastAsia="zh-CN"/>
              </w:rPr>
            </w:pPr>
          </w:p>
        </w:tc>
        <w:tc>
          <w:tcPr>
            <w:tcW w:w="5490" w:type="dxa"/>
            <w:noWrap w:val="0"/>
            <w:vAlign w:val="top"/>
          </w:tcPr>
          <w:p w14:paraId="37CAD1E1">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配合北海监测中心做好地表水水质自动站数据异常超标比对工作，视情况打0-4分，不配合0分。</w:t>
            </w:r>
          </w:p>
        </w:tc>
        <w:tc>
          <w:tcPr>
            <w:tcW w:w="700" w:type="dxa"/>
            <w:noWrap w:val="0"/>
            <w:vAlign w:val="center"/>
          </w:tcPr>
          <w:p w14:paraId="182F1386">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w:t>
            </w:r>
          </w:p>
        </w:tc>
        <w:tc>
          <w:tcPr>
            <w:tcW w:w="680" w:type="dxa"/>
            <w:noWrap w:val="0"/>
            <w:vAlign w:val="center"/>
          </w:tcPr>
          <w:p w14:paraId="71C1E567">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7B3E1AEB">
            <w:pPr>
              <w:spacing w:before="0" w:beforeAutospacing="0" w:after="0" w:afterAutospacing="0"/>
              <w:ind w:left="0" w:right="0"/>
              <w:jc w:val="center"/>
              <w:rPr>
                <w:rFonts w:hint="eastAsia"/>
                <w:color w:val="auto"/>
                <w:vertAlign w:val="baseline"/>
                <w:lang w:val="en-US" w:eastAsia="zh-CN"/>
              </w:rPr>
            </w:pPr>
          </w:p>
        </w:tc>
      </w:tr>
      <w:tr w14:paraId="4944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noWrap w:val="0"/>
            <w:vAlign w:val="center"/>
          </w:tcPr>
          <w:p w14:paraId="0E0B1CDB">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工作记录</w:t>
            </w:r>
          </w:p>
        </w:tc>
        <w:tc>
          <w:tcPr>
            <w:tcW w:w="5490" w:type="dxa"/>
            <w:noWrap w:val="0"/>
            <w:vAlign w:val="top"/>
          </w:tcPr>
          <w:p w14:paraId="5B5381DC">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按要求填写记录清单、巡查表、维修维护表等记录，并且记录清晰、完整、规范，按时上交给北海监测中心备案，视情况打0-2分。</w:t>
            </w:r>
          </w:p>
        </w:tc>
        <w:tc>
          <w:tcPr>
            <w:tcW w:w="700" w:type="dxa"/>
            <w:noWrap w:val="0"/>
            <w:vAlign w:val="center"/>
          </w:tcPr>
          <w:p w14:paraId="57A9B771">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w:t>
            </w:r>
          </w:p>
        </w:tc>
        <w:tc>
          <w:tcPr>
            <w:tcW w:w="680" w:type="dxa"/>
            <w:noWrap w:val="0"/>
            <w:vAlign w:val="center"/>
          </w:tcPr>
          <w:p w14:paraId="2C545BB1">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5EE0E3EF">
            <w:pPr>
              <w:spacing w:before="0" w:beforeAutospacing="0" w:after="0" w:afterAutospacing="0"/>
              <w:ind w:left="0" w:right="0"/>
              <w:jc w:val="center"/>
              <w:rPr>
                <w:rFonts w:hint="eastAsia"/>
                <w:color w:val="auto"/>
                <w:vertAlign w:val="baseline"/>
                <w:lang w:val="en-US" w:eastAsia="zh-CN"/>
              </w:rPr>
            </w:pPr>
          </w:p>
        </w:tc>
      </w:tr>
      <w:tr w14:paraId="297E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noWrap w:val="0"/>
            <w:vAlign w:val="center"/>
          </w:tcPr>
          <w:p w14:paraId="32C16879">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废液处理</w:t>
            </w:r>
          </w:p>
        </w:tc>
        <w:tc>
          <w:tcPr>
            <w:tcW w:w="5490" w:type="dxa"/>
            <w:noWrap w:val="0"/>
            <w:vAlign w:val="top"/>
          </w:tcPr>
          <w:p w14:paraId="074B3E56">
            <w:pPr>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按要求每周及时对区控水站产生的废液进行转移存储，堆积量不超过规范要求，视情况打0-2分。</w:t>
            </w:r>
          </w:p>
        </w:tc>
        <w:tc>
          <w:tcPr>
            <w:tcW w:w="700" w:type="dxa"/>
            <w:noWrap w:val="0"/>
            <w:vAlign w:val="center"/>
          </w:tcPr>
          <w:p w14:paraId="03DE4BBD">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w:t>
            </w:r>
          </w:p>
        </w:tc>
        <w:tc>
          <w:tcPr>
            <w:tcW w:w="680" w:type="dxa"/>
            <w:noWrap w:val="0"/>
            <w:vAlign w:val="center"/>
          </w:tcPr>
          <w:p w14:paraId="22F29ABD">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5106D672">
            <w:pPr>
              <w:spacing w:before="0" w:beforeAutospacing="0" w:after="0" w:afterAutospacing="0"/>
              <w:ind w:left="0" w:right="0"/>
              <w:jc w:val="center"/>
              <w:rPr>
                <w:rFonts w:hint="eastAsia"/>
                <w:color w:val="auto"/>
                <w:vertAlign w:val="baseline"/>
                <w:lang w:val="en-US" w:eastAsia="zh-CN"/>
              </w:rPr>
            </w:pPr>
          </w:p>
        </w:tc>
      </w:tr>
      <w:tr w14:paraId="1D4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noWrap w:val="0"/>
            <w:vAlign w:val="center"/>
          </w:tcPr>
          <w:p w14:paraId="3DD995BA">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合计</w:t>
            </w:r>
          </w:p>
        </w:tc>
        <w:tc>
          <w:tcPr>
            <w:tcW w:w="5490" w:type="dxa"/>
            <w:noWrap w:val="0"/>
            <w:vAlign w:val="top"/>
          </w:tcPr>
          <w:p w14:paraId="212AC2F4">
            <w:pPr>
              <w:spacing w:before="0" w:beforeAutospacing="0" w:after="0" w:afterAutospacing="0"/>
              <w:ind w:left="0" w:right="0"/>
              <w:jc w:val="both"/>
              <w:rPr>
                <w:rFonts w:hint="eastAsia"/>
                <w:color w:val="auto"/>
                <w:vertAlign w:val="baseline"/>
                <w:lang w:val="en-US" w:eastAsia="zh-CN"/>
              </w:rPr>
            </w:pPr>
          </w:p>
        </w:tc>
        <w:tc>
          <w:tcPr>
            <w:tcW w:w="700" w:type="dxa"/>
            <w:noWrap w:val="0"/>
            <w:vAlign w:val="center"/>
          </w:tcPr>
          <w:p w14:paraId="72DF8D27">
            <w:pPr>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100</w:t>
            </w:r>
          </w:p>
        </w:tc>
        <w:tc>
          <w:tcPr>
            <w:tcW w:w="680" w:type="dxa"/>
            <w:noWrap w:val="0"/>
            <w:vAlign w:val="center"/>
          </w:tcPr>
          <w:p w14:paraId="7D2A616D">
            <w:pPr>
              <w:spacing w:before="0" w:beforeAutospacing="0" w:after="0" w:afterAutospacing="0"/>
              <w:ind w:left="0" w:right="0"/>
              <w:jc w:val="center"/>
              <w:rPr>
                <w:rFonts w:hint="eastAsia"/>
                <w:color w:val="auto"/>
                <w:vertAlign w:val="baseline"/>
                <w:lang w:val="en-US" w:eastAsia="zh-CN"/>
              </w:rPr>
            </w:pPr>
          </w:p>
        </w:tc>
        <w:tc>
          <w:tcPr>
            <w:tcW w:w="690" w:type="dxa"/>
            <w:noWrap w:val="0"/>
            <w:vAlign w:val="center"/>
          </w:tcPr>
          <w:p w14:paraId="27AEC493">
            <w:pPr>
              <w:spacing w:before="0" w:beforeAutospacing="0" w:after="0" w:afterAutospacing="0"/>
              <w:ind w:left="0" w:right="0"/>
              <w:jc w:val="center"/>
              <w:rPr>
                <w:rFonts w:hint="eastAsia"/>
                <w:color w:val="auto"/>
                <w:vertAlign w:val="baseline"/>
                <w:lang w:val="en-US" w:eastAsia="zh-CN"/>
              </w:rPr>
            </w:pPr>
          </w:p>
        </w:tc>
      </w:tr>
    </w:tbl>
    <w:p w14:paraId="7D3E1C18">
      <w:pPr>
        <w:rPr>
          <w:rFonts w:hint="default"/>
          <w:color w:val="auto"/>
          <w:lang w:val="en-US" w:eastAsia="zh-CN"/>
        </w:rPr>
      </w:pPr>
      <w:r>
        <w:rPr>
          <w:rFonts w:hint="eastAsia"/>
          <w:color w:val="auto"/>
          <w:lang w:val="en-US" w:eastAsia="zh-CN"/>
        </w:rPr>
        <w:t>考核日期：    年  月  日        考核人员：                    中标商代表 ：</w:t>
      </w:r>
    </w:p>
    <w:p w14:paraId="30AA2846">
      <w:pPr>
        <w:rPr>
          <w:rFonts w:hint="eastAsia"/>
          <w:color w:val="auto"/>
          <w:sz w:val="21"/>
          <w:szCs w:val="21"/>
          <w:lang w:val="en-US" w:eastAsia="zh-CN"/>
        </w:rPr>
      </w:pPr>
    </w:p>
    <w:p w14:paraId="07D75414">
      <w:pPr>
        <w:pStyle w:val="11"/>
        <w:spacing w:line="600" w:lineRule="exact"/>
        <w:ind w:firstLine="0" w:firstLineChars="0"/>
        <w:jc w:val="left"/>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附表3</w:t>
      </w:r>
    </w:p>
    <w:p w14:paraId="2AA1E9F1">
      <w:pPr>
        <w:snapToGrid w:val="0"/>
        <w:spacing w:line="600" w:lineRule="exact"/>
        <w:ind w:firstLine="880" w:firstLineChars="20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区控水站</w:t>
      </w:r>
      <w:r>
        <w:rPr>
          <w:rFonts w:hint="eastAsia" w:ascii="方正小标宋简体" w:hAnsi="方正小标宋简体" w:eastAsia="方正小标宋简体" w:cs="方正小标宋简体"/>
          <w:color w:val="auto"/>
          <w:sz w:val="44"/>
          <w:szCs w:val="44"/>
          <w:highlight w:val="none"/>
        </w:rPr>
        <w:t>点位及主要设备信息表</w:t>
      </w:r>
    </w:p>
    <w:tbl>
      <w:tblPr>
        <w:tblStyle w:val="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40"/>
        <w:gridCol w:w="1770"/>
        <w:gridCol w:w="1960"/>
        <w:gridCol w:w="1194"/>
        <w:gridCol w:w="1440"/>
      </w:tblGrid>
      <w:tr w14:paraId="3ED5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tcBorders>
              <w:tl2br w:val="nil"/>
              <w:tr2bl w:val="nil"/>
            </w:tcBorders>
            <w:noWrap/>
            <w:vAlign w:val="center"/>
          </w:tcPr>
          <w:p w14:paraId="3E72861B">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区县</w:t>
            </w:r>
          </w:p>
        </w:tc>
        <w:tc>
          <w:tcPr>
            <w:tcW w:w="1340" w:type="dxa"/>
            <w:tcBorders>
              <w:tl2br w:val="nil"/>
              <w:tr2bl w:val="nil"/>
            </w:tcBorders>
            <w:noWrap/>
            <w:vAlign w:val="center"/>
          </w:tcPr>
          <w:p w14:paraId="66182B96">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点位名称</w:t>
            </w:r>
          </w:p>
        </w:tc>
        <w:tc>
          <w:tcPr>
            <w:tcW w:w="1770" w:type="dxa"/>
            <w:tcBorders>
              <w:tl2br w:val="nil"/>
              <w:tr2bl w:val="nil"/>
            </w:tcBorders>
            <w:noWrap/>
            <w:vAlign w:val="center"/>
          </w:tcPr>
          <w:p w14:paraId="1BFDEE92">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监测项目</w:t>
            </w:r>
          </w:p>
        </w:tc>
        <w:tc>
          <w:tcPr>
            <w:tcW w:w="1960" w:type="dxa"/>
            <w:tcBorders>
              <w:tl2br w:val="nil"/>
              <w:tr2bl w:val="nil"/>
            </w:tcBorders>
            <w:noWrap/>
            <w:vAlign w:val="center"/>
          </w:tcPr>
          <w:p w14:paraId="46F75C7F">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仪器型号</w:t>
            </w:r>
          </w:p>
        </w:tc>
        <w:tc>
          <w:tcPr>
            <w:tcW w:w="1194" w:type="dxa"/>
            <w:tcBorders>
              <w:tl2br w:val="nil"/>
              <w:tr2bl w:val="nil"/>
            </w:tcBorders>
            <w:noWrap/>
            <w:vAlign w:val="center"/>
          </w:tcPr>
          <w:p w14:paraId="73C67F4A">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w:t>
            </w:r>
          </w:p>
          <w:p w14:paraId="16AD0EFB">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生产厂家</w:t>
            </w:r>
          </w:p>
        </w:tc>
        <w:tc>
          <w:tcPr>
            <w:tcW w:w="1440" w:type="dxa"/>
            <w:tcBorders>
              <w:tl2br w:val="nil"/>
              <w:tr2bl w:val="nil"/>
            </w:tcBorders>
            <w:noWrap/>
            <w:vAlign w:val="center"/>
          </w:tcPr>
          <w:p w14:paraId="5FD4D816">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仪器</w:t>
            </w:r>
          </w:p>
          <w:p w14:paraId="5F96EA62">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00" w:lineRule="exact"/>
              <w:ind w:left="0" w:right="0"/>
              <w:jc w:val="center"/>
              <w:textAlignment w:val="auto"/>
              <w:rPr>
                <w:rFonts w:hint="eastAsia" w:ascii="方正小标宋简体" w:hAnsi="方正小标宋简体" w:eastAsia="方正小标宋简体" w:cs="方正小标宋简体"/>
                <w:b/>
                <w:bCs/>
                <w:color w:val="auto"/>
                <w:sz w:val="21"/>
                <w:szCs w:val="21"/>
                <w:highlight w:val="none"/>
                <w:lang w:val="en-US" w:eastAsia="zh-CN"/>
              </w:rPr>
            </w:pPr>
            <w:r>
              <w:rPr>
                <w:rFonts w:hint="eastAsia" w:ascii="方正小标宋简体" w:hAnsi="方正小标宋简体" w:eastAsia="方正小标宋简体" w:cs="方正小标宋简体"/>
                <w:b/>
                <w:bCs/>
                <w:color w:val="auto"/>
                <w:sz w:val="21"/>
                <w:szCs w:val="21"/>
                <w:highlight w:val="none"/>
                <w:lang w:val="en-US" w:eastAsia="zh-CN"/>
              </w:rPr>
              <w:t>生产日期</w:t>
            </w:r>
          </w:p>
        </w:tc>
      </w:tr>
      <w:tr w14:paraId="1C0A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restart"/>
            <w:tcBorders>
              <w:tl2br w:val="nil"/>
              <w:tr2bl w:val="nil"/>
            </w:tcBorders>
            <w:noWrap/>
            <w:vAlign w:val="center"/>
          </w:tcPr>
          <w:p w14:paraId="10313F96">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合浦县</w:t>
            </w:r>
          </w:p>
        </w:tc>
        <w:tc>
          <w:tcPr>
            <w:tcW w:w="1340" w:type="dxa"/>
            <w:vMerge w:val="restart"/>
            <w:tcBorders>
              <w:tl2br w:val="nil"/>
              <w:tr2bl w:val="nil"/>
            </w:tcBorders>
            <w:noWrap/>
            <w:vAlign w:val="center"/>
          </w:tcPr>
          <w:p w14:paraId="7513FD32">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val="0"/>
                <w:bCs w:val="0"/>
                <w:color w:val="auto"/>
                <w:kern w:val="2"/>
                <w:sz w:val="21"/>
                <w:szCs w:val="21"/>
                <w:shd w:val="clear" w:color="auto" w:fill="FFFFFF"/>
                <w:lang w:val="en-US" w:eastAsia="zh-CN" w:bidi="ar-SA"/>
              </w:rPr>
            </w:pPr>
            <w:r>
              <w:rPr>
                <w:rFonts w:hint="eastAsia" w:ascii="仿宋" w:hAnsi="仿宋" w:eastAsia="仿宋" w:cs="仿宋"/>
                <w:b w:val="0"/>
                <w:bCs w:val="0"/>
                <w:color w:val="auto"/>
                <w:kern w:val="2"/>
                <w:sz w:val="21"/>
                <w:szCs w:val="21"/>
                <w:shd w:val="clear" w:color="auto" w:fill="FFFFFF"/>
                <w:lang w:val="en-US" w:eastAsia="zh-CN" w:bidi="ar-SA"/>
              </w:rPr>
              <w:t>江口大桥</w:t>
            </w:r>
          </w:p>
          <w:p w14:paraId="4E52ED33">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val="0"/>
                <w:bCs w:val="0"/>
                <w:color w:val="auto"/>
                <w:kern w:val="2"/>
                <w:sz w:val="21"/>
                <w:szCs w:val="21"/>
                <w:shd w:val="clear" w:color="auto" w:fill="FFFFFF"/>
                <w:lang w:val="en-US" w:eastAsia="zh-CN" w:bidi="ar-SA"/>
              </w:rPr>
            </w:pPr>
            <w:r>
              <w:rPr>
                <w:rFonts w:hint="eastAsia" w:ascii="仿宋" w:hAnsi="仿宋" w:eastAsia="仿宋" w:cs="仿宋"/>
                <w:b w:val="0"/>
                <w:bCs w:val="0"/>
                <w:color w:val="auto"/>
                <w:kern w:val="2"/>
                <w:sz w:val="21"/>
                <w:szCs w:val="21"/>
                <w:shd w:val="clear" w:color="auto" w:fill="FFFFFF"/>
                <w:lang w:val="en-US" w:eastAsia="zh-CN" w:bidi="ar-SA"/>
              </w:rPr>
              <w:t>牛尾岭水库</w:t>
            </w:r>
          </w:p>
          <w:p w14:paraId="4E06750F">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eastAsia" w:ascii="仿宋" w:hAnsi="仿宋" w:eastAsia="仿宋" w:cs="仿宋"/>
                <w:b w:val="0"/>
                <w:bCs w:val="0"/>
                <w:color w:val="auto"/>
                <w:kern w:val="2"/>
                <w:sz w:val="21"/>
                <w:szCs w:val="21"/>
                <w:shd w:val="clear" w:color="auto" w:fill="FFFFFF"/>
                <w:lang w:val="en-US" w:eastAsia="zh-CN" w:bidi="ar-SA"/>
              </w:rPr>
            </w:pPr>
            <w:r>
              <w:rPr>
                <w:rFonts w:hint="eastAsia" w:ascii="仿宋" w:hAnsi="仿宋" w:eastAsia="仿宋" w:cs="仿宋"/>
                <w:b w:val="0"/>
                <w:bCs w:val="0"/>
                <w:color w:val="auto"/>
                <w:kern w:val="2"/>
                <w:sz w:val="21"/>
                <w:szCs w:val="21"/>
                <w:shd w:val="clear" w:color="auto" w:fill="FFFFFF"/>
                <w:lang w:val="en-US" w:eastAsia="zh-CN" w:bidi="ar-SA"/>
              </w:rPr>
              <w:t>旺盛江水库</w:t>
            </w:r>
          </w:p>
          <w:p w14:paraId="54B0CA6F">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Times New Roman" w:hAnsi="Times New Roman" w:eastAsia="仿宋" w:cs="Times New Roman"/>
                <w:color w:val="auto"/>
                <w:sz w:val="21"/>
                <w:szCs w:val="21"/>
              </w:rPr>
            </w:pPr>
            <w:r>
              <w:rPr>
                <w:rFonts w:hint="eastAsia" w:ascii="仿宋" w:hAnsi="仿宋" w:eastAsia="仿宋" w:cs="仿宋"/>
                <w:b w:val="0"/>
                <w:bCs w:val="0"/>
                <w:color w:val="auto"/>
                <w:kern w:val="2"/>
                <w:sz w:val="21"/>
                <w:szCs w:val="21"/>
                <w:shd w:val="clear" w:color="auto" w:fill="FFFFFF"/>
                <w:lang w:val="en-US" w:eastAsia="zh-CN" w:bidi="ar-SA"/>
              </w:rPr>
              <w:t>洪潮江水库</w:t>
            </w:r>
          </w:p>
        </w:tc>
        <w:tc>
          <w:tcPr>
            <w:tcW w:w="1770" w:type="dxa"/>
            <w:tcBorders>
              <w:tl2br w:val="nil"/>
              <w:tr2bl w:val="nil"/>
            </w:tcBorders>
            <w:noWrap/>
            <w:vAlign w:val="center"/>
          </w:tcPr>
          <w:p w14:paraId="128959A4">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highlight w:val="none"/>
                <w:lang w:val="en-US"/>
              </w:rPr>
            </w:pPr>
            <w:r>
              <w:rPr>
                <w:rFonts w:hint="eastAsia" w:ascii="仿宋" w:hAnsi="仿宋" w:eastAsia="仿宋" w:cs="仿宋"/>
                <w:color w:val="auto"/>
                <w:sz w:val="21"/>
                <w:szCs w:val="21"/>
                <w:shd w:val="clear" w:color="auto" w:fill="FFFFFF"/>
                <w:lang w:val="en-US" w:eastAsia="zh-CN"/>
              </w:rPr>
              <w:t>总氮在线分析仪</w:t>
            </w:r>
          </w:p>
        </w:tc>
        <w:tc>
          <w:tcPr>
            <w:tcW w:w="1960" w:type="dxa"/>
            <w:tcBorders>
              <w:tl2br w:val="nil"/>
              <w:tr2bl w:val="nil"/>
            </w:tcBorders>
            <w:noWrap/>
            <w:vAlign w:val="center"/>
          </w:tcPr>
          <w:p w14:paraId="0FC98D4F">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highlight w:val="none"/>
              </w:rPr>
            </w:pPr>
            <w:r>
              <w:rPr>
                <w:rFonts w:hint="eastAsia" w:ascii="仿宋" w:hAnsi="仿宋" w:eastAsia="仿宋" w:cs="仿宋"/>
                <w:color w:val="auto"/>
                <w:sz w:val="21"/>
                <w:szCs w:val="21"/>
                <w:shd w:val="clear" w:color="auto" w:fill="FFFFFF"/>
                <w:lang w:val="en-US" w:eastAsia="zh-CN"/>
              </w:rPr>
              <w:t>C310</w:t>
            </w:r>
          </w:p>
        </w:tc>
        <w:tc>
          <w:tcPr>
            <w:tcW w:w="1194" w:type="dxa"/>
            <w:tcBorders>
              <w:tl2br w:val="nil"/>
              <w:tr2bl w:val="nil"/>
            </w:tcBorders>
            <w:noWrap/>
            <w:vAlign w:val="center"/>
          </w:tcPr>
          <w:p w14:paraId="70C86932">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highlight w:val="none"/>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0CA62DC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highlight w:val="none"/>
              </w:rPr>
            </w:pPr>
            <w:r>
              <w:rPr>
                <w:rFonts w:hint="eastAsia" w:ascii="仿宋" w:hAnsi="仿宋" w:eastAsia="仿宋" w:cs="仿宋"/>
                <w:color w:val="auto"/>
                <w:sz w:val="21"/>
                <w:szCs w:val="21"/>
                <w:shd w:val="clear" w:color="auto" w:fill="FFFFFF"/>
                <w:lang w:val="en-US" w:eastAsia="zh-CN"/>
              </w:rPr>
              <w:t>2019年</w:t>
            </w:r>
          </w:p>
        </w:tc>
      </w:tr>
      <w:tr w14:paraId="4BA5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378573C1">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AB440D5">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48F65AF2">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高锰酸盐指数</w:t>
            </w:r>
          </w:p>
          <w:p w14:paraId="3DEB972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在线分析仪</w:t>
            </w:r>
          </w:p>
        </w:tc>
        <w:tc>
          <w:tcPr>
            <w:tcW w:w="1960" w:type="dxa"/>
            <w:tcBorders>
              <w:tl2br w:val="nil"/>
              <w:tr2bl w:val="nil"/>
            </w:tcBorders>
            <w:noWrap/>
            <w:vAlign w:val="center"/>
          </w:tcPr>
          <w:p w14:paraId="7F6552C2">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65CB5AC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1A61AA1D">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6CF6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2832B36F">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31FD9E7">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6DDB360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氨氮在线分析仪</w:t>
            </w:r>
          </w:p>
        </w:tc>
        <w:tc>
          <w:tcPr>
            <w:tcW w:w="1960" w:type="dxa"/>
            <w:tcBorders>
              <w:tl2br w:val="nil"/>
              <w:tr2bl w:val="nil"/>
            </w:tcBorders>
            <w:noWrap/>
            <w:vAlign w:val="center"/>
          </w:tcPr>
          <w:p w14:paraId="29022E18">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C310</w:t>
            </w:r>
          </w:p>
        </w:tc>
        <w:tc>
          <w:tcPr>
            <w:tcW w:w="1194" w:type="dxa"/>
            <w:tcBorders>
              <w:tl2br w:val="nil"/>
              <w:tr2bl w:val="nil"/>
            </w:tcBorders>
            <w:noWrap/>
            <w:vAlign w:val="center"/>
          </w:tcPr>
          <w:p w14:paraId="66F8719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1B1FFCCE">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094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77475318">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626CD1E9">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7D004E62">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总磷在线分析仪</w:t>
            </w:r>
          </w:p>
        </w:tc>
        <w:tc>
          <w:tcPr>
            <w:tcW w:w="1960" w:type="dxa"/>
            <w:tcBorders>
              <w:tl2br w:val="nil"/>
              <w:tr2bl w:val="nil"/>
            </w:tcBorders>
            <w:noWrap/>
            <w:vAlign w:val="center"/>
          </w:tcPr>
          <w:p w14:paraId="3A40F727">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C310</w:t>
            </w:r>
          </w:p>
        </w:tc>
        <w:tc>
          <w:tcPr>
            <w:tcW w:w="1194" w:type="dxa"/>
            <w:tcBorders>
              <w:tl2br w:val="nil"/>
              <w:tr2bl w:val="nil"/>
            </w:tcBorders>
            <w:noWrap/>
            <w:vAlign w:val="center"/>
          </w:tcPr>
          <w:p w14:paraId="049C4501">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51D9BED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181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3A498245">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EE4EC60">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1705E73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五参数分析仪</w:t>
            </w:r>
          </w:p>
        </w:tc>
        <w:tc>
          <w:tcPr>
            <w:tcW w:w="1960" w:type="dxa"/>
            <w:tcBorders>
              <w:tl2br w:val="nil"/>
              <w:tr2bl w:val="nil"/>
            </w:tcBorders>
            <w:noWrap/>
            <w:vAlign w:val="center"/>
          </w:tcPr>
          <w:p w14:paraId="34AA570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S310</w:t>
            </w:r>
          </w:p>
        </w:tc>
        <w:tc>
          <w:tcPr>
            <w:tcW w:w="1194" w:type="dxa"/>
            <w:tcBorders>
              <w:tl2br w:val="nil"/>
              <w:tr2bl w:val="nil"/>
            </w:tcBorders>
            <w:noWrap/>
            <w:vAlign w:val="center"/>
          </w:tcPr>
          <w:p w14:paraId="6464258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495C2871">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2BE9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63E6FC64">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385995AD">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0354273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溶解氧探头</w:t>
            </w:r>
          </w:p>
        </w:tc>
        <w:tc>
          <w:tcPr>
            <w:tcW w:w="1960" w:type="dxa"/>
            <w:tcBorders>
              <w:tl2br w:val="nil"/>
              <w:tr2bl w:val="nil"/>
            </w:tcBorders>
            <w:noWrap/>
            <w:vAlign w:val="center"/>
          </w:tcPr>
          <w:p w14:paraId="646DFD62">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157B91B8">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纳清</w:t>
            </w:r>
          </w:p>
        </w:tc>
        <w:tc>
          <w:tcPr>
            <w:tcW w:w="1440" w:type="dxa"/>
            <w:tcBorders>
              <w:tl2br w:val="nil"/>
              <w:tr2bl w:val="nil"/>
            </w:tcBorders>
            <w:noWrap/>
            <w:vAlign w:val="center"/>
          </w:tcPr>
          <w:p w14:paraId="14249E0C">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0CA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672252D3">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7AA946FE">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0C5D911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PH探头</w:t>
            </w:r>
          </w:p>
        </w:tc>
        <w:tc>
          <w:tcPr>
            <w:tcW w:w="1960" w:type="dxa"/>
            <w:tcBorders>
              <w:tl2br w:val="nil"/>
              <w:tr2bl w:val="nil"/>
            </w:tcBorders>
            <w:noWrap/>
            <w:vAlign w:val="center"/>
          </w:tcPr>
          <w:p w14:paraId="2714F877">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7F9A867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纳清</w:t>
            </w:r>
          </w:p>
        </w:tc>
        <w:tc>
          <w:tcPr>
            <w:tcW w:w="1440" w:type="dxa"/>
            <w:tcBorders>
              <w:tl2br w:val="nil"/>
              <w:tr2bl w:val="nil"/>
            </w:tcBorders>
            <w:noWrap/>
            <w:vAlign w:val="center"/>
          </w:tcPr>
          <w:p w14:paraId="6248A86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10E9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3A356B06">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321F17A1">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480EA6E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电导率探头</w:t>
            </w:r>
          </w:p>
        </w:tc>
        <w:tc>
          <w:tcPr>
            <w:tcW w:w="1960" w:type="dxa"/>
            <w:tcBorders>
              <w:tl2br w:val="nil"/>
              <w:tr2bl w:val="nil"/>
            </w:tcBorders>
            <w:noWrap/>
            <w:vAlign w:val="center"/>
          </w:tcPr>
          <w:p w14:paraId="10B667A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7D57D7C7">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纳清</w:t>
            </w:r>
          </w:p>
        </w:tc>
        <w:tc>
          <w:tcPr>
            <w:tcW w:w="1440" w:type="dxa"/>
            <w:tcBorders>
              <w:tl2br w:val="nil"/>
              <w:tr2bl w:val="nil"/>
            </w:tcBorders>
            <w:noWrap/>
            <w:vAlign w:val="center"/>
          </w:tcPr>
          <w:p w14:paraId="7A389134">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5CD8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689729D2">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1CF5FE45">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150C1F6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浊度探头</w:t>
            </w:r>
          </w:p>
        </w:tc>
        <w:tc>
          <w:tcPr>
            <w:tcW w:w="1960" w:type="dxa"/>
            <w:tcBorders>
              <w:tl2br w:val="nil"/>
              <w:tr2bl w:val="nil"/>
            </w:tcBorders>
            <w:noWrap/>
            <w:vAlign w:val="center"/>
          </w:tcPr>
          <w:p w14:paraId="10386E1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S310</w:t>
            </w:r>
          </w:p>
        </w:tc>
        <w:tc>
          <w:tcPr>
            <w:tcW w:w="1194" w:type="dxa"/>
            <w:tcBorders>
              <w:tl2br w:val="nil"/>
              <w:tr2bl w:val="nil"/>
            </w:tcBorders>
            <w:noWrap/>
            <w:vAlign w:val="center"/>
          </w:tcPr>
          <w:p w14:paraId="5BBB03F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中兴</w:t>
            </w:r>
          </w:p>
        </w:tc>
        <w:tc>
          <w:tcPr>
            <w:tcW w:w="1440" w:type="dxa"/>
            <w:tcBorders>
              <w:tl2br w:val="nil"/>
              <w:tr2bl w:val="nil"/>
            </w:tcBorders>
            <w:noWrap/>
            <w:vAlign w:val="center"/>
          </w:tcPr>
          <w:p w14:paraId="6E33598A">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2023年</w:t>
            </w:r>
          </w:p>
        </w:tc>
      </w:tr>
      <w:tr w14:paraId="16A5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3033DCB7">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E1987F6">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4AA5499D">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叶绿素探头</w:t>
            </w:r>
          </w:p>
        </w:tc>
        <w:tc>
          <w:tcPr>
            <w:tcW w:w="1960" w:type="dxa"/>
            <w:tcBorders>
              <w:tl2br w:val="nil"/>
              <w:tr2bl w:val="nil"/>
            </w:tcBorders>
            <w:noWrap/>
            <w:vAlign w:val="center"/>
          </w:tcPr>
          <w:p w14:paraId="75A8630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31976A2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纳清</w:t>
            </w:r>
          </w:p>
        </w:tc>
        <w:tc>
          <w:tcPr>
            <w:tcW w:w="1440" w:type="dxa"/>
            <w:tcBorders>
              <w:tl2br w:val="nil"/>
              <w:tr2bl w:val="nil"/>
            </w:tcBorders>
            <w:noWrap/>
            <w:vAlign w:val="center"/>
          </w:tcPr>
          <w:p w14:paraId="01F8F031">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099B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57398D8C">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1259E83E">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470EA395">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cs="仿宋"/>
                <w:color w:val="auto"/>
                <w:sz w:val="21"/>
                <w:szCs w:val="21"/>
                <w:shd w:val="clear" w:color="auto" w:fill="FFFFFF"/>
                <w:lang w:val="en-US" w:eastAsia="zh-CN"/>
              </w:rPr>
              <w:t>藻</w:t>
            </w:r>
            <w:r>
              <w:rPr>
                <w:rFonts w:hint="eastAsia" w:ascii="仿宋" w:hAnsi="仿宋" w:eastAsia="仿宋" w:cs="仿宋"/>
                <w:color w:val="auto"/>
                <w:sz w:val="21"/>
                <w:szCs w:val="21"/>
                <w:shd w:val="clear" w:color="auto" w:fill="FFFFFF"/>
                <w:lang w:val="en-US" w:eastAsia="zh-CN"/>
              </w:rPr>
              <w:t>密度探头</w:t>
            </w:r>
          </w:p>
        </w:tc>
        <w:tc>
          <w:tcPr>
            <w:tcW w:w="1960" w:type="dxa"/>
            <w:tcBorders>
              <w:tl2br w:val="nil"/>
              <w:tr2bl w:val="nil"/>
            </w:tcBorders>
            <w:noWrap/>
            <w:vAlign w:val="center"/>
          </w:tcPr>
          <w:p w14:paraId="2C83F62E">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E310</w:t>
            </w:r>
          </w:p>
        </w:tc>
        <w:tc>
          <w:tcPr>
            <w:tcW w:w="1194" w:type="dxa"/>
            <w:tcBorders>
              <w:tl2br w:val="nil"/>
              <w:tr2bl w:val="nil"/>
            </w:tcBorders>
            <w:noWrap/>
            <w:vAlign w:val="center"/>
          </w:tcPr>
          <w:p w14:paraId="598F47AD">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纳清</w:t>
            </w:r>
          </w:p>
        </w:tc>
        <w:tc>
          <w:tcPr>
            <w:tcW w:w="1440" w:type="dxa"/>
            <w:tcBorders>
              <w:tl2br w:val="nil"/>
              <w:tr2bl w:val="nil"/>
            </w:tcBorders>
            <w:noWrap/>
            <w:vAlign w:val="center"/>
          </w:tcPr>
          <w:p w14:paraId="440B62E8">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2019年</w:t>
            </w:r>
          </w:p>
        </w:tc>
      </w:tr>
      <w:tr w14:paraId="563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5A1CDAB0">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05D7A30A">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19D611AC">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工控机</w:t>
            </w:r>
          </w:p>
        </w:tc>
        <w:tc>
          <w:tcPr>
            <w:tcW w:w="1960" w:type="dxa"/>
            <w:tcBorders>
              <w:tl2br w:val="nil"/>
              <w:tr2bl w:val="nil"/>
            </w:tcBorders>
            <w:noWrap/>
            <w:vAlign w:val="center"/>
          </w:tcPr>
          <w:p w14:paraId="5618A559">
            <w:pPr>
              <w:keepNext w:val="0"/>
              <w:keepLines w:val="0"/>
              <w:snapToGrid w:val="0"/>
              <w:spacing w:before="0" w:beforeAutospacing="0" w:after="0" w:afterAutospacing="0" w:line="240" w:lineRule="auto"/>
              <w:ind w:left="0" w:right="0"/>
              <w:contextualSpacing/>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MEC-5031-2P-11</w:t>
            </w:r>
          </w:p>
        </w:tc>
        <w:tc>
          <w:tcPr>
            <w:tcW w:w="1194" w:type="dxa"/>
            <w:tcBorders>
              <w:tl2br w:val="nil"/>
              <w:tr2bl w:val="nil"/>
            </w:tcBorders>
            <w:noWrap/>
            <w:vAlign w:val="center"/>
          </w:tcPr>
          <w:p w14:paraId="5D32BC26">
            <w:pPr>
              <w:keepNext w:val="0"/>
              <w:keepLines w:val="0"/>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研祥</w:t>
            </w:r>
          </w:p>
        </w:tc>
        <w:tc>
          <w:tcPr>
            <w:tcW w:w="1440" w:type="dxa"/>
            <w:tcBorders>
              <w:tl2br w:val="nil"/>
              <w:tr2bl w:val="nil"/>
            </w:tcBorders>
            <w:noWrap/>
            <w:vAlign w:val="center"/>
          </w:tcPr>
          <w:p w14:paraId="479BB881">
            <w:pPr>
              <w:keepNext w:val="0"/>
              <w:keepLines w:val="0"/>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2019年</w:t>
            </w:r>
          </w:p>
        </w:tc>
      </w:tr>
      <w:tr w14:paraId="783F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restart"/>
            <w:tcBorders>
              <w:tl2br w:val="nil"/>
              <w:tr2bl w:val="nil"/>
            </w:tcBorders>
            <w:noWrap/>
            <w:vAlign w:val="center"/>
          </w:tcPr>
          <w:p w14:paraId="549DFB2A">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sz w:val="21"/>
                <w:szCs w:val="21"/>
                <w:lang w:val="en-US" w:eastAsia="zh-CN"/>
              </w:rPr>
              <w:t>合浦</w:t>
            </w:r>
            <w:r>
              <w:rPr>
                <w:rFonts w:hint="default" w:ascii="Times New Roman" w:hAnsi="Times New Roman" w:eastAsia="仿宋" w:cs="Times New Roman"/>
                <w:color w:val="auto"/>
                <w:sz w:val="21"/>
                <w:szCs w:val="21"/>
                <w:lang w:val="en-US" w:eastAsia="zh-CN"/>
              </w:rPr>
              <w:t>县</w:t>
            </w:r>
          </w:p>
        </w:tc>
        <w:tc>
          <w:tcPr>
            <w:tcW w:w="1340" w:type="dxa"/>
            <w:vMerge w:val="restart"/>
            <w:tcBorders>
              <w:tl2br w:val="nil"/>
              <w:tr2bl w:val="nil"/>
            </w:tcBorders>
            <w:noWrap/>
            <w:vAlign w:val="center"/>
          </w:tcPr>
          <w:p w14:paraId="48832E93">
            <w:pPr>
              <w:pStyle w:val="3"/>
              <w:keepNext/>
              <w:keepLines/>
              <w:pageBreakBefore w:val="0"/>
              <w:widowControl w:val="0"/>
              <w:numPr>
                <w:ilvl w:val="3"/>
                <w:numId w:val="0"/>
              </w:numPr>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b w:val="0"/>
                <w:bCs w:val="0"/>
                <w:color w:val="auto"/>
                <w:sz w:val="21"/>
                <w:szCs w:val="21"/>
                <w:lang w:val="en-US" w:eastAsia="zh-CN"/>
              </w:rPr>
              <w:t>湖海运河</w:t>
            </w:r>
          </w:p>
        </w:tc>
        <w:tc>
          <w:tcPr>
            <w:tcW w:w="1770" w:type="dxa"/>
            <w:tcBorders>
              <w:tl2br w:val="nil"/>
              <w:tr2bl w:val="nil"/>
            </w:tcBorders>
            <w:noWrap/>
            <w:vAlign w:val="center"/>
          </w:tcPr>
          <w:p w14:paraId="46B09D9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高锰酸盐指数</w:t>
            </w:r>
          </w:p>
          <w:p w14:paraId="10030BCD">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在线分析仪</w:t>
            </w:r>
          </w:p>
        </w:tc>
        <w:tc>
          <w:tcPr>
            <w:tcW w:w="1960" w:type="dxa"/>
            <w:tcBorders>
              <w:tl2br w:val="nil"/>
              <w:tr2bl w:val="nil"/>
            </w:tcBorders>
            <w:noWrap/>
            <w:vAlign w:val="center"/>
          </w:tcPr>
          <w:p w14:paraId="5A1F619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SIA-2000（IMN）</w:t>
            </w:r>
          </w:p>
        </w:tc>
        <w:tc>
          <w:tcPr>
            <w:tcW w:w="1194" w:type="dxa"/>
            <w:tcBorders>
              <w:tl2br w:val="nil"/>
              <w:tr2bl w:val="nil"/>
            </w:tcBorders>
            <w:noWrap/>
            <w:vAlign w:val="center"/>
          </w:tcPr>
          <w:p w14:paraId="4D276F4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聚光</w:t>
            </w:r>
          </w:p>
        </w:tc>
        <w:tc>
          <w:tcPr>
            <w:tcW w:w="1440" w:type="dxa"/>
            <w:tcBorders>
              <w:tl2br w:val="nil"/>
              <w:tr2bl w:val="nil"/>
            </w:tcBorders>
            <w:noWrap/>
            <w:vAlign w:val="center"/>
          </w:tcPr>
          <w:p w14:paraId="4D5507F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0B26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25EDF45A">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30F30704">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24F0740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氨氮在线</w:t>
            </w:r>
          </w:p>
          <w:p w14:paraId="526AF360">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分析仪</w:t>
            </w:r>
          </w:p>
        </w:tc>
        <w:tc>
          <w:tcPr>
            <w:tcW w:w="1960" w:type="dxa"/>
            <w:tcBorders>
              <w:tl2br w:val="nil"/>
              <w:tr2bl w:val="nil"/>
            </w:tcBorders>
            <w:noWrap/>
            <w:vAlign w:val="center"/>
          </w:tcPr>
          <w:p w14:paraId="100D336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NH3N-2000</w:t>
            </w:r>
          </w:p>
        </w:tc>
        <w:tc>
          <w:tcPr>
            <w:tcW w:w="1194" w:type="dxa"/>
            <w:tcBorders>
              <w:tl2br w:val="nil"/>
              <w:tr2bl w:val="nil"/>
            </w:tcBorders>
            <w:noWrap/>
            <w:vAlign w:val="center"/>
          </w:tcPr>
          <w:p w14:paraId="56BA8F0A">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聚光</w:t>
            </w:r>
          </w:p>
        </w:tc>
        <w:tc>
          <w:tcPr>
            <w:tcW w:w="1440" w:type="dxa"/>
            <w:tcBorders>
              <w:tl2br w:val="nil"/>
              <w:tr2bl w:val="nil"/>
            </w:tcBorders>
            <w:noWrap/>
            <w:vAlign w:val="center"/>
          </w:tcPr>
          <w:p w14:paraId="11CCF0F1">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624A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5BDCB990">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9B7CA8B">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7FD9E98E">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总氮在线</w:t>
            </w:r>
          </w:p>
          <w:p w14:paraId="5E54943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分析仪</w:t>
            </w:r>
          </w:p>
        </w:tc>
        <w:tc>
          <w:tcPr>
            <w:tcW w:w="1960" w:type="dxa"/>
            <w:tcBorders>
              <w:tl2br w:val="nil"/>
              <w:tr2bl w:val="nil"/>
            </w:tcBorders>
            <w:noWrap/>
            <w:vAlign w:val="center"/>
          </w:tcPr>
          <w:p w14:paraId="0981F8CE">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TPN-2000（TN）</w:t>
            </w:r>
          </w:p>
        </w:tc>
        <w:tc>
          <w:tcPr>
            <w:tcW w:w="1194" w:type="dxa"/>
            <w:tcBorders>
              <w:tl2br w:val="nil"/>
              <w:tr2bl w:val="nil"/>
            </w:tcBorders>
            <w:noWrap/>
            <w:vAlign w:val="center"/>
          </w:tcPr>
          <w:p w14:paraId="0400441F">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聚光</w:t>
            </w:r>
          </w:p>
        </w:tc>
        <w:tc>
          <w:tcPr>
            <w:tcW w:w="1440" w:type="dxa"/>
            <w:tcBorders>
              <w:tl2br w:val="nil"/>
              <w:tr2bl w:val="nil"/>
            </w:tcBorders>
            <w:noWrap/>
            <w:vAlign w:val="center"/>
          </w:tcPr>
          <w:p w14:paraId="56FB0416">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2019年</w:t>
            </w:r>
          </w:p>
        </w:tc>
      </w:tr>
      <w:tr w14:paraId="479F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16BC60DC">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21B2B09">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78A77F03">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总磷在线</w:t>
            </w:r>
          </w:p>
          <w:p w14:paraId="123BCA9F">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default" w:ascii="Times New Roman" w:hAnsi="Times New Roman" w:eastAsia="仿宋" w:cs="Times New Roman"/>
                <w:color w:val="auto"/>
                <w:sz w:val="21"/>
                <w:szCs w:val="21"/>
              </w:rPr>
            </w:pPr>
            <w:r>
              <w:rPr>
                <w:rFonts w:hint="eastAsia" w:ascii="仿宋" w:hAnsi="仿宋" w:eastAsia="仿宋" w:cs="仿宋"/>
                <w:color w:val="auto"/>
                <w:sz w:val="21"/>
                <w:szCs w:val="21"/>
                <w:shd w:val="clear" w:color="auto" w:fill="FFFFFF"/>
                <w:lang w:val="en-US" w:eastAsia="zh-CN"/>
              </w:rPr>
              <w:t>分析仪</w:t>
            </w:r>
          </w:p>
        </w:tc>
        <w:tc>
          <w:tcPr>
            <w:tcW w:w="1960" w:type="dxa"/>
            <w:tcBorders>
              <w:tl2br w:val="nil"/>
              <w:tr2bl w:val="nil"/>
            </w:tcBorders>
            <w:noWrap/>
            <w:vAlign w:val="center"/>
          </w:tcPr>
          <w:p w14:paraId="11F1B4B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TPN-2000（TP）</w:t>
            </w:r>
          </w:p>
        </w:tc>
        <w:tc>
          <w:tcPr>
            <w:tcW w:w="1194" w:type="dxa"/>
            <w:tcBorders>
              <w:tl2br w:val="nil"/>
              <w:tr2bl w:val="nil"/>
            </w:tcBorders>
            <w:noWrap/>
            <w:vAlign w:val="center"/>
          </w:tcPr>
          <w:p w14:paraId="2145CD0B">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聚光</w:t>
            </w:r>
          </w:p>
        </w:tc>
        <w:tc>
          <w:tcPr>
            <w:tcW w:w="1440" w:type="dxa"/>
            <w:tcBorders>
              <w:tl2br w:val="nil"/>
              <w:tr2bl w:val="nil"/>
            </w:tcBorders>
            <w:noWrap/>
            <w:vAlign w:val="center"/>
          </w:tcPr>
          <w:p w14:paraId="00354FBC">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2019年</w:t>
            </w:r>
          </w:p>
        </w:tc>
      </w:tr>
      <w:tr w14:paraId="3147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95" w:type="dxa"/>
            <w:vMerge w:val="continue"/>
            <w:tcBorders>
              <w:tl2br w:val="nil"/>
              <w:tr2bl w:val="nil"/>
            </w:tcBorders>
            <w:noWrap/>
            <w:vAlign w:val="center"/>
          </w:tcPr>
          <w:p w14:paraId="43309236">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340" w:type="dxa"/>
            <w:vMerge w:val="continue"/>
            <w:tcBorders>
              <w:tl2br w:val="nil"/>
              <w:tr2bl w:val="nil"/>
            </w:tcBorders>
            <w:noWrap/>
            <w:vAlign w:val="center"/>
          </w:tcPr>
          <w:p w14:paraId="299A02C5">
            <w:pPr>
              <w:pStyle w:val="3"/>
              <w:keepNext/>
              <w:keepLines/>
              <w:pageBreakBefore w:val="0"/>
              <w:widowControl w:val="0"/>
              <w:kinsoku/>
              <w:wordWrap/>
              <w:overflowPunct/>
              <w:topLinePunct w:val="0"/>
              <w:autoSpaceDE/>
              <w:autoSpaceDN/>
              <w:bidi w:val="0"/>
              <w:adjustRightInd/>
              <w:snapToGrid/>
              <w:spacing w:beforeAutospacing="0" w:afterAutospacing="0" w:line="360" w:lineRule="exact"/>
              <w:ind w:left="0" w:right="0"/>
              <w:textAlignment w:val="auto"/>
              <w:rPr>
                <w:rFonts w:hint="default" w:ascii="Times New Roman" w:hAnsi="Times New Roman" w:eastAsia="仿宋" w:cs="Times New Roman"/>
                <w:color w:val="auto"/>
                <w:sz w:val="21"/>
                <w:szCs w:val="21"/>
              </w:rPr>
            </w:pPr>
          </w:p>
        </w:tc>
        <w:tc>
          <w:tcPr>
            <w:tcW w:w="1770" w:type="dxa"/>
            <w:tcBorders>
              <w:tl2br w:val="nil"/>
              <w:tr2bl w:val="nil"/>
            </w:tcBorders>
            <w:noWrap/>
            <w:vAlign w:val="center"/>
          </w:tcPr>
          <w:p w14:paraId="323C81D9">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工控机</w:t>
            </w:r>
          </w:p>
        </w:tc>
        <w:tc>
          <w:tcPr>
            <w:tcW w:w="1960" w:type="dxa"/>
            <w:tcBorders>
              <w:tl2br w:val="nil"/>
              <w:tr2bl w:val="nil"/>
            </w:tcBorders>
            <w:noWrap/>
            <w:vAlign w:val="center"/>
          </w:tcPr>
          <w:p w14:paraId="3107C2D4">
            <w:pPr>
              <w:keepNext w:val="0"/>
              <w:keepLines w:val="0"/>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TPC-6000-A15-T-JG-SSD128G</w:t>
            </w:r>
          </w:p>
        </w:tc>
        <w:tc>
          <w:tcPr>
            <w:tcW w:w="1194" w:type="dxa"/>
            <w:tcBorders>
              <w:tl2br w:val="nil"/>
              <w:tr2bl w:val="nil"/>
            </w:tcBorders>
            <w:noWrap/>
            <w:vAlign w:val="center"/>
          </w:tcPr>
          <w:p w14:paraId="400A67CD">
            <w:pPr>
              <w:keepNext w:val="0"/>
              <w:keepLines w:val="0"/>
              <w:snapToGrid w:val="0"/>
              <w:spacing w:before="0" w:beforeAutospacing="0" w:after="0" w:afterAutospacing="0" w:line="240" w:lineRule="auto"/>
              <w:ind w:left="0" w:right="0" w:firstLine="0" w:firstLineChars="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聚光</w:t>
            </w:r>
          </w:p>
        </w:tc>
        <w:tc>
          <w:tcPr>
            <w:tcW w:w="1440" w:type="dxa"/>
            <w:tcBorders>
              <w:tl2br w:val="nil"/>
              <w:tr2bl w:val="nil"/>
            </w:tcBorders>
            <w:noWrap/>
            <w:vAlign w:val="center"/>
          </w:tcPr>
          <w:p w14:paraId="5395D32D">
            <w:pPr>
              <w:keepNext w:val="0"/>
              <w:keepLines w:val="0"/>
              <w:pageBreakBefore w:val="0"/>
              <w:kinsoku/>
              <w:wordWrap/>
              <w:overflowPunct/>
              <w:topLinePunct w:val="0"/>
              <w:bidi w:val="0"/>
              <w:adjustRightInd/>
              <w:snapToGrid w:val="0"/>
              <w:spacing w:before="0" w:beforeAutospacing="0" w:after="0" w:afterAutospacing="0" w:line="240" w:lineRule="auto"/>
              <w:ind w:left="0" w:right="0"/>
              <w:contextualSpacing/>
              <w:jc w:val="center"/>
              <w:rPr>
                <w:rFonts w:hint="eastAsia" w:ascii="仿宋" w:hAnsi="仿宋" w:eastAsia="仿宋" w:cs="仿宋"/>
                <w:color w:val="auto"/>
                <w:sz w:val="21"/>
                <w:szCs w:val="21"/>
                <w:shd w:val="clear" w:color="auto" w:fill="FFFFFF"/>
                <w:lang w:val="en-US"/>
              </w:rPr>
            </w:pPr>
            <w:r>
              <w:rPr>
                <w:rFonts w:hint="eastAsia" w:ascii="仿宋" w:hAnsi="仿宋" w:eastAsia="仿宋" w:cs="仿宋"/>
                <w:color w:val="auto"/>
                <w:sz w:val="21"/>
                <w:szCs w:val="21"/>
                <w:shd w:val="clear" w:color="auto" w:fill="FFFFFF"/>
                <w:lang w:val="en-US" w:eastAsia="zh-CN"/>
              </w:rPr>
              <w:t>2019年</w:t>
            </w:r>
          </w:p>
        </w:tc>
      </w:tr>
    </w:tbl>
    <w:p w14:paraId="14433ACA">
      <w:pPr>
        <w:rPr>
          <w:rFonts w:hint="eastAsia"/>
          <w:color w:val="auto"/>
          <w:lang w:val="en-US" w:eastAsia="zh-CN"/>
        </w:rPr>
      </w:pPr>
    </w:p>
    <w:p w14:paraId="1E19895E">
      <w:pPr>
        <w:pStyle w:val="5"/>
        <w:rPr>
          <w:rFonts w:hint="eastAsia"/>
          <w:color w:val="auto"/>
          <w:lang w:val="en-US" w:eastAsia="zh-CN"/>
        </w:rPr>
      </w:pPr>
    </w:p>
    <w:p w14:paraId="514EED00">
      <w:pPr>
        <w:pStyle w:val="11"/>
        <w:spacing w:line="600" w:lineRule="exact"/>
        <w:ind w:firstLine="0" w:firstLineChars="0"/>
        <w:jc w:val="left"/>
        <w:rPr>
          <w:rFonts w:hint="eastAsia" w:ascii="黑体" w:hAnsi="黑体" w:eastAsia="黑体" w:cs="黑体"/>
          <w:color w:val="auto"/>
          <w:sz w:val="32"/>
          <w:szCs w:val="32"/>
          <w:u w:val="none"/>
          <w:lang w:val="en-US" w:eastAsia="zh-CN"/>
        </w:rPr>
      </w:pPr>
    </w:p>
    <w:p w14:paraId="44782632">
      <w:pPr>
        <w:rPr>
          <w:rFonts w:hint="eastAsia"/>
          <w:color w:val="auto"/>
          <w:lang w:val="en-US" w:eastAsia="zh-CN"/>
        </w:rPr>
      </w:pPr>
    </w:p>
    <w:p w14:paraId="0420ABC2">
      <w:pPr>
        <w:rPr>
          <w:rFonts w:hint="eastAsia"/>
          <w:color w:val="auto"/>
          <w:lang w:val="en-US" w:eastAsia="zh-CN"/>
        </w:rPr>
      </w:pPr>
    </w:p>
    <w:p w14:paraId="10A2B981">
      <w:pPr>
        <w:rPr>
          <w:rFonts w:hint="eastAsia"/>
          <w:color w:val="auto"/>
          <w:lang w:val="en-US" w:eastAsia="zh-CN"/>
        </w:rPr>
      </w:pPr>
    </w:p>
    <w:p w14:paraId="1315DA5F">
      <w:pPr>
        <w:pStyle w:val="11"/>
        <w:spacing w:line="600" w:lineRule="exact"/>
        <w:ind w:firstLine="0" w:firstLineChars="0"/>
        <w:rPr>
          <w:rFonts w:hint="eastAsia" w:ascii="黑体" w:hAnsi="黑体" w:eastAsia="黑体" w:cs="黑体"/>
          <w:color w:val="auto"/>
          <w:sz w:val="32"/>
          <w:szCs w:val="32"/>
          <w:u w:val="none"/>
          <w:lang w:val="en-US" w:eastAsia="zh-CN"/>
        </w:rPr>
      </w:pPr>
    </w:p>
    <w:p w14:paraId="119645DA">
      <w:pPr>
        <w:pStyle w:val="11"/>
        <w:spacing w:line="600" w:lineRule="exact"/>
        <w:ind w:firstLine="0" w:firstLineChars="0"/>
        <w:rPr>
          <w:rFonts w:hint="eastAsia" w:ascii="黑体" w:hAnsi="黑体" w:eastAsia="黑体" w:cs="黑体"/>
          <w:color w:val="auto"/>
          <w:sz w:val="32"/>
          <w:szCs w:val="32"/>
          <w:u w:val="none"/>
          <w:lang w:val="en-US" w:eastAsia="zh-CN"/>
        </w:rPr>
      </w:pPr>
    </w:p>
    <w:p w14:paraId="4500EFCC">
      <w:pPr>
        <w:pStyle w:val="11"/>
        <w:spacing w:line="600" w:lineRule="exact"/>
        <w:ind w:firstLine="0" w:firstLineChars="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附表4</w:t>
      </w:r>
    </w:p>
    <w:p w14:paraId="043A8068">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水站运维所需试剂及标准物质清单</w:t>
      </w:r>
    </w:p>
    <w:tbl>
      <w:tblPr>
        <w:tblStyle w:val="7"/>
        <w:tblW w:w="8580" w:type="dxa"/>
        <w:jc w:val="center"/>
        <w:tblLayout w:type="autofit"/>
        <w:tblCellMar>
          <w:top w:w="0" w:type="dxa"/>
          <w:left w:w="108" w:type="dxa"/>
          <w:bottom w:w="0" w:type="dxa"/>
          <w:right w:w="108" w:type="dxa"/>
        </w:tblCellMar>
      </w:tblPr>
      <w:tblGrid>
        <w:gridCol w:w="1600"/>
        <w:gridCol w:w="2040"/>
        <w:gridCol w:w="3940"/>
        <w:gridCol w:w="1000"/>
      </w:tblGrid>
      <w:tr w14:paraId="03C6FC34">
        <w:tblPrEx>
          <w:tblCellMar>
            <w:top w:w="0" w:type="dxa"/>
            <w:left w:w="108" w:type="dxa"/>
            <w:bottom w:w="0" w:type="dxa"/>
            <w:right w:w="108" w:type="dxa"/>
          </w:tblCellMar>
        </w:tblPrEx>
        <w:trPr>
          <w:trHeight w:val="35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1FA23391">
            <w:pPr>
              <w:spacing w:before="0" w:beforeAutospacing="0" w:after="0" w:afterAutospacing="0"/>
              <w:ind w:left="0" w:right="0"/>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试剂名称</w:t>
            </w:r>
          </w:p>
        </w:tc>
        <w:tc>
          <w:tcPr>
            <w:tcW w:w="2040" w:type="dxa"/>
            <w:tcBorders>
              <w:top w:val="single" w:color="auto" w:sz="4" w:space="0"/>
              <w:left w:val="nil"/>
              <w:bottom w:val="single" w:color="auto" w:sz="4" w:space="0"/>
              <w:right w:val="single" w:color="auto" w:sz="4" w:space="0"/>
            </w:tcBorders>
            <w:noWrap/>
            <w:vAlign w:val="center"/>
          </w:tcPr>
          <w:p w14:paraId="5F5AD6D9">
            <w:pPr>
              <w:spacing w:before="0" w:beforeAutospacing="0" w:after="0" w:afterAutospacing="0"/>
              <w:ind w:left="0" w:right="0"/>
              <w:jc w:val="center"/>
              <w:rPr>
                <w:rFonts w:hint="eastAsia" w:ascii="宋体" w:hAnsi="宋体" w:cs="宋体"/>
                <w:b/>
                <w:bCs/>
                <w:color w:val="auto"/>
                <w:kern w:val="0"/>
                <w:sz w:val="22"/>
                <w:szCs w:val="22"/>
              </w:rPr>
            </w:pPr>
            <w:r>
              <w:rPr>
                <w:rFonts w:hint="eastAsia" w:ascii="宋体" w:hAnsi="宋体" w:cs="宋体"/>
                <w:b/>
                <w:bCs/>
                <w:color w:val="auto"/>
                <w:kern w:val="0"/>
                <w:sz w:val="22"/>
                <w:szCs w:val="22"/>
                <w:lang w:val="en-US" w:eastAsia="zh-CN"/>
              </w:rPr>
              <w:t>仪器</w:t>
            </w:r>
            <w:r>
              <w:rPr>
                <w:rFonts w:hint="eastAsia" w:ascii="宋体" w:hAnsi="宋体" w:cs="宋体"/>
                <w:b/>
                <w:bCs/>
                <w:color w:val="auto"/>
                <w:kern w:val="0"/>
                <w:sz w:val="22"/>
                <w:szCs w:val="22"/>
              </w:rPr>
              <w:t>品牌/厂家</w:t>
            </w:r>
          </w:p>
        </w:tc>
        <w:tc>
          <w:tcPr>
            <w:tcW w:w="3940" w:type="dxa"/>
            <w:tcBorders>
              <w:top w:val="single" w:color="auto" w:sz="4" w:space="0"/>
              <w:left w:val="nil"/>
              <w:bottom w:val="single" w:color="auto" w:sz="4" w:space="0"/>
              <w:right w:val="single" w:color="auto" w:sz="4" w:space="0"/>
            </w:tcBorders>
            <w:noWrap w:val="0"/>
            <w:vAlign w:val="center"/>
          </w:tcPr>
          <w:p w14:paraId="666A62FA">
            <w:pPr>
              <w:spacing w:before="0" w:beforeAutospacing="0" w:after="0" w:afterAutospacing="0"/>
              <w:ind w:left="0" w:right="0"/>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配方试剂量</w:t>
            </w:r>
          </w:p>
        </w:tc>
        <w:tc>
          <w:tcPr>
            <w:tcW w:w="1000" w:type="dxa"/>
            <w:tcBorders>
              <w:top w:val="single" w:color="auto" w:sz="4" w:space="0"/>
              <w:left w:val="nil"/>
              <w:bottom w:val="single" w:color="auto" w:sz="4" w:space="0"/>
              <w:right w:val="single" w:color="auto" w:sz="4" w:space="0"/>
            </w:tcBorders>
            <w:noWrap/>
            <w:vAlign w:val="center"/>
          </w:tcPr>
          <w:p w14:paraId="686AF404">
            <w:pPr>
              <w:spacing w:before="0" w:beforeAutospacing="0" w:after="0" w:afterAutospacing="0"/>
              <w:ind w:left="0" w:right="0"/>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套数</w:t>
            </w:r>
          </w:p>
        </w:tc>
      </w:tr>
      <w:tr w14:paraId="2E7A71A4">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8EDBA1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高锰酸盐指数</w:t>
            </w:r>
          </w:p>
        </w:tc>
        <w:tc>
          <w:tcPr>
            <w:tcW w:w="2040" w:type="dxa"/>
            <w:tcBorders>
              <w:top w:val="single" w:color="auto" w:sz="4" w:space="0"/>
              <w:left w:val="nil"/>
              <w:bottom w:val="single" w:color="auto" w:sz="4" w:space="0"/>
              <w:right w:val="single" w:color="auto" w:sz="4" w:space="0"/>
            </w:tcBorders>
            <w:noWrap/>
            <w:vAlign w:val="center"/>
          </w:tcPr>
          <w:p w14:paraId="58131176">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碧兴物联</w:t>
            </w:r>
          </w:p>
        </w:tc>
        <w:tc>
          <w:tcPr>
            <w:tcW w:w="3940" w:type="dxa"/>
            <w:tcBorders>
              <w:top w:val="single" w:color="auto" w:sz="4" w:space="0"/>
              <w:left w:val="nil"/>
              <w:bottom w:val="single" w:color="auto" w:sz="4" w:space="0"/>
              <w:right w:val="single" w:color="auto" w:sz="4" w:space="0"/>
            </w:tcBorders>
            <w:noWrap w:val="0"/>
            <w:vAlign w:val="center"/>
          </w:tcPr>
          <w:p w14:paraId="0ED35AD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高锰酸钾溶液4000ml，草酸钠溶液4000ml，稀硫酸溶液4000ml</w:t>
            </w:r>
          </w:p>
        </w:tc>
        <w:tc>
          <w:tcPr>
            <w:tcW w:w="1000" w:type="dxa"/>
            <w:tcBorders>
              <w:top w:val="nil"/>
              <w:left w:val="nil"/>
              <w:bottom w:val="single" w:color="auto" w:sz="4" w:space="0"/>
              <w:right w:val="single" w:color="auto" w:sz="4" w:space="0"/>
            </w:tcBorders>
            <w:noWrap/>
            <w:vAlign w:val="center"/>
          </w:tcPr>
          <w:p w14:paraId="1BF17795">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4</w:t>
            </w:r>
          </w:p>
        </w:tc>
      </w:tr>
      <w:tr w14:paraId="0FE35241">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7ED15C8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氨氮</w:t>
            </w:r>
          </w:p>
        </w:tc>
        <w:tc>
          <w:tcPr>
            <w:tcW w:w="2040" w:type="dxa"/>
            <w:tcBorders>
              <w:top w:val="single" w:color="auto" w:sz="4" w:space="0"/>
              <w:left w:val="nil"/>
              <w:bottom w:val="single" w:color="auto" w:sz="4" w:space="0"/>
              <w:right w:val="single" w:color="auto" w:sz="4" w:space="0"/>
            </w:tcBorders>
            <w:noWrap/>
            <w:vAlign w:val="center"/>
          </w:tcPr>
          <w:p w14:paraId="6E089F3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碧兴物联</w:t>
            </w:r>
          </w:p>
        </w:tc>
        <w:tc>
          <w:tcPr>
            <w:tcW w:w="3940" w:type="dxa"/>
            <w:tcBorders>
              <w:top w:val="single" w:color="auto" w:sz="4" w:space="0"/>
              <w:left w:val="nil"/>
              <w:bottom w:val="single" w:color="auto" w:sz="4" w:space="0"/>
              <w:right w:val="single" w:color="auto" w:sz="4" w:space="0"/>
            </w:tcBorders>
            <w:noWrap w:val="0"/>
            <w:vAlign w:val="center"/>
          </w:tcPr>
          <w:p w14:paraId="2ACBE1ED">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试剂A：1000ml，试剂B：1000ml</w:t>
            </w:r>
          </w:p>
        </w:tc>
        <w:tc>
          <w:tcPr>
            <w:tcW w:w="1000" w:type="dxa"/>
            <w:tcBorders>
              <w:top w:val="nil"/>
              <w:left w:val="nil"/>
              <w:bottom w:val="single" w:color="auto" w:sz="4" w:space="0"/>
              <w:right w:val="single" w:color="auto" w:sz="4" w:space="0"/>
            </w:tcBorders>
            <w:noWrap/>
            <w:vAlign w:val="center"/>
          </w:tcPr>
          <w:p w14:paraId="2C520C5A">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4</w:t>
            </w:r>
          </w:p>
        </w:tc>
      </w:tr>
      <w:tr w14:paraId="3328815A">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273E8EEC">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总磷</w:t>
            </w:r>
          </w:p>
        </w:tc>
        <w:tc>
          <w:tcPr>
            <w:tcW w:w="2040" w:type="dxa"/>
            <w:tcBorders>
              <w:top w:val="single" w:color="auto" w:sz="4" w:space="0"/>
              <w:left w:val="nil"/>
              <w:bottom w:val="single" w:color="auto" w:sz="4" w:space="0"/>
              <w:right w:val="single" w:color="auto" w:sz="4" w:space="0"/>
            </w:tcBorders>
            <w:noWrap/>
            <w:vAlign w:val="center"/>
          </w:tcPr>
          <w:p w14:paraId="17DF225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碧兴物联</w:t>
            </w:r>
          </w:p>
        </w:tc>
        <w:tc>
          <w:tcPr>
            <w:tcW w:w="3940" w:type="dxa"/>
            <w:tcBorders>
              <w:top w:val="single" w:color="auto" w:sz="4" w:space="0"/>
              <w:left w:val="nil"/>
              <w:bottom w:val="single" w:color="auto" w:sz="4" w:space="0"/>
              <w:right w:val="single" w:color="auto" w:sz="4" w:space="0"/>
            </w:tcBorders>
            <w:noWrap w:val="0"/>
            <w:vAlign w:val="center"/>
          </w:tcPr>
          <w:p w14:paraId="7A27E37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 xml:space="preserve">试剂A:1000ml；试剂B：1000ml；试剂C：1000ml </w:t>
            </w:r>
          </w:p>
        </w:tc>
        <w:tc>
          <w:tcPr>
            <w:tcW w:w="1000" w:type="dxa"/>
            <w:tcBorders>
              <w:top w:val="nil"/>
              <w:left w:val="nil"/>
              <w:bottom w:val="single" w:color="auto" w:sz="4" w:space="0"/>
              <w:right w:val="single" w:color="auto" w:sz="4" w:space="0"/>
            </w:tcBorders>
            <w:noWrap/>
            <w:vAlign w:val="center"/>
          </w:tcPr>
          <w:p w14:paraId="2571CA60">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4</w:t>
            </w:r>
          </w:p>
        </w:tc>
      </w:tr>
      <w:tr w14:paraId="2FB73790">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4B77CBFE">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总氮</w:t>
            </w:r>
          </w:p>
        </w:tc>
        <w:tc>
          <w:tcPr>
            <w:tcW w:w="2040" w:type="dxa"/>
            <w:tcBorders>
              <w:top w:val="single" w:color="auto" w:sz="4" w:space="0"/>
              <w:left w:val="nil"/>
              <w:bottom w:val="single" w:color="auto" w:sz="4" w:space="0"/>
              <w:right w:val="single" w:color="auto" w:sz="4" w:space="0"/>
            </w:tcBorders>
            <w:noWrap/>
            <w:vAlign w:val="center"/>
          </w:tcPr>
          <w:p w14:paraId="332F8086">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碧兴物联</w:t>
            </w:r>
          </w:p>
        </w:tc>
        <w:tc>
          <w:tcPr>
            <w:tcW w:w="3940" w:type="dxa"/>
            <w:tcBorders>
              <w:top w:val="single" w:color="auto" w:sz="4" w:space="0"/>
              <w:left w:val="nil"/>
              <w:bottom w:val="single" w:color="auto" w:sz="4" w:space="0"/>
              <w:right w:val="single" w:color="auto" w:sz="4" w:space="0"/>
            </w:tcBorders>
            <w:noWrap w:val="0"/>
            <w:vAlign w:val="center"/>
          </w:tcPr>
          <w:p w14:paraId="672D71E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 xml:space="preserve">试剂A:1000ml；试剂B：1000ml；试剂C：1000ml </w:t>
            </w:r>
          </w:p>
        </w:tc>
        <w:tc>
          <w:tcPr>
            <w:tcW w:w="1000" w:type="dxa"/>
            <w:tcBorders>
              <w:top w:val="nil"/>
              <w:left w:val="nil"/>
              <w:bottom w:val="single" w:color="auto" w:sz="4" w:space="0"/>
              <w:right w:val="single" w:color="auto" w:sz="4" w:space="0"/>
            </w:tcBorders>
            <w:noWrap/>
            <w:vAlign w:val="center"/>
          </w:tcPr>
          <w:p w14:paraId="0787D7A1">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4</w:t>
            </w:r>
          </w:p>
        </w:tc>
      </w:tr>
      <w:tr w14:paraId="5993E174">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0A58198">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高锰酸盐指数</w:t>
            </w:r>
          </w:p>
        </w:tc>
        <w:tc>
          <w:tcPr>
            <w:tcW w:w="2040" w:type="dxa"/>
            <w:tcBorders>
              <w:top w:val="single" w:color="auto" w:sz="4" w:space="0"/>
              <w:left w:val="nil"/>
              <w:bottom w:val="single" w:color="auto" w:sz="4" w:space="0"/>
              <w:right w:val="single" w:color="auto" w:sz="4" w:space="0"/>
            </w:tcBorders>
            <w:noWrap/>
            <w:vAlign w:val="center"/>
          </w:tcPr>
          <w:p w14:paraId="41CBAC6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聚光</w:t>
            </w:r>
          </w:p>
        </w:tc>
        <w:tc>
          <w:tcPr>
            <w:tcW w:w="3940" w:type="dxa"/>
            <w:tcBorders>
              <w:top w:val="single" w:color="auto" w:sz="4" w:space="0"/>
              <w:left w:val="nil"/>
              <w:bottom w:val="single" w:color="auto" w:sz="4" w:space="0"/>
              <w:right w:val="single" w:color="auto" w:sz="4" w:space="0"/>
            </w:tcBorders>
            <w:noWrap w:val="0"/>
            <w:vAlign w:val="center"/>
          </w:tcPr>
          <w:p w14:paraId="62BA41E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高锰酸钾溶液1000ml，草酸钠溶液1000ml，稀硫酸溶液500ml</w:t>
            </w:r>
          </w:p>
        </w:tc>
        <w:tc>
          <w:tcPr>
            <w:tcW w:w="1000" w:type="dxa"/>
            <w:tcBorders>
              <w:top w:val="nil"/>
              <w:left w:val="nil"/>
              <w:bottom w:val="single" w:color="auto" w:sz="4" w:space="0"/>
              <w:right w:val="single" w:color="auto" w:sz="4" w:space="0"/>
            </w:tcBorders>
            <w:noWrap/>
            <w:vAlign w:val="center"/>
          </w:tcPr>
          <w:p w14:paraId="44C8E9BA">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1</w:t>
            </w:r>
          </w:p>
        </w:tc>
      </w:tr>
      <w:tr w14:paraId="14FC0450">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170CBF31">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氨氮</w:t>
            </w:r>
          </w:p>
        </w:tc>
        <w:tc>
          <w:tcPr>
            <w:tcW w:w="2040" w:type="dxa"/>
            <w:tcBorders>
              <w:top w:val="single" w:color="auto" w:sz="4" w:space="0"/>
              <w:left w:val="nil"/>
              <w:bottom w:val="single" w:color="auto" w:sz="4" w:space="0"/>
              <w:right w:val="single" w:color="auto" w:sz="4" w:space="0"/>
            </w:tcBorders>
            <w:noWrap/>
            <w:vAlign w:val="center"/>
          </w:tcPr>
          <w:p w14:paraId="4EF9F401">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聚光</w:t>
            </w:r>
          </w:p>
        </w:tc>
        <w:tc>
          <w:tcPr>
            <w:tcW w:w="3940" w:type="dxa"/>
            <w:tcBorders>
              <w:top w:val="single" w:color="auto" w:sz="4" w:space="0"/>
              <w:left w:val="nil"/>
              <w:bottom w:val="single" w:color="auto" w:sz="4" w:space="0"/>
              <w:right w:val="single" w:color="auto" w:sz="4" w:space="0"/>
            </w:tcBorders>
            <w:noWrap w:val="0"/>
            <w:vAlign w:val="center"/>
          </w:tcPr>
          <w:p w14:paraId="2BF79EFF">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显色剂：1000ml，催化剂：1000ml，氧化剂：1000ml，酸溶液：1000ml</w:t>
            </w:r>
          </w:p>
        </w:tc>
        <w:tc>
          <w:tcPr>
            <w:tcW w:w="1000" w:type="dxa"/>
            <w:tcBorders>
              <w:top w:val="nil"/>
              <w:left w:val="nil"/>
              <w:bottom w:val="single" w:color="auto" w:sz="4" w:space="0"/>
              <w:right w:val="single" w:color="auto" w:sz="4" w:space="0"/>
            </w:tcBorders>
            <w:noWrap/>
            <w:vAlign w:val="center"/>
          </w:tcPr>
          <w:p w14:paraId="3BAE39CA">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1</w:t>
            </w:r>
          </w:p>
        </w:tc>
      </w:tr>
      <w:tr w14:paraId="463EDB8F">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53DFEB3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总磷</w:t>
            </w:r>
          </w:p>
        </w:tc>
        <w:tc>
          <w:tcPr>
            <w:tcW w:w="2040" w:type="dxa"/>
            <w:tcBorders>
              <w:top w:val="single" w:color="auto" w:sz="4" w:space="0"/>
              <w:left w:val="nil"/>
              <w:bottom w:val="single" w:color="auto" w:sz="4" w:space="0"/>
              <w:right w:val="single" w:color="auto" w:sz="4" w:space="0"/>
            </w:tcBorders>
            <w:noWrap/>
            <w:vAlign w:val="center"/>
          </w:tcPr>
          <w:p w14:paraId="5A81B448">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聚光</w:t>
            </w:r>
          </w:p>
        </w:tc>
        <w:tc>
          <w:tcPr>
            <w:tcW w:w="3940" w:type="dxa"/>
            <w:tcBorders>
              <w:top w:val="single" w:color="auto" w:sz="4" w:space="0"/>
              <w:left w:val="nil"/>
              <w:bottom w:val="single" w:color="auto" w:sz="4" w:space="0"/>
              <w:right w:val="single" w:color="auto" w:sz="4" w:space="0"/>
            </w:tcBorders>
            <w:noWrap w:val="0"/>
            <w:vAlign w:val="center"/>
          </w:tcPr>
          <w:p w14:paraId="10D0BA9F">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 xml:space="preserve">氧化剂:1000ml；显色剂：1000ml；还原剂：1000ml </w:t>
            </w:r>
          </w:p>
        </w:tc>
        <w:tc>
          <w:tcPr>
            <w:tcW w:w="1000" w:type="dxa"/>
            <w:tcBorders>
              <w:top w:val="nil"/>
              <w:left w:val="nil"/>
              <w:bottom w:val="single" w:color="auto" w:sz="4" w:space="0"/>
              <w:right w:val="single" w:color="auto" w:sz="4" w:space="0"/>
            </w:tcBorders>
            <w:noWrap/>
            <w:vAlign w:val="center"/>
          </w:tcPr>
          <w:p w14:paraId="2B080980">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1</w:t>
            </w:r>
          </w:p>
        </w:tc>
      </w:tr>
      <w:tr w14:paraId="4137F173">
        <w:tblPrEx>
          <w:tblCellMar>
            <w:top w:w="0" w:type="dxa"/>
            <w:left w:w="108" w:type="dxa"/>
            <w:bottom w:w="0" w:type="dxa"/>
            <w:right w:w="108" w:type="dxa"/>
          </w:tblCellMar>
        </w:tblPrEx>
        <w:trPr>
          <w:trHeight w:val="5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637AB191">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总氮</w:t>
            </w:r>
          </w:p>
        </w:tc>
        <w:tc>
          <w:tcPr>
            <w:tcW w:w="2040" w:type="dxa"/>
            <w:tcBorders>
              <w:top w:val="single" w:color="auto" w:sz="4" w:space="0"/>
              <w:left w:val="nil"/>
              <w:bottom w:val="single" w:color="auto" w:sz="4" w:space="0"/>
              <w:right w:val="single" w:color="auto" w:sz="4" w:space="0"/>
            </w:tcBorders>
            <w:noWrap/>
            <w:vAlign w:val="center"/>
          </w:tcPr>
          <w:p w14:paraId="55BA8EDD">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聚光</w:t>
            </w:r>
          </w:p>
        </w:tc>
        <w:tc>
          <w:tcPr>
            <w:tcW w:w="3940" w:type="dxa"/>
            <w:tcBorders>
              <w:top w:val="single" w:color="auto" w:sz="4" w:space="0"/>
              <w:left w:val="nil"/>
              <w:bottom w:val="single" w:color="auto" w:sz="4" w:space="0"/>
              <w:right w:val="single" w:color="auto" w:sz="4" w:space="0"/>
            </w:tcBorders>
            <w:noWrap w:val="0"/>
            <w:vAlign w:val="center"/>
          </w:tcPr>
          <w:p w14:paraId="2A065B28">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 xml:space="preserve">氧化剂:1000ml；碱溶液：1000ml；酸溶液：1000ml </w:t>
            </w:r>
          </w:p>
        </w:tc>
        <w:tc>
          <w:tcPr>
            <w:tcW w:w="1000" w:type="dxa"/>
            <w:tcBorders>
              <w:top w:val="nil"/>
              <w:left w:val="nil"/>
              <w:bottom w:val="single" w:color="auto" w:sz="4" w:space="0"/>
              <w:right w:val="single" w:color="auto" w:sz="4" w:space="0"/>
            </w:tcBorders>
            <w:noWrap/>
            <w:vAlign w:val="center"/>
          </w:tcPr>
          <w:p w14:paraId="01609D5C">
            <w:pPr>
              <w:spacing w:before="0" w:beforeAutospacing="0" w:after="0" w:afterAutospacing="0"/>
              <w:ind w:left="0" w:right="0"/>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1</w:t>
            </w:r>
          </w:p>
        </w:tc>
      </w:tr>
      <w:tr w14:paraId="55496E46">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559EA7BD">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高锰酸盐</w:t>
            </w:r>
          </w:p>
          <w:p w14:paraId="00F3550F">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指数标液</w:t>
            </w:r>
          </w:p>
        </w:tc>
        <w:tc>
          <w:tcPr>
            <w:tcW w:w="2040" w:type="dxa"/>
            <w:tcBorders>
              <w:top w:val="single" w:color="auto" w:sz="4" w:space="0"/>
              <w:left w:val="nil"/>
              <w:bottom w:val="single" w:color="auto" w:sz="4" w:space="0"/>
              <w:right w:val="single" w:color="auto" w:sz="4" w:space="0"/>
            </w:tcBorders>
            <w:noWrap/>
            <w:vAlign w:val="center"/>
          </w:tcPr>
          <w:p w14:paraId="67FE1F2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6978FDE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1000mg/L，250ml/瓶</w:t>
            </w:r>
          </w:p>
        </w:tc>
        <w:tc>
          <w:tcPr>
            <w:tcW w:w="1000" w:type="dxa"/>
            <w:tcBorders>
              <w:top w:val="nil"/>
              <w:left w:val="nil"/>
              <w:bottom w:val="single" w:color="auto" w:sz="4" w:space="0"/>
              <w:right w:val="single" w:color="auto" w:sz="4" w:space="0"/>
            </w:tcBorders>
            <w:noWrap/>
            <w:vAlign w:val="center"/>
          </w:tcPr>
          <w:p w14:paraId="5CC5C85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57AE53BA">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F55F14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总氮标液</w:t>
            </w:r>
          </w:p>
        </w:tc>
        <w:tc>
          <w:tcPr>
            <w:tcW w:w="2040" w:type="dxa"/>
            <w:tcBorders>
              <w:top w:val="single" w:color="auto" w:sz="4" w:space="0"/>
              <w:left w:val="nil"/>
              <w:bottom w:val="single" w:color="auto" w:sz="4" w:space="0"/>
              <w:right w:val="single" w:color="auto" w:sz="4" w:space="0"/>
            </w:tcBorders>
            <w:noWrap/>
            <w:vAlign w:val="center"/>
          </w:tcPr>
          <w:p w14:paraId="6B0AE06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4A09FC1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1000mg/L，250ml/瓶</w:t>
            </w:r>
          </w:p>
        </w:tc>
        <w:tc>
          <w:tcPr>
            <w:tcW w:w="1000" w:type="dxa"/>
            <w:tcBorders>
              <w:top w:val="nil"/>
              <w:left w:val="nil"/>
              <w:bottom w:val="single" w:color="auto" w:sz="4" w:space="0"/>
              <w:right w:val="single" w:color="auto" w:sz="4" w:space="0"/>
            </w:tcBorders>
            <w:noWrap/>
            <w:vAlign w:val="center"/>
          </w:tcPr>
          <w:p w14:paraId="232BA5B6">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7CB883B9">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3EC0E16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总磷标液</w:t>
            </w:r>
          </w:p>
        </w:tc>
        <w:tc>
          <w:tcPr>
            <w:tcW w:w="2040" w:type="dxa"/>
            <w:tcBorders>
              <w:top w:val="single" w:color="auto" w:sz="4" w:space="0"/>
              <w:left w:val="nil"/>
              <w:bottom w:val="single" w:color="auto" w:sz="4" w:space="0"/>
              <w:right w:val="single" w:color="auto" w:sz="4" w:space="0"/>
            </w:tcBorders>
            <w:noWrap/>
            <w:vAlign w:val="center"/>
          </w:tcPr>
          <w:p w14:paraId="36D48D2E">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7FA79265">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1000mg/L，250ml/瓶</w:t>
            </w:r>
          </w:p>
        </w:tc>
        <w:tc>
          <w:tcPr>
            <w:tcW w:w="1000" w:type="dxa"/>
            <w:tcBorders>
              <w:top w:val="nil"/>
              <w:left w:val="nil"/>
              <w:bottom w:val="single" w:color="auto" w:sz="4" w:space="0"/>
              <w:right w:val="single" w:color="auto" w:sz="4" w:space="0"/>
            </w:tcBorders>
            <w:noWrap/>
            <w:vAlign w:val="center"/>
          </w:tcPr>
          <w:p w14:paraId="7891CCF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013DE532">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200523D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氨氮标液</w:t>
            </w:r>
          </w:p>
        </w:tc>
        <w:tc>
          <w:tcPr>
            <w:tcW w:w="2040" w:type="dxa"/>
            <w:tcBorders>
              <w:top w:val="single" w:color="auto" w:sz="4" w:space="0"/>
              <w:left w:val="nil"/>
              <w:bottom w:val="single" w:color="auto" w:sz="4" w:space="0"/>
              <w:right w:val="single" w:color="auto" w:sz="4" w:space="0"/>
            </w:tcBorders>
            <w:noWrap/>
            <w:vAlign w:val="center"/>
          </w:tcPr>
          <w:p w14:paraId="56C67643">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3B0F8F9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1000mg/L，250ml/瓶</w:t>
            </w:r>
          </w:p>
        </w:tc>
        <w:tc>
          <w:tcPr>
            <w:tcW w:w="1000" w:type="dxa"/>
            <w:tcBorders>
              <w:top w:val="nil"/>
              <w:left w:val="nil"/>
              <w:bottom w:val="single" w:color="auto" w:sz="4" w:space="0"/>
              <w:right w:val="single" w:color="auto" w:sz="4" w:space="0"/>
            </w:tcBorders>
            <w:noWrap/>
            <w:vAlign w:val="center"/>
          </w:tcPr>
          <w:p w14:paraId="79E5773C">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2224B749">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49188A35">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PH缓冲溶液</w:t>
            </w:r>
          </w:p>
        </w:tc>
        <w:tc>
          <w:tcPr>
            <w:tcW w:w="2040" w:type="dxa"/>
            <w:tcBorders>
              <w:top w:val="single" w:color="auto" w:sz="4" w:space="0"/>
              <w:left w:val="nil"/>
              <w:bottom w:val="single" w:color="auto" w:sz="4" w:space="0"/>
              <w:right w:val="single" w:color="auto" w:sz="4" w:space="0"/>
            </w:tcBorders>
            <w:noWrap/>
            <w:vAlign w:val="center"/>
          </w:tcPr>
          <w:p w14:paraId="50B50D17">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6B6C6E3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4.01，500ml/瓶</w:t>
            </w:r>
          </w:p>
        </w:tc>
        <w:tc>
          <w:tcPr>
            <w:tcW w:w="1000" w:type="dxa"/>
            <w:tcBorders>
              <w:top w:val="nil"/>
              <w:left w:val="nil"/>
              <w:bottom w:val="single" w:color="auto" w:sz="4" w:space="0"/>
              <w:right w:val="single" w:color="auto" w:sz="4" w:space="0"/>
            </w:tcBorders>
            <w:noWrap/>
            <w:vAlign w:val="center"/>
          </w:tcPr>
          <w:p w14:paraId="16C5B5C3">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34BFC2D4">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65E80937">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PH缓冲溶液</w:t>
            </w:r>
          </w:p>
        </w:tc>
        <w:tc>
          <w:tcPr>
            <w:tcW w:w="2040" w:type="dxa"/>
            <w:tcBorders>
              <w:top w:val="single" w:color="auto" w:sz="4" w:space="0"/>
              <w:left w:val="nil"/>
              <w:bottom w:val="single" w:color="auto" w:sz="4" w:space="0"/>
              <w:right w:val="single" w:color="auto" w:sz="4" w:space="0"/>
            </w:tcBorders>
            <w:noWrap/>
            <w:vAlign w:val="center"/>
          </w:tcPr>
          <w:p w14:paraId="4BE8387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0C86CA6F">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6.86，500ml/瓶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2249C8C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25213EFA">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092CC95C">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PH缓冲溶液</w:t>
            </w:r>
          </w:p>
        </w:tc>
        <w:tc>
          <w:tcPr>
            <w:tcW w:w="2040" w:type="dxa"/>
            <w:tcBorders>
              <w:top w:val="single" w:color="auto" w:sz="4" w:space="0"/>
              <w:left w:val="nil"/>
              <w:bottom w:val="single" w:color="auto" w:sz="4" w:space="0"/>
              <w:right w:val="single" w:color="auto" w:sz="4" w:space="0"/>
            </w:tcBorders>
            <w:noWrap/>
            <w:vAlign w:val="center"/>
          </w:tcPr>
          <w:p w14:paraId="789B1732">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491808F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9.18，500ml/瓶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0ADC19B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53862779">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44E989E9">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电导率</w:t>
            </w:r>
          </w:p>
        </w:tc>
        <w:tc>
          <w:tcPr>
            <w:tcW w:w="2040" w:type="dxa"/>
            <w:tcBorders>
              <w:top w:val="single" w:color="auto" w:sz="4" w:space="0"/>
              <w:left w:val="nil"/>
              <w:bottom w:val="single" w:color="auto" w:sz="4" w:space="0"/>
              <w:right w:val="single" w:color="auto" w:sz="4" w:space="0"/>
            </w:tcBorders>
            <w:noWrap/>
            <w:vAlign w:val="center"/>
          </w:tcPr>
          <w:p w14:paraId="36BCD14C">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3F857280">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147μS/cm</w:t>
            </w:r>
            <w:r>
              <w:rPr>
                <w:rFonts w:hint="eastAsia" w:ascii="宋体" w:hAnsi="宋体" w:cs="宋体"/>
                <w:color w:val="auto"/>
                <w:kern w:val="0"/>
                <w:sz w:val="22"/>
                <w:szCs w:val="22"/>
                <w:lang w:eastAsia="zh-CN"/>
              </w:rPr>
              <w:t>、1413us/L</w:t>
            </w:r>
            <w:r>
              <w:rPr>
                <w:rFonts w:hint="eastAsia" w:ascii="宋体" w:hAnsi="宋体" w:cs="宋体"/>
                <w:color w:val="auto"/>
                <w:kern w:val="0"/>
                <w:sz w:val="22"/>
                <w:szCs w:val="22"/>
              </w:rPr>
              <w:t>，500ml/瓶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13E90781">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1295C16C">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4B008F2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浊度</w:t>
            </w:r>
          </w:p>
        </w:tc>
        <w:tc>
          <w:tcPr>
            <w:tcW w:w="2040" w:type="dxa"/>
            <w:tcBorders>
              <w:top w:val="single" w:color="auto" w:sz="4" w:space="0"/>
              <w:left w:val="nil"/>
              <w:bottom w:val="single" w:color="auto" w:sz="4" w:space="0"/>
              <w:right w:val="single" w:color="auto" w:sz="4" w:space="0"/>
            </w:tcBorders>
            <w:noWrap/>
            <w:vAlign w:val="center"/>
          </w:tcPr>
          <w:p w14:paraId="6B55BD7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79F5F9EE">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50NTU</w:t>
            </w:r>
            <w:r>
              <w:rPr>
                <w:rFonts w:hint="eastAsia" w:ascii="宋体" w:hAnsi="宋体" w:cs="宋体"/>
                <w:color w:val="auto"/>
                <w:kern w:val="0"/>
                <w:sz w:val="22"/>
                <w:szCs w:val="22"/>
                <w:lang w:eastAsia="zh-CN"/>
              </w:rPr>
              <w:t>、100NTU、</w:t>
            </w:r>
            <w:r>
              <w:rPr>
                <w:rFonts w:hint="eastAsia" w:ascii="宋体" w:hAnsi="宋体" w:cs="宋体"/>
                <w:color w:val="auto"/>
                <w:kern w:val="0"/>
                <w:sz w:val="22"/>
                <w:szCs w:val="22"/>
                <w:lang w:val="en-US" w:eastAsia="zh-CN"/>
              </w:rPr>
              <w:t>2</w:t>
            </w:r>
            <w:r>
              <w:rPr>
                <w:rFonts w:hint="eastAsia" w:ascii="宋体" w:hAnsi="宋体" w:cs="宋体"/>
                <w:color w:val="auto"/>
                <w:kern w:val="0"/>
                <w:sz w:val="22"/>
                <w:szCs w:val="22"/>
                <w:lang w:eastAsia="zh-CN"/>
              </w:rPr>
              <w:t>00NTU</w:t>
            </w:r>
            <w:r>
              <w:rPr>
                <w:rFonts w:hint="eastAsia" w:ascii="宋体" w:hAnsi="宋体" w:cs="宋体"/>
                <w:color w:val="auto"/>
                <w:kern w:val="0"/>
                <w:sz w:val="22"/>
                <w:szCs w:val="22"/>
              </w:rPr>
              <w:t>,1000ml/瓶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0E9D0C3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361A2235">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7C470D2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溶解氧</w:t>
            </w:r>
          </w:p>
        </w:tc>
        <w:tc>
          <w:tcPr>
            <w:tcW w:w="2040" w:type="dxa"/>
            <w:tcBorders>
              <w:top w:val="single" w:color="auto" w:sz="4" w:space="0"/>
              <w:left w:val="nil"/>
              <w:bottom w:val="single" w:color="auto" w:sz="4" w:space="0"/>
              <w:right w:val="single" w:color="auto" w:sz="4" w:space="0"/>
            </w:tcBorders>
            <w:noWrap/>
            <w:vAlign w:val="center"/>
          </w:tcPr>
          <w:p w14:paraId="108D9AA2">
            <w:pPr>
              <w:spacing w:before="0" w:beforeAutospacing="0" w:after="0" w:afterAutospacing="0"/>
              <w:ind w:left="0" w:right="0"/>
              <w:jc w:val="center"/>
              <w:rPr>
                <w:rFonts w:hint="eastAsia" w:ascii="宋体" w:hAnsi="宋体" w:cs="宋体"/>
                <w:color w:val="auto"/>
                <w:kern w:val="0"/>
                <w:sz w:val="22"/>
                <w:szCs w:val="22"/>
              </w:rPr>
            </w:pPr>
            <w:bookmarkStart w:id="2" w:name="OLE_LINK2"/>
            <w:r>
              <w:rPr>
                <w:rFonts w:hint="eastAsia" w:ascii="宋体" w:hAnsi="宋体" w:cs="宋体"/>
                <w:color w:val="auto"/>
                <w:kern w:val="0"/>
                <w:sz w:val="22"/>
                <w:szCs w:val="22"/>
              </w:rPr>
              <w:t>/</w:t>
            </w:r>
            <w:bookmarkEnd w:id="2"/>
          </w:p>
        </w:tc>
        <w:tc>
          <w:tcPr>
            <w:tcW w:w="3940" w:type="dxa"/>
            <w:tcBorders>
              <w:top w:val="single" w:color="auto" w:sz="4" w:space="0"/>
              <w:left w:val="nil"/>
              <w:bottom w:val="single" w:color="auto" w:sz="4" w:space="0"/>
              <w:right w:val="single" w:color="auto" w:sz="4" w:space="0"/>
            </w:tcBorders>
            <w:noWrap w:val="0"/>
            <w:vAlign w:val="center"/>
          </w:tcPr>
          <w:p w14:paraId="5B021AA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500ml/瓶，干粉自行溶解</w:t>
            </w:r>
          </w:p>
        </w:tc>
        <w:tc>
          <w:tcPr>
            <w:tcW w:w="1000" w:type="dxa"/>
            <w:tcBorders>
              <w:top w:val="single" w:color="auto" w:sz="4" w:space="0"/>
              <w:left w:val="single" w:color="auto" w:sz="4" w:space="0"/>
              <w:bottom w:val="single" w:color="auto" w:sz="4" w:space="0"/>
              <w:right w:val="single" w:color="auto" w:sz="4" w:space="0"/>
            </w:tcBorders>
            <w:noWrap/>
            <w:vAlign w:val="center"/>
          </w:tcPr>
          <w:p w14:paraId="590655F4">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5</w:t>
            </w:r>
          </w:p>
        </w:tc>
      </w:tr>
      <w:tr w14:paraId="7738FA95">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7B41A979">
            <w:pPr>
              <w:spacing w:before="0" w:beforeAutospacing="0" w:after="0" w:afterAutospacing="0"/>
              <w:ind w:left="0" w:right="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叶绿素</w:t>
            </w:r>
          </w:p>
        </w:tc>
        <w:tc>
          <w:tcPr>
            <w:tcW w:w="2040" w:type="dxa"/>
            <w:tcBorders>
              <w:top w:val="single" w:color="auto" w:sz="4" w:space="0"/>
              <w:left w:val="nil"/>
              <w:bottom w:val="single" w:color="auto" w:sz="4" w:space="0"/>
              <w:right w:val="single" w:color="auto" w:sz="4" w:space="0"/>
            </w:tcBorders>
            <w:noWrap/>
            <w:vAlign w:val="center"/>
          </w:tcPr>
          <w:p w14:paraId="2021022B">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29D32CA3">
            <w:pPr>
              <w:spacing w:before="0" w:beforeAutospacing="0" w:after="0" w:afterAutospacing="0"/>
              <w:ind w:left="0" w:right="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500ug/L罗丹明，</w:t>
            </w:r>
            <w:bookmarkStart w:id="3" w:name="OLE_LINK3"/>
            <w:r>
              <w:rPr>
                <w:rFonts w:hint="eastAsia" w:ascii="宋体" w:hAnsi="宋体" w:cs="宋体"/>
                <w:color w:val="auto"/>
                <w:kern w:val="0"/>
                <w:sz w:val="22"/>
                <w:szCs w:val="22"/>
                <w:lang w:val="en-US" w:eastAsia="zh-CN"/>
              </w:rPr>
              <w:t>500mL</w:t>
            </w:r>
            <w:bookmarkEnd w:id="3"/>
            <w:r>
              <w:rPr>
                <w:rFonts w:hint="eastAsia" w:ascii="宋体" w:hAnsi="宋体" w:cs="宋体"/>
                <w:color w:val="auto"/>
                <w:kern w:val="0"/>
                <w:sz w:val="22"/>
                <w:szCs w:val="22"/>
              </w:rPr>
              <w:t>/瓶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2DDCC2DC">
            <w:pPr>
              <w:spacing w:before="0" w:beforeAutospacing="0" w:after="0" w:afterAutospacing="0"/>
              <w:ind w:left="0" w:right="0"/>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p>
        </w:tc>
      </w:tr>
      <w:tr w14:paraId="595A87BF">
        <w:tblPrEx>
          <w:tblCellMar>
            <w:top w:w="0" w:type="dxa"/>
            <w:left w:w="108" w:type="dxa"/>
            <w:bottom w:w="0" w:type="dxa"/>
            <w:right w:w="108" w:type="dxa"/>
          </w:tblCellMar>
        </w:tblPrEx>
        <w:trPr>
          <w:trHeight w:val="480" w:hRule="atLeast"/>
          <w:jc w:val="center"/>
        </w:trPr>
        <w:tc>
          <w:tcPr>
            <w:tcW w:w="1600" w:type="dxa"/>
            <w:tcBorders>
              <w:top w:val="single" w:color="auto" w:sz="4" w:space="0"/>
              <w:left w:val="single" w:color="auto" w:sz="4" w:space="0"/>
              <w:bottom w:val="single" w:color="auto" w:sz="4" w:space="0"/>
              <w:right w:val="single" w:color="auto" w:sz="4" w:space="0"/>
            </w:tcBorders>
            <w:noWrap/>
            <w:vAlign w:val="center"/>
          </w:tcPr>
          <w:p w14:paraId="1ACF049F">
            <w:pPr>
              <w:spacing w:before="0" w:beforeAutospacing="0" w:after="0" w:afterAutospacing="0"/>
              <w:ind w:left="0" w:right="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藻密度</w:t>
            </w:r>
          </w:p>
        </w:tc>
        <w:tc>
          <w:tcPr>
            <w:tcW w:w="2040" w:type="dxa"/>
            <w:tcBorders>
              <w:top w:val="single" w:color="auto" w:sz="4" w:space="0"/>
              <w:left w:val="nil"/>
              <w:bottom w:val="single" w:color="auto" w:sz="4" w:space="0"/>
              <w:right w:val="single" w:color="auto" w:sz="4" w:space="0"/>
            </w:tcBorders>
            <w:noWrap/>
            <w:vAlign w:val="center"/>
          </w:tcPr>
          <w:p w14:paraId="0B004623">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940" w:type="dxa"/>
            <w:tcBorders>
              <w:top w:val="single" w:color="auto" w:sz="4" w:space="0"/>
              <w:left w:val="nil"/>
              <w:bottom w:val="single" w:color="auto" w:sz="4" w:space="0"/>
              <w:right w:val="single" w:color="auto" w:sz="4" w:space="0"/>
            </w:tcBorders>
            <w:noWrap w:val="0"/>
            <w:vAlign w:val="center"/>
          </w:tcPr>
          <w:p w14:paraId="4C73909A">
            <w:pPr>
              <w:spacing w:before="0" w:beforeAutospacing="0" w:after="0" w:afterAutospacing="0"/>
              <w:ind w:left="0" w:right="0"/>
              <w:jc w:val="center"/>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500ug/L罗丹明，500mL</w:t>
            </w:r>
            <w:r>
              <w:rPr>
                <w:rFonts w:hint="eastAsia" w:ascii="宋体" w:hAnsi="宋体" w:cs="宋体"/>
                <w:color w:val="auto"/>
                <w:kern w:val="0"/>
                <w:sz w:val="22"/>
                <w:szCs w:val="22"/>
              </w:rPr>
              <w:t>/瓶</w:t>
            </w:r>
          </w:p>
        </w:tc>
        <w:tc>
          <w:tcPr>
            <w:tcW w:w="1000" w:type="dxa"/>
            <w:tcBorders>
              <w:top w:val="single" w:color="auto" w:sz="4" w:space="0"/>
              <w:left w:val="single" w:color="auto" w:sz="4" w:space="0"/>
              <w:bottom w:val="single" w:color="auto" w:sz="4" w:space="0"/>
              <w:right w:val="single" w:color="auto" w:sz="4" w:space="0"/>
            </w:tcBorders>
            <w:noWrap/>
            <w:vAlign w:val="center"/>
          </w:tcPr>
          <w:p w14:paraId="3C648786">
            <w:pPr>
              <w:spacing w:before="0" w:beforeAutospacing="0" w:after="0" w:afterAutospacing="0"/>
              <w:ind w:left="0" w:right="0"/>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3</w:t>
            </w:r>
          </w:p>
        </w:tc>
      </w:tr>
    </w:tbl>
    <w:p w14:paraId="6AFF7674">
      <w:pPr>
        <w:rPr>
          <w:rFonts w:hint="eastAsia"/>
          <w:color w:val="auto"/>
          <w:lang w:val="en-US" w:eastAsia="zh-CN"/>
        </w:rPr>
      </w:pPr>
    </w:p>
    <w:p w14:paraId="6E2DFE53">
      <w:pPr>
        <w:rPr>
          <w:rFonts w:hint="default"/>
          <w:color w:val="auto"/>
          <w:lang w:val="en-US" w:eastAsia="zh-CN"/>
        </w:rPr>
      </w:pPr>
    </w:p>
    <w:p w14:paraId="159EFEA1">
      <w:pPr>
        <w:rPr>
          <w:color w:val="auto"/>
        </w:rPr>
      </w:pPr>
    </w:p>
    <w:p w14:paraId="50377F0B">
      <w:pPr>
        <w:pStyle w:val="11"/>
        <w:spacing w:line="600" w:lineRule="exact"/>
        <w:ind w:firstLine="0" w:firstLineChars="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附表5</w:t>
      </w:r>
    </w:p>
    <w:p w14:paraId="2EDD9E68">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单个浮船站蓄电池配置清单</w:t>
      </w:r>
    </w:p>
    <w:tbl>
      <w:tblPr>
        <w:tblStyle w:val="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704"/>
        <w:gridCol w:w="1899"/>
        <w:gridCol w:w="3032"/>
        <w:gridCol w:w="1433"/>
      </w:tblGrid>
      <w:tr w14:paraId="3B12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62" w:type="pct"/>
            <w:noWrap w:val="0"/>
            <w:vAlign w:val="center"/>
          </w:tcPr>
          <w:p w14:paraId="3474E391">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979" w:type="pct"/>
            <w:noWrap w:val="0"/>
            <w:vAlign w:val="center"/>
          </w:tcPr>
          <w:p w14:paraId="11144C61">
            <w:pPr>
              <w:spacing w:before="0" w:beforeAutospacing="0" w:after="0" w:afterAutospacing="0"/>
              <w:ind w:left="0" w:right="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名称</w:t>
            </w:r>
          </w:p>
        </w:tc>
        <w:tc>
          <w:tcPr>
            <w:tcW w:w="1091" w:type="pct"/>
            <w:noWrap w:val="0"/>
            <w:vAlign w:val="center"/>
          </w:tcPr>
          <w:p w14:paraId="61604572">
            <w:pPr>
              <w:spacing w:before="0" w:beforeAutospacing="0" w:after="0" w:afterAutospacing="0"/>
              <w:ind w:left="0" w:right="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规格型号</w:t>
            </w:r>
          </w:p>
        </w:tc>
        <w:tc>
          <w:tcPr>
            <w:tcW w:w="1742" w:type="pct"/>
            <w:noWrap w:val="0"/>
            <w:vAlign w:val="center"/>
          </w:tcPr>
          <w:p w14:paraId="1219DE51">
            <w:pPr>
              <w:spacing w:before="0" w:beforeAutospacing="0" w:after="0" w:afterAutospacing="0"/>
              <w:ind w:left="0" w:right="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主要参数</w:t>
            </w:r>
          </w:p>
        </w:tc>
        <w:tc>
          <w:tcPr>
            <w:tcW w:w="823" w:type="pct"/>
            <w:noWrap w:val="0"/>
            <w:vAlign w:val="center"/>
          </w:tcPr>
          <w:p w14:paraId="2EDF8BB3">
            <w:pPr>
              <w:spacing w:before="0" w:beforeAutospacing="0" w:after="0" w:afterAutospacing="0"/>
              <w:ind w:left="0" w:right="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数量</w:t>
            </w:r>
          </w:p>
        </w:tc>
      </w:tr>
      <w:tr w14:paraId="2914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62" w:type="pct"/>
            <w:noWrap w:val="0"/>
            <w:vAlign w:val="center"/>
          </w:tcPr>
          <w:p w14:paraId="1A84E524">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79" w:type="pct"/>
            <w:noWrap w:val="0"/>
            <w:vAlign w:val="center"/>
          </w:tcPr>
          <w:p w14:paraId="1B9235A2">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2V蓄电池</w:t>
            </w:r>
          </w:p>
        </w:tc>
        <w:tc>
          <w:tcPr>
            <w:tcW w:w="1091" w:type="pct"/>
            <w:noWrap w:val="0"/>
            <w:vAlign w:val="center"/>
          </w:tcPr>
          <w:p w14:paraId="0333763F">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2V/800</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ah</w:t>
            </w:r>
          </w:p>
        </w:tc>
        <w:tc>
          <w:tcPr>
            <w:tcW w:w="1742" w:type="pct"/>
            <w:noWrap w:val="0"/>
            <w:vAlign w:val="center"/>
          </w:tcPr>
          <w:p w14:paraId="657406F7">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2V/800 ah</w:t>
            </w:r>
          </w:p>
        </w:tc>
        <w:tc>
          <w:tcPr>
            <w:tcW w:w="823" w:type="pct"/>
            <w:noWrap w:val="0"/>
            <w:vAlign w:val="center"/>
          </w:tcPr>
          <w:p w14:paraId="674D1960">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12台</w:t>
            </w:r>
          </w:p>
        </w:tc>
      </w:tr>
      <w:tr w14:paraId="0DF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2" w:type="pct"/>
            <w:noWrap w:val="0"/>
            <w:vAlign w:val="center"/>
          </w:tcPr>
          <w:p w14:paraId="2D4E7420">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979" w:type="pct"/>
            <w:noWrap w:val="0"/>
            <w:vAlign w:val="center"/>
          </w:tcPr>
          <w:p w14:paraId="59E5099E">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12V蓄电池</w:t>
            </w:r>
          </w:p>
        </w:tc>
        <w:tc>
          <w:tcPr>
            <w:tcW w:w="1091" w:type="pct"/>
            <w:noWrap w:val="0"/>
            <w:vAlign w:val="center"/>
          </w:tcPr>
          <w:p w14:paraId="5DE4270A">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12V/200 ah</w:t>
            </w:r>
          </w:p>
        </w:tc>
        <w:tc>
          <w:tcPr>
            <w:tcW w:w="1742" w:type="pct"/>
            <w:noWrap w:val="0"/>
            <w:vAlign w:val="center"/>
          </w:tcPr>
          <w:p w14:paraId="42164A97">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12V/200 ah</w:t>
            </w:r>
          </w:p>
        </w:tc>
        <w:tc>
          <w:tcPr>
            <w:tcW w:w="823" w:type="pct"/>
            <w:noWrap w:val="0"/>
            <w:vAlign w:val="center"/>
          </w:tcPr>
          <w:p w14:paraId="25389411">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2只</w:t>
            </w:r>
          </w:p>
        </w:tc>
      </w:tr>
      <w:tr w14:paraId="2F82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362" w:type="pct"/>
            <w:noWrap w:val="0"/>
            <w:vAlign w:val="center"/>
          </w:tcPr>
          <w:p w14:paraId="7017D7B9">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79" w:type="pct"/>
            <w:noWrap w:val="0"/>
            <w:vAlign w:val="center"/>
          </w:tcPr>
          <w:p w14:paraId="6A0BA46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安装线材与安装服务</w:t>
            </w:r>
          </w:p>
        </w:tc>
        <w:tc>
          <w:tcPr>
            <w:tcW w:w="1091" w:type="pct"/>
            <w:noWrap w:val="0"/>
            <w:vAlign w:val="center"/>
          </w:tcPr>
          <w:p w14:paraId="5E845F89">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1742" w:type="pct"/>
            <w:noWrap w:val="0"/>
            <w:vAlign w:val="center"/>
          </w:tcPr>
          <w:p w14:paraId="7F5238F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1、原老旧电池拆除；</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2、新蓄电池安装与接入调试</w:t>
            </w:r>
          </w:p>
        </w:tc>
        <w:tc>
          <w:tcPr>
            <w:tcW w:w="823" w:type="pct"/>
            <w:noWrap w:val="0"/>
            <w:vAlign w:val="center"/>
          </w:tcPr>
          <w:p w14:paraId="2BF3E6ED">
            <w:pPr>
              <w:spacing w:before="0" w:beforeAutospacing="0" w:after="0" w:afterAutospacing="0"/>
              <w:ind w:left="0" w:right="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1套</w:t>
            </w:r>
          </w:p>
        </w:tc>
      </w:tr>
    </w:tbl>
    <w:p w14:paraId="021AEC72">
      <w:pPr>
        <w:pStyle w:val="5"/>
        <w:rPr>
          <w:rFonts w:hint="eastAsia"/>
          <w:color w:val="auto"/>
          <w:lang w:val="en-US" w:eastAsia="zh-CN"/>
        </w:rPr>
      </w:pPr>
    </w:p>
    <w:p w14:paraId="570FF3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C0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4B892">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74B892">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EAC5">
    <w:pPr>
      <w:pStyle w:val="6"/>
      <w:framePr w:wrap="around" w:vAnchor="text" w:hAnchor="margin" w:xAlign="center" w:y="1"/>
      <w:rPr>
        <w:rStyle w:val="10"/>
      </w:rPr>
    </w:pPr>
    <w:r>
      <w:fldChar w:fldCharType="begin"/>
    </w:r>
    <w:r>
      <w:rPr>
        <w:rStyle w:val="10"/>
      </w:rPr>
      <w:instrText xml:space="preserve">PAGE  </w:instrText>
    </w:r>
    <w:r>
      <w:fldChar w:fldCharType="end"/>
    </w:r>
  </w:p>
  <w:p w14:paraId="6F6DE00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F389">
    <w:pPr>
      <w:pStyle w:val="6"/>
      <w:ind w:firstLine="5040" w:firstLineChars="280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4C76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24C76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DD86">
    <w:pPr>
      <w:pStyle w:val="6"/>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4075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40753">
                    <w:pPr>
                      <w:pStyle w:val="6"/>
                    </w:pPr>
                    <w:r>
                      <w:fldChar w:fldCharType="begin"/>
                    </w:r>
                    <w:r>
                      <w:instrText xml:space="preserve"> PAGE  \* MERGEFORMAT </w:instrText>
                    </w:r>
                    <w:r>
                      <w:fldChar w:fldCharType="separate"/>
                    </w:r>
                    <w:r>
                      <w:t>20</w:t>
                    </w:r>
                    <w:r>
                      <w:fldChar w:fldCharType="end"/>
                    </w:r>
                  </w:p>
                </w:txbxContent>
              </v:textbox>
            </v:shape>
          </w:pict>
        </mc:Fallback>
      </mc:AlternateContent>
    </w:r>
  </w:p>
  <w:p w14:paraId="0BB6EEBC">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DFEF">
    <w:pPr>
      <w:pStyle w:val="6"/>
      <w:ind w:firstLine="5040" w:firstLineChars="2800"/>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EC4DE">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6EC4DE">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A506">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02FEDB7F">
                          <w:r>
                            <w:t>ImpTraceLabel=PD94bWwgdmVyc2lvbj0nMS4wJyBlbmNvZGluZz0nVVRGLTgnPz48dHJhY2U+PGNvbnRlbnQ+PC9jb250ZW50PjxhY2NvdW50PnE1MXo1MHRtZjRoZXcxZzF3OXg2eWY8L2FjY291bnQ+PG1hY2hpbmVDb2RlPkxDVDg5NkowMDM5NzQKPC9tYWNoaW5lQ29kZT48dGltZT4yMDI0LTExLTE0IDExOjQzOjM1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DeGaRGjAQAARQMAAA4AAAAAAAAAAQAg&#10;AAAAHAEAAGRycy9lMm9Eb2MueG1sUEsFBgAAAAAGAAYAWQEAADEFAAAAAA==&#10;">
              <v:fill on="f" focussize="0,0"/>
              <v:stroke on="f"/>
              <v:imagedata o:title=""/>
              <o:lock v:ext="edit" aspectratio="f"/>
              <v:textbox>
                <w:txbxContent>
                  <w:p w14:paraId="02FEDB7F">
                    <w:r>
                      <w:t>ImpTraceLabel=PD94bWwgdmVyc2lvbj0nMS4wJyBlbmNvZGluZz0nVVRGLTgnPz48dHJhY2U+PGNvbnRlbnQ+PC9jb250ZW50PjxhY2NvdW50PnE1MXo1MHRtZjRoZXcxZzF3OXg2eWY8L2FjY291bnQ+PG1hY2hpbmVDb2RlPkxDVDg5NkowMDM5NzQKPC9tYWNoaW5lQ29kZT48dGltZT4yMDI0LTExLTE0IDExOjQzOjM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580C3"/>
    <w:multiLevelType w:val="singleLevel"/>
    <w:tmpl w:val="59B580C3"/>
    <w:lvl w:ilvl="0" w:tentative="0">
      <w:start w:val="3"/>
      <w:numFmt w:val="chineseCounting"/>
      <w:suff w:val="space"/>
      <w:lvlText w:val="第%1章"/>
      <w:lvlJc w:val="left"/>
      <w:rPr>
        <w:rFonts w:hint="eastAsia"/>
      </w:rPr>
    </w:lvl>
  </w:abstractNum>
  <w:abstractNum w:abstractNumId="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11" w:firstLine="0"/>
      </w:pPr>
      <w:rPr>
        <w:rFonts w:hint="eastAsia"/>
      </w:rPr>
    </w:lvl>
    <w:lvl w:ilvl="2" w:tentative="0">
      <w:start w:val="1"/>
      <w:numFmt w:val="chineseCountingThousand"/>
      <w:suff w:val="nothing"/>
      <w:lvlText w:val="(%3)"/>
      <w:lvlJc w:val="left"/>
      <w:pPr>
        <w:ind w:left="284" w:firstLine="0"/>
      </w:pPr>
      <w:rPr>
        <w:rFonts w:hint="eastAsia"/>
      </w:rPr>
    </w:lvl>
    <w:lvl w:ilvl="3" w:tentative="0">
      <w:start w:val="1"/>
      <w:numFmt w:val="decimal"/>
      <w:pStyle w:val="3"/>
      <w:suff w:val="nothing"/>
      <w:lvlText w:val="%4、"/>
      <w:lvlJc w:val="left"/>
      <w:pPr>
        <w:ind w:left="0" w:firstLine="0"/>
      </w:pPr>
      <w:rPr>
        <w:rFonts w:hint="eastAsia" w:ascii="宋体" w:hAnsi="宋体" w:eastAsia="宋体"/>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F0DDA"/>
    <w:rsid w:val="3AFF0DDA"/>
    <w:rsid w:val="696E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9"/>
      <w:ind w:right="57"/>
      <w:jc w:val="center"/>
      <w:outlineLvl w:val="0"/>
    </w:pPr>
    <w:rPr>
      <w:rFonts w:ascii="黑体" w:hAnsi="黑体" w:eastAsia="黑体" w:cs="黑体"/>
      <w:b/>
      <w:bCs/>
      <w:sz w:val="32"/>
      <w:szCs w:val="32"/>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qFormat/>
    <w:uiPriority w:val="1"/>
    <w:rPr>
      <w:sz w:val="21"/>
      <w:szCs w:val="21"/>
    </w:rPr>
  </w:style>
  <w:style w:type="paragraph" w:styleId="6">
    <w:name w:val="footer"/>
    <w:basedOn w:val="1"/>
    <w:qFormat/>
    <w:uiPriority w:val="99"/>
    <w:pPr>
      <w:tabs>
        <w:tab w:val="center" w:pos="4153"/>
        <w:tab w:val="right" w:pos="8306"/>
      </w:tabs>
      <w:snapToGrid w:val="0"/>
    </w:pPr>
    <w:rPr>
      <w:rFonts w:ascii="宋体" w:hAnsi="宋体" w:eastAsia="宋体"/>
      <w:sz w:val="21"/>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我的正文"/>
    <w:basedOn w:val="1"/>
    <w:qFormat/>
    <w:uiPriority w:val="0"/>
    <w:pPr>
      <w:snapToGrid w:val="0"/>
      <w:spacing w:line="480" w:lineRule="exact"/>
      <w:ind w:firstLine="200" w:firstLineChars="200"/>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4058</Words>
  <Characters>4243</Characters>
  <Lines>0</Lines>
  <Paragraphs>0</Paragraphs>
  <TotalTime>0</TotalTime>
  <ScaleCrop>false</ScaleCrop>
  <LinksUpToDate>false</LinksUpToDate>
  <CharactersWithSpaces>4684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2025-07-03T02:15:00Z</dcterms:created>
  <dc:creator>小丶点</dc:creator>
  <cp:lastModifiedBy></cp:lastModifiedBy>
  <dcterms:modified xsi:type="dcterms:W3CDTF">2025-07-04T09:19:47Z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B4ACB8EC7E8146CFBE2BD1951B723E28_11</vt:lpwstr>
  </property>
  <property fmtid="{D5CDD505-2E9C-101B-9397-08002B2CF9AE}" pid="4" name="KSOTemplateDocerSaveRecord">
    <vt:lpwstr>eyJoZGlkIjoiZGNhN2YyZTk1NWZhOTUwODI2Y2E1YWI4OTUxN2E1OGYiLCJ1c2VySWQiOiIzMDI3OTUwMTgifQ==</vt:lpwstr>
  </property>
</Properties>
</file>