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D38E4">
      <w:pPr>
        <w:keepNext w:val="0"/>
        <w:keepLines w:val="0"/>
        <w:pageBreakBefore w:val="0"/>
        <w:kinsoku/>
        <w:wordWrap/>
        <w:overflowPunct/>
        <w:topLinePunct w:val="0"/>
        <w:bidi w:val="0"/>
        <w:spacing w:line="540" w:lineRule="exact"/>
        <w:outlineLvl w:val="1"/>
        <w:rPr>
          <w:rFonts w:eastAsia="黑体"/>
          <w:color w:val="auto"/>
          <w:kern w:val="0"/>
          <w:sz w:val="32"/>
          <w:szCs w:val="32"/>
          <w:highlight w:val="none"/>
        </w:rPr>
      </w:pPr>
      <w:r>
        <w:rPr>
          <w:rFonts w:hAnsi="黑体" w:eastAsia="黑体"/>
          <w:color w:val="auto"/>
          <w:kern w:val="0"/>
          <w:sz w:val="32"/>
          <w:szCs w:val="32"/>
          <w:highlight w:val="none"/>
        </w:rPr>
        <w:t>附件</w:t>
      </w:r>
      <w:r>
        <w:rPr>
          <w:rFonts w:eastAsia="黑体"/>
          <w:color w:val="auto"/>
          <w:kern w:val="0"/>
          <w:sz w:val="32"/>
          <w:szCs w:val="32"/>
          <w:highlight w:val="none"/>
        </w:rPr>
        <w:t>1</w:t>
      </w:r>
    </w:p>
    <w:p w14:paraId="4EA8A8BE">
      <w:pPr>
        <w:keepNext w:val="0"/>
        <w:keepLines w:val="0"/>
        <w:pageBreakBefore w:val="0"/>
        <w:kinsoku/>
        <w:wordWrap/>
        <w:overflowPunct/>
        <w:topLinePunct w:val="0"/>
        <w:bidi w:val="0"/>
        <w:spacing w:line="540" w:lineRule="exact"/>
        <w:jc w:val="center"/>
        <w:rPr>
          <w:rFonts w:hint="eastAsia" w:eastAsia="方正小标宋_GBK"/>
          <w:color w:val="auto"/>
          <w:sz w:val="36"/>
          <w:szCs w:val="36"/>
          <w:highlight w:val="none"/>
          <w:lang w:eastAsia="zh-CN"/>
        </w:rPr>
      </w:pPr>
      <w:r>
        <w:rPr>
          <w:rFonts w:hint="eastAsia" w:eastAsia="方正小标宋_GBK"/>
          <w:color w:val="auto"/>
          <w:sz w:val="36"/>
          <w:szCs w:val="36"/>
          <w:highlight w:val="none"/>
          <w:lang w:eastAsia="zh-CN"/>
        </w:rPr>
        <w:t>广西壮族自治区道路机动车尾气贡献评估与智慧管控系统项目前期咨询服务</w:t>
      </w:r>
    </w:p>
    <w:p w14:paraId="30083E11">
      <w:pPr>
        <w:keepNext w:val="0"/>
        <w:keepLines w:val="0"/>
        <w:pageBreakBefore w:val="0"/>
        <w:kinsoku/>
        <w:wordWrap/>
        <w:overflowPunct/>
        <w:topLinePunct w:val="0"/>
        <w:bidi w:val="0"/>
        <w:spacing w:line="540" w:lineRule="exact"/>
        <w:jc w:val="center"/>
        <w:rPr>
          <w:rFonts w:eastAsia="方正小标宋_GBK"/>
          <w:color w:val="auto"/>
          <w:sz w:val="36"/>
          <w:szCs w:val="36"/>
          <w:highlight w:val="none"/>
        </w:rPr>
      </w:pPr>
      <w:r>
        <w:rPr>
          <w:rFonts w:eastAsia="方正小标宋_GBK"/>
          <w:color w:val="auto"/>
          <w:sz w:val="36"/>
          <w:szCs w:val="36"/>
          <w:highlight w:val="none"/>
        </w:rPr>
        <w:t>采购需求响应表</w:t>
      </w:r>
    </w:p>
    <w:p w14:paraId="077704DF">
      <w:pPr>
        <w:keepNext w:val="0"/>
        <w:keepLines w:val="0"/>
        <w:pageBreakBefore w:val="0"/>
        <w:kinsoku/>
        <w:wordWrap/>
        <w:overflowPunct/>
        <w:topLinePunct w:val="0"/>
        <w:bidi w:val="0"/>
        <w:spacing w:line="540" w:lineRule="exact"/>
        <w:ind w:right="600"/>
        <w:jc w:val="right"/>
        <w:rPr>
          <w:rFonts w:eastAsia="仿宋"/>
          <w:color w:val="auto"/>
          <w:sz w:val="30"/>
          <w:szCs w:val="30"/>
          <w:highlight w:val="none"/>
        </w:rPr>
      </w:pPr>
      <w:r>
        <w:rPr>
          <w:rFonts w:eastAsia="仿宋"/>
          <w:color w:val="auto"/>
          <w:sz w:val="30"/>
          <w:szCs w:val="30"/>
          <w:highlight w:val="none"/>
        </w:rPr>
        <w:t>时间：   年   月   日</w:t>
      </w:r>
    </w:p>
    <w:tbl>
      <w:tblPr>
        <w:tblStyle w:val="9"/>
        <w:tblW w:w="15282"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5883"/>
        <w:gridCol w:w="1554"/>
        <w:gridCol w:w="4969"/>
        <w:gridCol w:w="1418"/>
      </w:tblGrid>
      <w:tr w14:paraId="178D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1" w:type="dxa"/>
            <w:gridSpan w:val="2"/>
            <w:vAlign w:val="center"/>
          </w:tcPr>
          <w:p w14:paraId="033549B0">
            <w:pPr>
              <w:keepNext w:val="0"/>
              <w:keepLines w:val="0"/>
              <w:pageBreakBefore w:val="0"/>
              <w:kinsoku/>
              <w:wordWrap/>
              <w:overflowPunct/>
              <w:topLinePunct w:val="0"/>
              <w:bidi w:val="0"/>
              <w:spacing w:line="540" w:lineRule="exact"/>
              <w:jc w:val="center"/>
              <w:rPr>
                <w:rFonts w:eastAsia="仿宋"/>
                <w:b/>
                <w:bCs/>
                <w:color w:val="auto"/>
                <w:sz w:val="24"/>
                <w:highlight w:val="none"/>
              </w:rPr>
            </w:pPr>
            <w:r>
              <w:rPr>
                <w:rFonts w:hAnsi="仿宋" w:eastAsia="仿宋"/>
                <w:b/>
                <w:bCs/>
                <w:color w:val="auto"/>
                <w:sz w:val="24"/>
                <w:highlight w:val="none"/>
              </w:rPr>
              <w:t>服务要求</w:t>
            </w:r>
          </w:p>
        </w:tc>
        <w:tc>
          <w:tcPr>
            <w:tcW w:w="6523" w:type="dxa"/>
            <w:gridSpan w:val="2"/>
            <w:vAlign w:val="center"/>
          </w:tcPr>
          <w:p w14:paraId="5FA08EFB">
            <w:pPr>
              <w:keepNext w:val="0"/>
              <w:keepLines w:val="0"/>
              <w:pageBreakBefore w:val="0"/>
              <w:kinsoku/>
              <w:wordWrap/>
              <w:overflowPunct/>
              <w:topLinePunct w:val="0"/>
              <w:bidi w:val="0"/>
              <w:spacing w:line="540" w:lineRule="exact"/>
              <w:jc w:val="center"/>
              <w:rPr>
                <w:rFonts w:eastAsia="仿宋"/>
                <w:b/>
                <w:bCs/>
                <w:color w:val="auto"/>
                <w:sz w:val="24"/>
                <w:highlight w:val="none"/>
              </w:rPr>
            </w:pPr>
            <w:r>
              <w:rPr>
                <w:rFonts w:hAnsi="仿宋" w:eastAsia="仿宋"/>
                <w:b/>
                <w:bCs/>
                <w:color w:val="auto"/>
                <w:sz w:val="24"/>
                <w:highlight w:val="none"/>
              </w:rPr>
              <w:t>需求响应</w:t>
            </w:r>
          </w:p>
        </w:tc>
        <w:tc>
          <w:tcPr>
            <w:tcW w:w="1418" w:type="dxa"/>
            <w:vMerge w:val="restart"/>
            <w:vAlign w:val="center"/>
          </w:tcPr>
          <w:p w14:paraId="0D5C5665">
            <w:pPr>
              <w:keepNext w:val="0"/>
              <w:keepLines w:val="0"/>
              <w:pageBreakBefore w:val="0"/>
              <w:kinsoku/>
              <w:wordWrap/>
              <w:overflowPunct/>
              <w:topLinePunct w:val="0"/>
              <w:bidi w:val="0"/>
              <w:spacing w:line="540" w:lineRule="exact"/>
              <w:jc w:val="center"/>
              <w:rPr>
                <w:rFonts w:eastAsia="黑体"/>
                <w:color w:val="auto"/>
                <w:sz w:val="24"/>
                <w:highlight w:val="none"/>
              </w:rPr>
            </w:pPr>
            <w:r>
              <w:rPr>
                <w:rFonts w:hAnsi="仿宋" w:eastAsia="仿宋"/>
                <w:b/>
                <w:bCs/>
                <w:color w:val="auto"/>
                <w:sz w:val="24"/>
                <w:highlight w:val="none"/>
              </w:rPr>
              <w:t>偏离情况</w:t>
            </w:r>
          </w:p>
        </w:tc>
      </w:tr>
      <w:tr w14:paraId="367F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458" w:type="dxa"/>
            <w:vAlign w:val="center"/>
          </w:tcPr>
          <w:p w14:paraId="5BA0DDD0">
            <w:pPr>
              <w:keepNext w:val="0"/>
              <w:keepLines w:val="0"/>
              <w:pageBreakBefore w:val="0"/>
              <w:kinsoku/>
              <w:wordWrap/>
              <w:overflowPunct/>
              <w:topLinePunct w:val="0"/>
              <w:bidi w:val="0"/>
              <w:spacing w:line="540" w:lineRule="exact"/>
              <w:jc w:val="center"/>
              <w:rPr>
                <w:rFonts w:eastAsia="仿宋"/>
                <w:b/>
                <w:bCs/>
                <w:color w:val="auto"/>
                <w:sz w:val="24"/>
                <w:highlight w:val="none"/>
              </w:rPr>
            </w:pPr>
            <w:r>
              <w:rPr>
                <w:rFonts w:hAnsi="仿宋" w:eastAsia="仿宋"/>
                <w:b/>
                <w:bCs/>
                <w:color w:val="auto"/>
                <w:sz w:val="24"/>
                <w:highlight w:val="none"/>
              </w:rPr>
              <w:t>项目名称</w:t>
            </w:r>
          </w:p>
        </w:tc>
        <w:tc>
          <w:tcPr>
            <w:tcW w:w="5883" w:type="dxa"/>
            <w:vAlign w:val="center"/>
          </w:tcPr>
          <w:p w14:paraId="1825C9F3">
            <w:pPr>
              <w:keepNext w:val="0"/>
              <w:keepLines w:val="0"/>
              <w:pageBreakBefore w:val="0"/>
              <w:kinsoku/>
              <w:wordWrap/>
              <w:overflowPunct/>
              <w:topLinePunct w:val="0"/>
              <w:bidi w:val="0"/>
              <w:spacing w:line="540" w:lineRule="exact"/>
              <w:jc w:val="center"/>
              <w:rPr>
                <w:rFonts w:eastAsia="仿宋"/>
                <w:b/>
                <w:bCs/>
                <w:color w:val="auto"/>
                <w:sz w:val="24"/>
                <w:highlight w:val="none"/>
              </w:rPr>
            </w:pPr>
            <w:r>
              <w:rPr>
                <w:rFonts w:hAnsi="仿宋" w:eastAsia="仿宋"/>
                <w:b/>
                <w:bCs/>
                <w:color w:val="auto"/>
                <w:sz w:val="24"/>
                <w:highlight w:val="none"/>
              </w:rPr>
              <w:t>要求</w:t>
            </w:r>
          </w:p>
        </w:tc>
        <w:tc>
          <w:tcPr>
            <w:tcW w:w="1554" w:type="dxa"/>
            <w:vAlign w:val="center"/>
          </w:tcPr>
          <w:p w14:paraId="2E52325A">
            <w:pPr>
              <w:keepNext w:val="0"/>
              <w:keepLines w:val="0"/>
              <w:pageBreakBefore w:val="0"/>
              <w:kinsoku/>
              <w:wordWrap/>
              <w:overflowPunct/>
              <w:topLinePunct w:val="0"/>
              <w:bidi w:val="0"/>
              <w:spacing w:line="540" w:lineRule="exact"/>
              <w:jc w:val="center"/>
              <w:rPr>
                <w:rFonts w:eastAsia="仿宋"/>
                <w:b/>
                <w:bCs/>
                <w:color w:val="auto"/>
                <w:sz w:val="24"/>
                <w:highlight w:val="none"/>
              </w:rPr>
            </w:pPr>
            <w:r>
              <w:rPr>
                <w:rFonts w:hAnsi="仿宋" w:eastAsia="仿宋"/>
                <w:b/>
                <w:bCs/>
                <w:color w:val="auto"/>
                <w:sz w:val="24"/>
                <w:highlight w:val="none"/>
              </w:rPr>
              <w:t>项目名称</w:t>
            </w:r>
          </w:p>
        </w:tc>
        <w:tc>
          <w:tcPr>
            <w:tcW w:w="4969" w:type="dxa"/>
            <w:vAlign w:val="center"/>
          </w:tcPr>
          <w:p w14:paraId="3CF21D3B">
            <w:pPr>
              <w:keepNext w:val="0"/>
              <w:keepLines w:val="0"/>
              <w:pageBreakBefore w:val="0"/>
              <w:kinsoku/>
              <w:wordWrap/>
              <w:overflowPunct/>
              <w:topLinePunct w:val="0"/>
              <w:bidi w:val="0"/>
              <w:spacing w:line="540" w:lineRule="exact"/>
              <w:jc w:val="center"/>
              <w:rPr>
                <w:rFonts w:eastAsia="仿宋"/>
                <w:b/>
                <w:bCs/>
                <w:color w:val="auto"/>
                <w:sz w:val="24"/>
                <w:highlight w:val="none"/>
              </w:rPr>
            </w:pPr>
            <w:r>
              <w:rPr>
                <w:rFonts w:hAnsi="仿宋" w:eastAsia="仿宋"/>
                <w:b/>
                <w:bCs/>
                <w:color w:val="auto"/>
                <w:sz w:val="24"/>
                <w:highlight w:val="none"/>
              </w:rPr>
              <w:t>要求</w:t>
            </w:r>
          </w:p>
        </w:tc>
        <w:tc>
          <w:tcPr>
            <w:tcW w:w="1418" w:type="dxa"/>
            <w:vMerge w:val="continue"/>
          </w:tcPr>
          <w:p w14:paraId="6603D453">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p>
        </w:tc>
      </w:tr>
      <w:tr w14:paraId="5DD2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458" w:type="dxa"/>
            <w:vAlign w:val="center"/>
          </w:tcPr>
          <w:p w14:paraId="395EBB2B">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eastAsia="方正黑体_GBK"/>
                <w:color w:val="auto"/>
                <w:sz w:val="24"/>
                <w:highlight w:val="none"/>
              </w:rPr>
            </w:pPr>
            <w:r>
              <w:rPr>
                <w:rFonts w:hint="eastAsia" w:hAnsi="仿宋" w:eastAsia="仿宋"/>
                <w:color w:val="auto"/>
                <w:sz w:val="24"/>
                <w:highlight w:val="none"/>
              </w:rPr>
              <w:t>广西壮族自治区道路机动车尾气贡献评估与智慧管控系统项目前期咨询服务</w:t>
            </w:r>
          </w:p>
        </w:tc>
        <w:tc>
          <w:tcPr>
            <w:tcW w:w="5883" w:type="dxa"/>
          </w:tcPr>
          <w:p w14:paraId="6738A2C5">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一、服务范围</w:t>
            </w:r>
          </w:p>
          <w:p w14:paraId="712FF779">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广西壮族自治区道路机动车尾气贡献评估与智慧管控系统项目（项目概算约为248万元）。</w:t>
            </w:r>
          </w:p>
          <w:p w14:paraId="405A885B">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二、服务内容</w:t>
            </w:r>
          </w:p>
          <w:p w14:paraId="0E33AAA0">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一）编制项目建设方案。根据《自治区人民政府办公厅关于印发广西政务信息化项目建设管理办法的通知》（桂政办发〔2024〕59号）、《广西壮族自治区大数据发展局关于印发广西政务信息化项目建设管理办法配套文件的函》（桂数发〔2024〕34号）以及审批部门规定的文档格式、内容以及编制深度要求，通过分析自治区生态环境厅和自治区环境保护科学研究院信息化现状，深入与需求部门开展需求调研，研究和明确项目的建设思路，包括建设依据、建设原则、建设目标、建设规模、建设内容、信创内容等，按照初步设计方案的深度编制项目建设方案，并根据专家评估意见修改项目建设方案，通过自治区数据局审批。</w:t>
            </w:r>
          </w:p>
          <w:p w14:paraId="134167DF">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（二）编制密码应用方案。通过对系统的现状和密码应用需求进行分析，依据GM/T 0054-2018《信息系统密码应用基本要求》等相关标准，从应用技术框架、物理和环境安全、网络和通信安全、设备和计算安全、应用和数据安全、密钥管理、密码应用部署、安全与合规性分析、安全管理方案、实施保障方案层面编制信息系统密码应用方案并通过信息系统密码应用方案评估。</w:t>
            </w:r>
          </w:p>
          <w:p w14:paraId="1F514337">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三）完成财政投资评审。协助采购人完成项目财政投资评审工作，按照《广西壮族自治区财政厅关于印发自治区本级财政投资评审实施办法的通知》（桂财办〔2015〕70号）、《广西壮族自治区本级政务信息化建设和运维项目预算支出标准的通知》（桂财建〔2023〕102号）规定的概算格式和编制要求编制项目投资评审材料，包括但不限于关于申请项目投资评审的函/请示、项目建设方案、项目投资概算书、设备购置清单、商品软件购置清单等，并根据采购人的要求，完成项目投资评审材料的核对及申诉等工作。</w:t>
            </w:r>
          </w:p>
          <w:p w14:paraId="77EA69E8">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（四）完成所有项目立项报批材料编制。根据国家、自治区等关于项目立项报批最新要求，完成有关材料编制，并配合采购人完成所有立项报批材料的审核工作。</w:t>
            </w:r>
          </w:p>
          <w:p w14:paraId="2908325D">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三、项目设计要求</w:t>
            </w:r>
          </w:p>
          <w:p w14:paraId="5A7FA308">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一）项目设计的内容必须符合采购人对项目建设统一的规划及部署要求，必须“统一规划、统一标准、技术先进、突出应用、稳定可靠、资源共享、信息安全”为原则，同时又要充分考虑系统的“兼容性、扩展性、经济型、纵深防护性”，确保系统的设计和建设满足需求，体现数字化、自动化和智能化的领先水平。前期咨询设计应有一定的高度、深度和广度，投资估/概算报告统筹发展性和经济性，要应做到方案科学，易于扩展。</w:t>
            </w:r>
          </w:p>
          <w:p w14:paraId="7D535A4E">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（二）供应商运用的标准、规范和控制过程的程序应满足现行最新版本的国家标准和行业标准；如果遇到规范之间的相互冲突，除非采购人明确指定，否则按照更严格的标准执行。</w:t>
            </w:r>
          </w:p>
          <w:p w14:paraId="20BE285D">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（三）合同签署后，采购人有权按照合同、有关附件规定的条件和项目主管部门的要求，随时调整工作内容和工作范围。</w:t>
            </w:r>
          </w:p>
          <w:p w14:paraId="585CF337">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四、文件编制要求</w:t>
            </w:r>
          </w:p>
          <w:p w14:paraId="08F1CD72">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供应商应提供咨询、设计等服务，包括但不限于：</w:t>
            </w:r>
          </w:p>
          <w:p w14:paraId="5E48D673">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（一）项目设计的内容为下一步工作实施提供依据。</w:t>
            </w:r>
          </w:p>
          <w:p w14:paraId="02AB4C26">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（二）设计中引用国家相关专业的设计规范、标准及新的相关专业的技术标准和要求时，应准确引用。</w:t>
            </w:r>
          </w:p>
          <w:p w14:paraId="46A73436">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（三）设计采用新技术、新设备、新材料应说明其技术性能指标和相关要求。</w:t>
            </w:r>
          </w:p>
          <w:p w14:paraId="5897EB62">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（四）设计应提供能指导施工操作的图纸。图纸应清晰可见，线条粗细分明，文字端正，所标尺寸正确无误，确实能指导施工操作。</w:t>
            </w:r>
          </w:p>
          <w:p w14:paraId="4B9698E3">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（五）设计中所配置的设备和材料，必须是技术先进、性能可靠、安全适用、经济合理、扩容容易等特点的优质产品。</w:t>
            </w:r>
          </w:p>
          <w:p w14:paraId="75680751">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（六）编制的项目建设方案和投资概算报告要与本项目的投资预算相吻合。编制工程估/概算的准确度所采取的措施，明确投资估/概算依据，预算资金使用计划及分段实施建设的资金投资情况。</w:t>
            </w:r>
          </w:p>
          <w:p w14:paraId="597D358B">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（七）设计文件应对建设过程中的安全注意事项进行详细说明。设计时应对包括网络安全、施工安全等因素进行充分考虑。</w:t>
            </w:r>
          </w:p>
          <w:p w14:paraId="77BA0495">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（八）供应商必须明确列出将在本项目使用的各种专业计算分析、设计等软件的名称及其版本，并说明其使用这些软件的能力和经验。</w:t>
            </w:r>
          </w:p>
          <w:p w14:paraId="55DB33F1">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（九）设计文件的编制应根据项目所确定的内容、要求及基础资料进行编制，并应根据最新要求适时进行调整，基础设计深度应达到并高于行业内相关标准，能够满足采购人和项目审批主管部门的相关审查要求。</w:t>
            </w:r>
          </w:p>
          <w:p w14:paraId="10C887DA">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五、文件格式要求（包括但不限于）</w:t>
            </w:r>
          </w:p>
          <w:p w14:paraId="1A7AEED6">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（一）设计文本应格式一致、名称统一，避免出现不同设计人员的不同设计风格。</w:t>
            </w:r>
          </w:p>
          <w:p w14:paraId="39A2A0A9">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（二）设计文件应按照国家标准和部颁（行业）设计规范要求的相关原则套用。设计文件的文字、名词、图形符号、计量单位等，都应采用现行的国家标准和部颁（行业）标准。</w:t>
            </w:r>
          </w:p>
          <w:p w14:paraId="5A43E375">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三）设计文件的编印应符合规范化、标准化的要求，包括：设计说明书页张篇幅及各号图纸大小篇幅应符合国家标准规定尺寸；设计文件册的封面必须能表示出工程设计项目的全名、分册编号及工程名称。设计文件的分册由设计单位与采购人协商后决定。</w:t>
            </w:r>
          </w:p>
          <w:p w14:paraId="63C14FF6">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设计文件的编制和装订应利于归档保存及保养。</w:t>
            </w:r>
          </w:p>
          <w:p w14:paraId="3BBEB693">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六、项目服务成果及交付要求</w:t>
            </w:r>
          </w:p>
          <w:p w14:paraId="2BBBE339">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（一）交付内容（包含但不限于）：</w:t>
            </w:r>
          </w:p>
          <w:p w14:paraId="3DC15D05">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项目建设方案、密码应用方案、项目投资概算书、设备购置清单、商品软件购置清单等全部立项报批材料。</w:t>
            </w:r>
          </w:p>
          <w:p w14:paraId="1B29EB91">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（二）提交要求</w:t>
            </w:r>
          </w:p>
          <w:p w14:paraId="70C558C0">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eastAsia" w:hAnsi="仿宋" w:eastAsia="仿宋"/>
                <w:color w:val="auto"/>
                <w:sz w:val="24"/>
                <w:highlight w:val="none"/>
              </w:rPr>
            </w:pPr>
            <w:r>
              <w:rPr>
                <w:rFonts w:hint="eastAsia" w:hAnsi="仿宋" w:eastAsia="仿宋"/>
                <w:color w:val="auto"/>
                <w:sz w:val="24"/>
                <w:highlight w:val="none"/>
              </w:rPr>
              <w:t>1.成交供应商须向采购人移交本项目服务成果文件设计方案和项目概算一式二份，其他资料一式一份，包括但不限于全套文件及其电子文档，其中电子文档以只读光盘存储，且必须符合“电子文档格式”的技术要求。</w:t>
            </w:r>
          </w:p>
          <w:p w14:paraId="336FE7FC">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eastAsia="方正黑体_GBK"/>
                <w:color w:val="auto"/>
                <w:sz w:val="24"/>
                <w:highlight w:val="none"/>
              </w:rPr>
            </w:pPr>
            <w:r>
              <w:rPr>
                <w:rFonts w:hint="eastAsia" w:hAnsi="仿宋" w:eastAsia="仿宋"/>
                <w:color w:val="auto"/>
                <w:sz w:val="24"/>
                <w:highlight w:val="none"/>
              </w:rPr>
              <w:t>2.服务成果须通过相关部门的评审。</w:t>
            </w:r>
            <w:bookmarkStart w:id="0" w:name="_GoBack"/>
            <w:bookmarkEnd w:id="0"/>
          </w:p>
        </w:tc>
        <w:tc>
          <w:tcPr>
            <w:tcW w:w="1554" w:type="dxa"/>
          </w:tcPr>
          <w:p w14:paraId="0F15ADB7">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1"/>
              <w:rPr>
                <w:rFonts w:eastAsia="方正黑体_GBK"/>
                <w:color w:val="auto"/>
                <w:sz w:val="32"/>
                <w:szCs w:val="32"/>
                <w:highlight w:val="none"/>
              </w:rPr>
            </w:pPr>
          </w:p>
        </w:tc>
        <w:tc>
          <w:tcPr>
            <w:tcW w:w="4969" w:type="dxa"/>
          </w:tcPr>
          <w:p w14:paraId="57A3288D">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1"/>
              <w:rPr>
                <w:rFonts w:eastAsia="方正黑体_GBK"/>
                <w:color w:val="auto"/>
                <w:sz w:val="32"/>
                <w:szCs w:val="32"/>
                <w:highlight w:val="none"/>
              </w:rPr>
            </w:pPr>
          </w:p>
        </w:tc>
        <w:tc>
          <w:tcPr>
            <w:tcW w:w="1418" w:type="dxa"/>
          </w:tcPr>
          <w:p w14:paraId="202FEEEA">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1"/>
              <w:rPr>
                <w:rFonts w:eastAsia="方正黑体_GBK"/>
                <w:color w:val="auto"/>
                <w:sz w:val="32"/>
                <w:szCs w:val="32"/>
                <w:highlight w:val="none"/>
              </w:rPr>
            </w:pPr>
          </w:p>
        </w:tc>
      </w:tr>
    </w:tbl>
    <w:p w14:paraId="58CD0F04">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eastAsia="仿宋"/>
          <w:color w:val="auto"/>
          <w:sz w:val="30"/>
          <w:szCs w:val="30"/>
          <w:highlight w:val="none"/>
        </w:rPr>
      </w:pPr>
      <w:r>
        <w:rPr>
          <w:rFonts w:hAnsi="仿宋" w:eastAsia="仿宋"/>
          <w:color w:val="auto"/>
          <w:sz w:val="30"/>
          <w:szCs w:val="30"/>
          <w:highlight w:val="none"/>
        </w:rPr>
        <w:t>报价单位（盖章）：</w:t>
      </w:r>
      <w:r>
        <w:rPr>
          <w:rFonts w:eastAsia="仿宋"/>
          <w:color w:val="auto"/>
          <w:sz w:val="30"/>
          <w:szCs w:val="30"/>
          <w:highlight w:val="none"/>
          <w:u w:val="single"/>
        </w:rPr>
        <w:t xml:space="preserve">                               </w:t>
      </w:r>
      <w:r>
        <w:rPr>
          <w:rFonts w:eastAsia="仿宋"/>
          <w:color w:val="auto"/>
          <w:sz w:val="30"/>
          <w:szCs w:val="30"/>
          <w:highlight w:val="none"/>
        </w:rPr>
        <w:t xml:space="preserve">      </w:t>
      </w:r>
      <w:r>
        <w:rPr>
          <w:rFonts w:hAnsi="仿宋" w:eastAsia="仿宋"/>
          <w:color w:val="auto"/>
          <w:sz w:val="30"/>
          <w:szCs w:val="30"/>
          <w:highlight w:val="none"/>
        </w:rPr>
        <w:t>单位地址：</w:t>
      </w:r>
      <w:r>
        <w:rPr>
          <w:rFonts w:eastAsia="仿宋"/>
          <w:color w:val="auto"/>
          <w:sz w:val="30"/>
          <w:szCs w:val="30"/>
          <w:highlight w:val="none"/>
          <w:u w:val="single"/>
        </w:rPr>
        <w:t xml:space="preserve">                               </w:t>
      </w:r>
      <w:r>
        <w:rPr>
          <w:rFonts w:eastAsia="仿宋"/>
          <w:color w:val="auto"/>
          <w:sz w:val="30"/>
          <w:szCs w:val="30"/>
          <w:highlight w:val="none"/>
        </w:rPr>
        <w:t xml:space="preserve">   </w:t>
      </w:r>
    </w:p>
    <w:p w14:paraId="203844DE">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eastAsia="仿宋"/>
          <w:color w:val="auto"/>
          <w:sz w:val="30"/>
          <w:szCs w:val="30"/>
          <w:highlight w:val="none"/>
        </w:rPr>
      </w:pPr>
      <w:r>
        <w:rPr>
          <w:rFonts w:hAnsi="仿宋" w:eastAsia="仿宋"/>
          <w:color w:val="auto"/>
          <w:sz w:val="30"/>
          <w:szCs w:val="30"/>
          <w:highlight w:val="none"/>
        </w:rPr>
        <w:t>联系人（签字）：</w:t>
      </w:r>
      <w:r>
        <w:rPr>
          <w:rFonts w:eastAsia="仿宋"/>
          <w:color w:val="auto"/>
          <w:sz w:val="30"/>
          <w:szCs w:val="30"/>
          <w:highlight w:val="none"/>
          <w:u w:val="single"/>
        </w:rPr>
        <w:t xml:space="preserve">                   </w:t>
      </w:r>
      <w:r>
        <w:rPr>
          <w:rFonts w:eastAsia="仿宋"/>
          <w:color w:val="auto"/>
          <w:sz w:val="30"/>
          <w:szCs w:val="30"/>
          <w:highlight w:val="none"/>
        </w:rPr>
        <w:t xml:space="preserve">     </w:t>
      </w:r>
      <w:r>
        <w:rPr>
          <w:rFonts w:hAnsi="仿宋" w:eastAsia="仿宋"/>
          <w:color w:val="auto"/>
          <w:sz w:val="30"/>
          <w:szCs w:val="30"/>
          <w:highlight w:val="none"/>
        </w:rPr>
        <w:t>联系方式：</w:t>
      </w:r>
      <w:r>
        <w:rPr>
          <w:rFonts w:eastAsia="仿宋"/>
          <w:color w:val="auto"/>
          <w:sz w:val="30"/>
          <w:szCs w:val="30"/>
          <w:highlight w:val="none"/>
          <w:u w:val="single"/>
        </w:rPr>
        <w:t xml:space="preserve">                   </w:t>
      </w:r>
      <w:r>
        <w:rPr>
          <w:rFonts w:eastAsia="仿宋"/>
          <w:color w:val="auto"/>
          <w:sz w:val="30"/>
          <w:szCs w:val="30"/>
          <w:highlight w:val="none"/>
        </w:rPr>
        <w:t xml:space="preserve">   </w:t>
      </w:r>
      <w:r>
        <w:rPr>
          <w:rFonts w:hAnsi="仿宋" w:eastAsia="仿宋"/>
          <w:color w:val="auto"/>
          <w:sz w:val="30"/>
          <w:szCs w:val="30"/>
          <w:highlight w:val="none"/>
        </w:rPr>
        <w:t>报价日期：</w:t>
      </w:r>
      <w:r>
        <w:rPr>
          <w:rFonts w:eastAsia="仿宋"/>
          <w:color w:val="auto"/>
          <w:sz w:val="30"/>
          <w:szCs w:val="30"/>
          <w:highlight w:val="none"/>
          <w:u w:val="single"/>
        </w:rPr>
        <w:t xml:space="preserve">                   </w:t>
      </w:r>
    </w:p>
    <w:p w14:paraId="6B03A3F4">
      <w:pPr>
        <w:keepNext w:val="0"/>
        <w:keepLines w:val="0"/>
        <w:pageBreakBefore w:val="0"/>
        <w:widowControl w:val="0"/>
        <w:kinsoku/>
        <w:wordWrap/>
        <w:overflowPunct/>
        <w:topLinePunct w:val="0"/>
        <w:autoSpaceDE/>
        <w:autoSpaceDN/>
        <w:bidi w:val="0"/>
        <w:adjustRightInd/>
        <w:snapToGrid/>
        <w:spacing w:line="380" w:lineRule="exact"/>
        <w:ind w:left="-479" w:leftChars="-171"/>
        <w:jc w:val="left"/>
        <w:textAlignment w:val="auto"/>
        <w:outlineLvl w:val="1"/>
        <w:rPr>
          <w:color w:val="auto"/>
          <w:highlight w:val="none"/>
        </w:rPr>
        <w:sectPr>
          <w:pgSz w:w="16838" w:h="11906" w:orient="landscape"/>
          <w:pgMar w:top="1417" w:right="1440" w:bottom="1361" w:left="1440" w:header="1134" w:footer="1304" w:gutter="0"/>
          <w:pgNumType w:fmt="numberInDash"/>
          <w:cols w:space="0" w:num="1"/>
          <w:docGrid w:linePitch="312" w:charSpace="0"/>
        </w:sectPr>
      </w:pPr>
      <w:r>
        <w:rPr>
          <w:rFonts w:eastAsia="仿宋"/>
          <w:color w:val="auto"/>
          <w:sz w:val="30"/>
          <w:szCs w:val="30"/>
          <w:highlight w:val="none"/>
        </w:rPr>
        <w:t xml:space="preserve">   </w:t>
      </w:r>
      <w:r>
        <w:rPr>
          <w:rFonts w:hAnsi="仿宋" w:eastAsia="仿宋"/>
          <w:color w:val="auto"/>
          <w:sz w:val="30"/>
          <w:szCs w:val="30"/>
          <w:highlight w:val="none"/>
        </w:rPr>
        <w:t>注：报价单位应根据询价函和服务需求响应表的要求逐条响应并在</w:t>
      </w:r>
      <w:r>
        <w:rPr>
          <w:rFonts w:eastAsia="仿宋"/>
          <w:color w:val="auto"/>
          <w:sz w:val="30"/>
          <w:szCs w:val="30"/>
          <w:highlight w:val="none"/>
        </w:rPr>
        <w:t>“</w:t>
      </w:r>
      <w:r>
        <w:rPr>
          <w:rFonts w:hAnsi="仿宋" w:eastAsia="仿宋"/>
          <w:color w:val="auto"/>
          <w:sz w:val="30"/>
          <w:szCs w:val="30"/>
          <w:highlight w:val="none"/>
        </w:rPr>
        <w:t>偏离情况</w:t>
      </w:r>
      <w:r>
        <w:rPr>
          <w:rFonts w:eastAsia="仿宋"/>
          <w:color w:val="auto"/>
          <w:sz w:val="30"/>
          <w:szCs w:val="30"/>
          <w:highlight w:val="none"/>
        </w:rPr>
        <w:t>”</w:t>
      </w:r>
      <w:r>
        <w:rPr>
          <w:rFonts w:hAnsi="仿宋" w:eastAsia="仿宋"/>
          <w:color w:val="auto"/>
          <w:sz w:val="30"/>
          <w:szCs w:val="30"/>
          <w:highlight w:val="none"/>
        </w:rPr>
        <w:t>栏注明</w:t>
      </w:r>
      <w:r>
        <w:rPr>
          <w:rFonts w:eastAsia="仿宋"/>
          <w:color w:val="auto"/>
          <w:sz w:val="30"/>
          <w:szCs w:val="30"/>
          <w:highlight w:val="none"/>
        </w:rPr>
        <w:t>“</w:t>
      </w:r>
      <w:r>
        <w:rPr>
          <w:rFonts w:hAnsi="仿宋" w:eastAsia="仿宋"/>
          <w:color w:val="auto"/>
          <w:sz w:val="30"/>
          <w:szCs w:val="30"/>
          <w:highlight w:val="none"/>
        </w:rPr>
        <w:t>正偏离</w:t>
      </w:r>
      <w:r>
        <w:rPr>
          <w:rFonts w:eastAsia="仿宋"/>
          <w:color w:val="auto"/>
          <w:sz w:val="30"/>
          <w:szCs w:val="30"/>
          <w:highlight w:val="none"/>
        </w:rPr>
        <w:t>”</w:t>
      </w:r>
      <w:r>
        <w:rPr>
          <w:rFonts w:hAnsi="仿宋" w:eastAsia="仿宋"/>
          <w:color w:val="auto"/>
          <w:sz w:val="30"/>
          <w:szCs w:val="30"/>
          <w:highlight w:val="none"/>
        </w:rPr>
        <w:t>、</w:t>
      </w:r>
      <w:r>
        <w:rPr>
          <w:rFonts w:eastAsia="仿宋"/>
          <w:color w:val="auto"/>
          <w:sz w:val="30"/>
          <w:szCs w:val="30"/>
          <w:highlight w:val="none"/>
        </w:rPr>
        <w:t>“</w:t>
      </w:r>
      <w:r>
        <w:rPr>
          <w:rFonts w:hAnsi="仿宋" w:eastAsia="仿宋"/>
          <w:color w:val="auto"/>
          <w:sz w:val="30"/>
          <w:szCs w:val="30"/>
          <w:highlight w:val="none"/>
        </w:rPr>
        <w:t>负偏离</w:t>
      </w:r>
      <w:r>
        <w:rPr>
          <w:rFonts w:eastAsia="仿宋"/>
          <w:color w:val="auto"/>
          <w:sz w:val="30"/>
          <w:szCs w:val="30"/>
          <w:highlight w:val="none"/>
        </w:rPr>
        <w:t>”</w:t>
      </w:r>
      <w:r>
        <w:rPr>
          <w:rFonts w:hAnsi="仿宋" w:eastAsia="仿宋"/>
          <w:color w:val="auto"/>
          <w:sz w:val="30"/>
          <w:szCs w:val="30"/>
          <w:highlight w:val="none"/>
        </w:rPr>
        <w:t>或</w:t>
      </w:r>
      <w:r>
        <w:rPr>
          <w:rFonts w:eastAsia="仿宋"/>
          <w:color w:val="auto"/>
          <w:sz w:val="30"/>
          <w:szCs w:val="30"/>
          <w:highlight w:val="none"/>
        </w:rPr>
        <w:t>“</w:t>
      </w:r>
      <w:r>
        <w:rPr>
          <w:rFonts w:hAnsi="仿宋" w:eastAsia="仿宋"/>
          <w:color w:val="auto"/>
          <w:sz w:val="30"/>
          <w:szCs w:val="30"/>
          <w:highlight w:val="none"/>
        </w:rPr>
        <w:t>无偏离</w:t>
      </w:r>
      <w:r>
        <w:rPr>
          <w:rFonts w:eastAsia="仿宋"/>
          <w:color w:val="auto"/>
          <w:sz w:val="30"/>
          <w:szCs w:val="30"/>
          <w:highlight w:val="none"/>
        </w:rPr>
        <w:t>”</w:t>
      </w:r>
      <w:r>
        <w:rPr>
          <w:rFonts w:hAnsi="仿宋" w:eastAsia="仿宋"/>
          <w:color w:val="auto"/>
          <w:sz w:val="30"/>
          <w:szCs w:val="30"/>
          <w:highlight w:val="none"/>
        </w:rPr>
        <w:t>，特别对有具体参数要求的指标，报价单位必须提供所供服务的具体参数值。</w:t>
      </w:r>
    </w:p>
    <w:p w14:paraId="40EF2A0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812C94-C25D-4634-AE17-3FD92C754A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BA26C661-D51F-46C8-80FD-F145C67D3BFC}"/>
  </w:font>
  <w:font w:name="仿宋">
    <w:panose1 w:val="02010609060101010101"/>
    <w:charset w:val="86"/>
    <w:family w:val="auto"/>
    <w:pitch w:val="default"/>
    <w:sig w:usb0="800002BF" w:usb1="38CF7CFA" w:usb2="00000016" w:usb3="00000000" w:csb0="00040001" w:csb1="00000000"/>
    <w:embedRegular r:id="rId3" w:fontKey="{CDBDA348-C72B-44D2-899F-B30A80A9158E}"/>
  </w:font>
  <w:font w:name="方正黑体_GBK">
    <w:panose1 w:val="03000509000000000000"/>
    <w:charset w:val="86"/>
    <w:family w:val="script"/>
    <w:pitch w:val="default"/>
    <w:sig w:usb0="00000001" w:usb1="080E0000" w:usb2="00000000" w:usb3="00000000" w:csb0="00040000" w:csb1="00000000"/>
    <w:embedRegular r:id="rId4" w:fontKey="{B53712CF-945C-4183-9298-497959D1630F}"/>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D1871"/>
    <w:rsid w:val="048C1150"/>
    <w:rsid w:val="078E57C7"/>
    <w:rsid w:val="08044A30"/>
    <w:rsid w:val="0F060336"/>
    <w:rsid w:val="147F540B"/>
    <w:rsid w:val="192C49F6"/>
    <w:rsid w:val="196B3A49"/>
    <w:rsid w:val="1ABB0052"/>
    <w:rsid w:val="1D150CCF"/>
    <w:rsid w:val="1E576B0D"/>
    <w:rsid w:val="1ED95FC7"/>
    <w:rsid w:val="1FFD04D5"/>
    <w:rsid w:val="207C43F8"/>
    <w:rsid w:val="21096F63"/>
    <w:rsid w:val="22D14CB0"/>
    <w:rsid w:val="232E3C5A"/>
    <w:rsid w:val="28AC5EF3"/>
    <w:rsid w:val="29AE37C6"/>
    <w:rsid w:val="2A0E7F0F"/>
    <w:rsid w:val="2A50295E"/>
    <w:rsid w:val="2CD75F02"/>
    <w:rsid w:val="2DC749A6"/>
    <w:rsid w:val="2F413C94"/>
    <w:rsid w:val="328B4701"/>
    <w:rsid w:val="355463D5"/>
    <w:rsid w:val="38756EF0"/>
    <w:rsid w:val="3BE5643A"/>
    <w:rsid w:val="3C9D4798"/>
    <w:rsid w:val="3DD3167A"/>
    <w:rsid w:val="3F2976BF"/>
    <w:rsid w:val="3F7942AE"/>
    <w:rsid w:val="3F9F1BE2"/>
    <w:rsid w:val="41354F58"/>
    <w:rsid w:val="426315E8"/>
    <w:rsid w:val="430158E5"/>
    <w:rsid w:val="47EF64FF"/>
    <w:rsid w:val="4D4B4798"/>
    <w:rsid w:val="4DF711FA"/>
    <w:rsid w:val="4F2D639A"/>
    <w:rsid w:val="5088500E"/>
    <w:rsid w:val="51776D26"/>
    <w:rsid w:val="52D81BE7"/>
    <w:rsid w:val="52F45CCD"/>
    <w:rsid w:val="54BF37BD"/>
    <w:rsid w:val="55111D1D"/>
    <w:rsid w:val="590B4F46"/>
    <w:rsid w:val="59EC0BED"/>
    <w:rsid w:val="5B2F1F99"/>
    <w:rsid w:val="5B514BC9"/>
    <w:rsid w:val="5D2A5396"/>
    <w:rsid w:val="5ECD4F3D"/>
    <w:rsid w:val="636E4D9F"/>
    <w:rsid w:val="64D262C5"/>
    <w:rsid w:val="67B62578"/>
    <w:rsid w:val="68182925"/>
    <w:rsid w:val="6AAA55C5"/>
    <w:rsid w:val="6D011D2A"/>
    <w:rsid w:val="6D8F68C7"/>
    <w:rsid w:val="6F522821"/>
    <w:rsid w:val="70AE4FF4"/>
    <w:rsid w:val="7276133E"/>
    <w:rsid w:val="78CF4760"/>
    <w:rsid w:val="791C31CA"/>
    <w:rsid w:val="7FED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新宋体" w:cs="Times New Roman"/>
      <w:kern w:val="2"/>
      <w:sz w:val="28"/>
      <w:szCs w:val="24"/>
      <w:lang w:val="en-US" w:eastAsia="zh-CN" w:bidi="ar-SA"/>
    </w:rPr>
  </w:style>
  <w:style w:type="paragraph" w:styleId="3">
    <w:name w:val="heading 1"/>
    <w:basedOn w:val="1"/>
    <w:next w:val="1"/>
    <w:qFormat/>
    <w:uiPriority w:val="0"/>
    <w:pPr>
      <w:keepNext/>
      <w:keepLines/>
      <w:spacing w:before="200" w:beforeLines="0" w:beforeAutospacing="0" w:after="200" w:afterLines="0" w:afterAutospacing="0" w:line="576" w:lineRule="auto"/>
      <w:ind w:firstLine="0" w:firstLineChars="0"/>
      <w:jc w:val="center"/>
      <w:outlineLvl w:val="0"/>
    </w:pPr>
    <w:rPr>
      <w:rFonts w:eastAsia="黑体"/>
      <w:b/>
      <w:kern w:val="44"/>
      <w:sz w:val="44"/>
    </w:rPr>
  </w:style>
  <w:style w:type="paragraph" w:styleId="4">
    <w:name w:val="heading 2"/>
    <w:basedOn w:val="1"/>
    <w:next w:val="1"/>
    <w:semiHidden/>
    <w:unhideWhenUsed/>
    <w:qFormat/>
    <w:uiPriority w:val="0"/>
    <w:pPr>
      <w:keepNext/>
      <w:keepLines/>
      <w:spacing w:beforeLines="0" w:beforeAutospacing="0" w:afterLines="0" w:afterAutospacing="0" w:line="240" w:lineRule="atLeast"/>
      <w:ind w:firstLine="0" w:firstLineChars="0"/>
      <w:outlineLvl w:val="1"/>
    </w:pPr>
    <w:rPr>
      <w:rFonts w:eastAsia="黑体"/>
      <w:sz w:val="28"/>
    </w:rPr>
  </w:style>
  <w:style w:type="paragraph" w:styleId="5">
    <w:name w:val="heading 3"/>
    <w:basedOn w:val="1"/>
    <w:next w:val="1"/>
    <w:semiHidden/>
    <w:unhideWhenUsed/>
    <w:qFormat/>
    <w:uiPriority w:val="0"/>
    <w:pPr>
      <w:keepNext/>
      <w:keepLines/>
      <w:spacing w:beforeLines="0" w:beforeAutospacing="0" w:afterLines="0" w:afterAutospacing="0" w:line="300" w:lineRule="auto"/>
      <w:ind w:firstLine="0" w:firstLineChars="0"/>
      <w:outlineLvl w:val="2"/>
    </w:pPr>
    <w:rPr>
      <w:rFonts w:eastAsia="黑体"/>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6">
    <w:name w:val="annotation text"/>
    <w:basedOn w:val="1"/>
    <w:unhideWhenUsed/>
    <w:qFormat/>
    <w:uiPriority w:val="0"/>
    <w:pPr>
      <w:jc w:val="left"/>
    </w:pPr>
  </w:style>
  <w:style w:type="paragraph" w:styleId="7">
    <w:name w:val="footer"/>
    <w:basedOn w:val="1"/>
    <w:next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466</Words>
  <Characters>473</Characters>
  <Lines>0</Lines>
  <Paragraphs>0</Paragraphs>
  <TotalTime>2</TotalTime>
  <ScaleCrop>false</ScaleCrop>
  <LinksUpToDate>false</LinksUpToDate>
  <CharactersWithSpaces>621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xjy</dc:creator>
  <cp:lastModifiedBy>粟少丽</cp:lastModifiedBy>
  <dcterms:modified xsi:type="dcterms:W3CDTF">2025-08-27T02:49:10Z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9B684BA1D86F42688B3950DED825EDD3_12</vt:lpwstr>
  </property>
  <property fmtid="{D5CDD505-2E9C-101B-9397-08002B2CF9AE}" pid="4" name="KSOTemplateDocerSaveRecord">
    <vt:lpwstr>eyJoZGlkIjoiMDc4YmJjYmIwYzdiMjFmYWY2NTBjYWViYWI0ZTQ4MzUiLCJ1c2VySWQiOiIyNDk0MDEyMjMifQ==</vt:lpwstr>
  </property>
</Properties>
</file>