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E5A06">
      <w:pPr>
        <w:keepNext w:val="0"/>
        <w:keepLines w:val="0"/>
        <w:pageBreakBefore w:val="0"/>
        <w:kinsoku/>
        <w:wordWrap/>
        <w:overflowPunct/>
        <w:topLinePunct w:val="0"/>
        <w:bidi w:val="0"/>
        <w:spacing w:line="540" w:lineRule="exact"/>
        <w:outlineLvl w:val="1"/>
        <w:rPr>
          <w:rFonts w:eastAsia="黑体"/>
          <w:color w:val="auto"/>
          <w:kern w:val="0"/>
          <w:sz w:val="32"/>
          <w:szCs w:val="32"/>
          <w:highlight w:val="none"/>
        </w:rPr>
      </w:pPr>
      <w:r>
        <w:rPr>
          <w:rFonts w:hAnsi="黑体" w:eastAsia="黑体"/>
          <w:color w:val="auto"/>
          <w:kern w:val="0"/>
          <w:sz w:val="32"/>
          <w:szCs w:val="32"/>
          <w:highlight w:val="none"/>
        </w:rPr>
        <w:t>附件</w:t>
      </w:r>
      <w:r>
        <w:rPr>
          <w:rFonts w:eastAsia="黑体"/>
          <w:color w:val="auto"/>
          <w:kern w:val="0"/>
          <w:sz w:val="32"/>
          <w:szCs w:val="32"/>
          <w:highlight w:val="none"/>
        </w:rPr>
        <w:t>2</w:t>
      </w:r>
    </w:p>
    <w:p w14:paraId="5CA5759D">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eastAsia="方正小标宋_GBK"/>
          <w:color w:val="auto"/>
          <w:sz w:val="36"/>
          <w:szCs w:val="36"/>
          <w:highlight w:val="none"/>
        </w:rPr>
        <w:t>广西壮族自治区环境保护科学研究院</w:t>
      </w:r>
    </w:p>
    <w:p w14:paraId="15A95136">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hint="eastAsia" w:eastAsia="方正小标宋_GBK"/>
          <w:color w:val="auto"/>
          <w:sz w:val="36"/>
          <w:szCs w:val="36"/>
          <w:highlight w:val="none"/>
          <w:lang w:eastAsia="zh-CN"/>
        </w:rPr>
        <w:t>广西壮族自治区道路机动车尾气贡献评估与智慧管控系统项目前期咨询服务</w:t>
      </w:r>
      <w:r>
        <w:rPr>
          <w:rFonts w:eastAsia="方正小标宋_GBK"/>
          <w:color w:val="auto"/>
          <w:sz w:val="36"/>
          <w:szCs w:val="36"/>
          <w:highlight w:val="none"/>
        </w:rPr>
        <w:t>询价记录表</w:t>
      </w:r>
    </w:p>
    <w:p w14:paraId="1A2CE813">
      <w:pPr>
        <w:keepNext w:val="0"/>
        <w:keepLines w:val="0"/>
        <w:pageBreakBefore w:val="0"/>
        <w:kinsoku/>
        <w:wordWrap/>
        <w:overflowPunct/>
        <w:topLinePunct w:val="0"/>
        <w:bidi w:val="0"/>
        <w:snapToGrid w:val="0"/>
        <w:spacing w:line="540" w:lineRule="exact"/>
        <w:rPr>
          <w:rFonts w:eastAsia="方正仿宋_GBK"/>
          <w:color w:val="auto"/>
          <w:sz w:val="30"/>
          <w:szCs w:val="30"/>
          <w:highlight w:val="none"/>
        </w:rPr>
      </w:pPr>
    </w:p>
    <w:p w14:paraId="410E6461">
      <w:pPr>
        <w:keepNext w:val="0"/>
        <w:keepLines w:val="0"/>
        <w:pageBreakBefore w:val="0"/>
        <w:kinsoku/>
        <w:wordWrap/>
        <w:overflowPunct/>
        <w:topLinePunct w:val="0"/>
        <w:bidi w:val="0"/>
        <w:snapToGrid w:val="0"/>
        <w:spacing w:line="540" w:lineRule="exact"/>
        <w:rPr>
          <w:rFonts w:eastAsia="黑体"/>
          <w:color w:val="auto"/>
          <w:szCs w:val="28"/>
          <w:highlight w:val="none"/>
        </w:rPr>
      </w:pPr>
      <w:r>
        <w:rPr>
          <w:rFonts w:hAnsi="黑体" w:eastAsia="黑体"/>
          <w:color w:val="auto"/>
          <w:szCs w:val="28"/>
          <w:highlight w:val="none"/>
        </w:rPr>
        <w:t>报价单位：（公章）</w:t>
      </w:r>
      <w:r>
        <w:rPr>
          <w:rFonts w:eastAsia="黑体"/>
          <w:color w:val="auto"/>
          <w:szCs w:val="28"/>
          <w:highlight w:val="none"/>
        </w:rPr>
        <w:t xml:space="preserve">  </w:t>
      </w:r>
      <w:r>
        <w:rPr>
          <w:rFonts w:eastAsia="方正仿宋_GBK"/>
          <w:color w:val="auto"/>
          <w:sz w:val="30"/>
          <w:szCs w:val="30"/>
          <w:highlight w:val="none"/>
        </w:rPr>
        <w:t xml:space="preserve">                  </w:t>
      </w:r>
      <w:r>
        <w:rPr>
          <w:rFonts w:hAnsi="黑体" w:eastAsia="黑体"/>
          <w:color w:val="auto"/>
          <w:szCs w:val="28"/>
          <w:highlight w:val="none"/>
        </w:rPr>
        <w:t>时间：</w:t>
      </w:r>
      <w:r>
        <w:rPr>
          <w:rFonts w:eastAsia="黑体"/>
          <w:color w:val="auto"/>
          <w:szCs w:val="28"/>
          <w:highlight w:val="none"/>
        </w:rPr>
        <w:t xml:space="preserve">    </w:t>
      </w:r>
      <w:r>
        <w:rPr>
          <w:rFonts w:hAnsi="黑体" w:eastAsia="黑体"/>
          <w:color w:val="auto"/>
          <w:szCs w:val="28"/>
          <w:highlight w:val="none"/>
        </w:rPr>
        <w:t>年</w:t>
      </w:r>
      <w:r>
        <w:rPr>
          <w:rFonts w:eastAsia="黑体"/>
          <w:color w:val="auto"/>
          <w:szCs w:val="28"/>
          <w:highlight w:val="none"/>
        </w:rPr>
        <w:t xml:space="preserve">    </w:t>
      </w:r>
      <w:r>
        <w:rPr>
          <w:rFonts w:hAnsi="黑体" w:eastAsia="黑体"/>
          <w:color w:val="auto"/>
          <w:szCs w:val="28"/>
          <w:highlight w:val="none"/>
        </w:rPr>
        <w:t>月</w:t>
      </w:r>
      <w:r>
        <w:rPr>
          <w:rFonts w:eastAsia="黑体"/>
          <w:color w:val="auto"/>
          <w:szCs w:val="28"/>
          <w:highlight w:val="none"/>
        </w:rPr>
        <w:t xml:space="preserve">   </w:t>
      </w:r>
      <w:r>
        <w:rPr>
          <w:rFonts w:hAnsi="黑体" w:eastAsia="黑体"/>
          <w:color w:val="auto"/>
          <w:szCs w:val="28"/>
          <w:highlight w:val="none"/>
        </w:rPr>
        <w:t>日</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2755"/>
        <w:gridCol w:w="1767"/>
        <w:gridCol w:w="3127"/>
      </w:tblGrid>
      <w:tr w14:paraId="175C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39" w:type="dxa"/>
            <w:vAlign w:val="center"/>
          </w:tcPr>
          <w:p w14:paraId="1B2E0777">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项目名称</w:t>
            </w:r>
          </w:p>
        </w:tc>
        <w:tc>
          <w:tcPr>
            <w:tcW w:w="7649" w:type="dxa"/>
            <w:gridSpan w:val="3"/>
            <w:vAlign w:val="center"/>
          </w:tcPr>
          <w:p w14:paraId="29F3F128">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int="eastAsia" w:eastAsia="黑体"/>
                <w:color w:val="auto"/>
                <w:szCs w:val="28"/>
                <w:highlight w:val="none"/>
                <w:lang w:eastAsia="zh-CN"/>
              </w:rPr>
              <w:t>广西壮族自治区道路机动车尾气贡献评估与智慧管控系统项目前期咨询服务</w:t>
            </w:r>
          </w:p>
        </w:tc>
      </w:tr>
      <w:tr w14:paraId="2E51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14:paraId="455B2521">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r>
              <w:rPr>
                <w:rFonts w:hAnsi="黑体" w:eastAsia="黑体"/>
                <w:color w:val="auto"/>
                <w:szCs w:val="28"/>
                <w:highlight w:val="none"/>
              </w:rPr>
              <w:t>服务主要内容</w:t>
            </w:r>
          </w:p>
        </w:tc>
      </w:tr>
      <w:tr w14:paraId="3168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9288" w:type="dxa"/>
            <w:gridSpan w:val="4"/>
            <w:vAlign w:val="top"/>
          </w:tcPr>
          <w:p w14:paraId="050BA982">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一）编制项目建设方案。根据《自治区人民政府办公厅关于印发广西政务信息化项目建设管理办法的通知》（桂政办发〔2024〕59号）、《广西壮族自治区大数据发展局关于印发广西政务信息化项目建设管理办法配套文件的函》（桂数发〔2024〕34号）以及审批部门规定的文档格式、内容以及编制深度要求，通过分析自治区生态环境厅和自治区环境保护科学研究院信息化现状，深入与需求部门开展需求调研，研究和明确项目的建设思路，包括建设依据、建设原则、建设目标、建设规模、建设内容、信创内容等，按照初步设计方案的深度编制项目建设方案，并根据专家评估意见修改项目建设方案，通过自治区数据局审批。</w:t>
            </w:r>
          </w:p>
          <w:p w14:paraId="6C76D000">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（二）编制密码应用方案。通过对系统的现状和密码应用需求进行分析，依据GM/T 0054-2018《信息系统密码应用基本要求》等相关标准，从应用技术框架、物理和环境安全、网络和通信安全、设备和计算安全、应用和数据安全、密钥管理、密码应用部署、安全与合规性分析、安全管理方案、实施保障方案层面编制信息系统密码应用方案并通过信息系统密码应用方案评估。</w:t>
            </w:r>
          </w:p>
          <w:p w14:paraId="7063DEEB">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三）完成财政投资评审。协助采购人完成项目财政投资评审工作，按照《广西壮族自治区财政厅关于印发自治区本级财政投资评审实施办法的通知》（桂财办〔2015〕70号）、《广西壮族自治区本级政务信息化建设和运维项目预算支出标准的通知》（桂财建〔2023〕102号）规定的概算格式和编制要求编制项目投资评审材料，包括但不限于关于申请项目投资评审的函/请示、项目建设方案、项目投资概算书、设备购置清单、商品软件购置清单等，并根据采购人的要求，完成项目投资评审材料的核对及申诉等工作。</w:t>
            </w:r>
          </w:p>
          <w:p w14:paraId="2D3E8A5E">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（四）完成所有项目立项报批材料编制。根据国家、自治区等关于项目立项报批最新要求，完成有关材料编制，并配合采购人完成所有立项报批材料的审核</w:t>
            </w:r>
            <w:bookmarkStart w:id="0" w:name="_GoBack"/>
            <w:bookmarkEnd w:id="0"/>
            <w:r>
              <w:rPr>
                <w:rFonts w:hint="eastAsia" w:hAnsi="仿宋" w:eastAsia="仿宋"/>
                <w:color w:val="auto"/>
                <w:sz w:val="32"/>
                <w:szCs w:val="32"/>
                <w:highlight w:val="none"/>
              </w:rPr>
              <w:t>工作。</w:t>
            </w:r>
          </w:p>
          <w:p w14:paraId="3A00C471">
            <w:pPr>
              <w:keepNext w:val="0"/>
              <w:keepLines w:val="0"/>
              <w:pageBreakBefore w:val="0"/>
              <w:kinsoku/>
              <w:wordWrap/>
              <w:overflowPunct/>
              <w:topLinePunct w:val="0"/>
              <w:bidi w:val="0"/>
              <w:spacing w:line="540" w:lineRule="exact"/>
              <w:ind w:firstLine="640" w:firstLineChars="200"/>
              <w:jc w:val="both"/>
              <w:rPr>
                <w:rFonts w:hint="default" w:eastAsia="仿宋"/>
                <w:lang w:val="en-US" w:eastAsia="zh-CN"/>
              </w:rPr>
            </w:pPr>
            <w:r>
              <w:rPr>
                <w:rFonts w:hint="eastAsia" w:hAnsi="仿宋" w:eastAsia="仿宋"/>
                <w:color w:val="auto"/>
                <w:sz w:val="32"/>
                <w:szCs w:val="32"/>
                <w:highlight w:val="none"/>
                <w:lang w:val="en-US" w:eastAsia="zh-CN"/>
              </w:rPr>
              <w:t>全部内容详见采购需求。</w:t>
            </w:r>
          </w:p>
        </w:tc>
      </w:tr>
      <w:tr w14:paraId="0240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639" w:type="dxa"/>
          </w:tcPr>
          <w:p w14:paraId="46E1B4A9">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报价</w:t>
            </w:r>
          </w:p>
          <w:p w14:paraId="141C08F9">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（万元）</w:t>
            </w:r>
          </w:p>
        </w:tc>
        <w:tc>
          <w:tcPr>
            <w:tcW w:w="7649" w:type="dxa"/>
            <w:gridSpan w:val="3"/>
          </w:tcPr>
          <w:p w14:paraId="293BF0E8">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p>
        </w:tc>
      </w:tr>
      <w:tr w14:paraId="5C27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39" w:type="dxa"/>
          </w:tcPr>
          <w:p w14:paraId="2F3D1AAD">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联系人</w:t>
            </w:r>
          </w:p>
        </w:tc>
        <w:tc>
          <w:tcPr>
            <w:tcW w:w="2755" w:type="dxa"/>
          </w:tcPr>
          <w:p w14:paraId="49E34A9C">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p>
        </w:tc>
        <w:tc>
          <w:tcPr>
            <w:tcW w:w="1767" w:type="dxa"/>
          </w:tcPr>
          <w:p w14:paraId="19093CDA">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联系方式</w:t>
            </w:r>
          </w:p>
        </w:tc>
        <w:tc>
          <w:tcPr>
            <w:tcW w:w="3127" w:type="dxa"/>
          </w:tcPr>
          <w:p w14:paraId="10D762BF">
            <w:pPr>
              <w:keepNext w:val="0"/>
              <w:keepLines w:val="0"/>
              <w:pageBreakBefore w:val="0"/>
              <w:kinsoku/>
              <w:wordWrap/>
              <w:overflowPunct/>
              <w:topLinePunct w:val="0"/>
              <w:bidi w:val="0"/>
              <w:snapToGrid w:val="0"/>
              <w:spacing w:line="540" w:lineRule="exact"/>
              <w:ind w:left="420"/>
              <w:jc w:val="center"/>
              <w:rPr>
                <w:rFonts w:eastAsia="方正黑体_GBK"/>
                <w:color w:val="auto"/>
                <w:szCs w:val="28"/>
                <w:highlight w:val="none"/>
              </w:rPr>
            </w:pPr>
          </w:p>
        </w:tc>
      </w:tr>
    </w:tbl>
    <w:p w14:paraId="19D5ED1A">
      <w:pPr>
        <w:keepNext w:val="0"/>
        <w:keepLines w:val="0"/>
        <w:pageBreakBefore w:val="0"/>
        <w:kinsoku/>
        <w:wordWrap/>
        <w:overflowPunct/>
        <w:topLinePunct w:val="0"/>
        <w:bidi w:val="0"/>
        <w:spacing w:line="540" w:lineRule="exact"/>
        <w:rPr>
          <w:rFonts w:eastAsia="仿宋"/>
          <w:color w:val="auto"/>
          <w:szCs w:val="28"/>
          <w:highlight w:val="none"/>
        </w:rPr>
      </w:pPr>
      <w:r>
        <w:rPr>
          <w:rFonts w:hAnsi="仿宋" w:eastAsia="仿宋"/>
          <w:color w:val="auto"/>
          <w:szCs w:val="28"/>
          <w:highlight w:val="none"/>
        </w:rPr>
        <w:t>注：</w:t>
      </w:r>
      <w:r>
        <w:rPr>
          <w:rFonts w:eastAsia="仿宋"/>
          <w:color w:val="auto"/>
          <w:szCs w:val="28"/>
          <w:highlight w:val="none"/>
        </w:rPr>
        <w:t>1.</w:t>
      </w:r>
      <w:r>
        <w:rPr>
          <w:rFonts w:hAnsi="仿宋" w:eastAsia="仿宋"/>
          <w:color w:val="auto"/>
          <w:szCs w:val="28"/>
          <w:highlight w:val="none"/>
        </w:rPr>
        <w:t>询价记录表前横杠内请填写项目名称。</w:t>
      </w:r>
    </w:p>
    <w:p w14:paraId="471C9CA8">
      <w:pPr>
        <w:keepNext w:val="0"/>
        <w:keepLines w:val="0"/>
        <w:pageBreakBefore w:val="0"/>
        <w:kinsoku/>
        <w:wordWrap/>
        <w:overflowPunct/>
        <w:topLinePunct w:val="0"/>
        <w:bidi w:val="0"/>
        <w:spacing w:line="540" w:lineRule="exact"/>
        <w:ind w:firstLine="560" w:firstLineChars="200"/>
        <w:rPr>
          <w:rFonts w:eastAsia="仿宋"/>
          <w:color w:val="auto"/>
          <w:szCs w:val="28"/>
          <w:highlight w:val="none"/>
        </w:rPr>
      </w:pPr>
      <w:r>
        <w:rPr>
          <w:rFonts w:eastAsia="仿宋"/>
          <w:color w:val="auto"/>
          <w:szCs w:val="28"/>
          <w:highlight w:val="none"/>
        </w:rPr>
        <w:t>2.</w:t>
      </w:r>
      <w:r>
        <w:rPr>
          <w:rFonts w:hAnsi="仿宋" w:eastAsia="仿宋"/>
          <w:color w:val="auto"/>
          <w:szCs w:val="28"/>
          <w:highlight w:val="none"/>
        </w:rPr>
        <w:t>工程类需附工程量清单。</w:t>
      </w:r>
    </w:p>
    <w:p w14:paraId="17923A66">
      <w:pPr>
        <w:keepNext w:val="0"/>
        <w:keepLines w:val="0"/>
        <w:pageBreakBefore w:val="0"/>
        <w:kinsoku/>
        <w:wordWrap/>
        <w:overflowPunct/>
        <w:topLinePunct w:val="0"/>
        <w:bidi w:val="0"/>
        <w:spacing w:line="540" w:lineRule="exact"/>
        <w:rPr>
          <w:color w:val="auto"/>
          <w:highlight w:val="none"/>
        </w:rPr>
        <w:sectPr>
          <w:pgSz w:w="11906" w:h="16838"/>
          <w:pgMar w:top="1440" w:right="1361" w:bottom="1440" w:left="1417" w:header="1134" w:footer="1304" w:gutter="0"/>
          <w:pgNumType w:fmt="numberInDash"/>
          <w:cols w:space="0" w:num="1"/>
          <w:docGrid w:linePitch="312" w:charSpace="0"/>
        </w:sectPr>
      </w:pPr>
    </w:p>
    <w:p w14:paraId="3364AE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0116"/>
    <w:rsid w:val="37D76010"/>
    <w:rsid w:val="614E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新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401</Words>
  <Characters>410</Characters>
  <Lines>0</Lines>
  <Paragraphs>0</Paragraphs>
  <TotalTime>1</TotalTime>
  <ScaleCrop>false</ScaleCrop>
  <LinksUpToDate>false</LinksUpToDate>
  <CharactersWithSpaces>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2025-03-03T00:21:00Z</dcterms:created>
  <dc:creator>粟少丽</dc:creator>
  <cp:lastModifiedBy>粟少丽</cp:lastModifiedBy>
  <dcterms:modified xsi:type="dcterms:W3CDTF">2025-08-27T02:50:28Z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eyJoZGlkIjoiMDc4YmJjYmIwYzdiMjFmYWY2NTBjYWViYWI0ZTQ4MzUiLCJ1c2VySWQiOiIyNDk0MDEyMjMifQ==</vt:lpwstr>
  </property>
  <property fmtid="{D5CDD505-2E9C-101B-9397-08002B2CF9AE}" pid="4" name="ICV">
    <vt:lpwstr>ACB4F06AA3FD41DF855C50CB6EB9DF54_12</vt:lpwstr>
  </property>
</Properties>
</file>