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4FC3F">
      <w:pPr>
        <w:pStyle w:val="9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5E8F81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采购需求</w:t>
      </w:r>
    </w:p>
    <w:tbl>
      <w:tblPr>
        <w:tblStyle w:val="7"/>
        <w:tblW w:w="54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644"/>
        <w:gridCol w:w="685"/>
        <w:gridCol w:w="3636"/>
        <w:gridCol w:w="3250"/>
      </w:tblGrid>
      <w:tr w14:paraId="3D65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5"/>
            <w:vAlign w:val="center"/>
          </w:tcPr>
          <w:p w14:paraId="19FB9D72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一、项目要求</w:t>
            </w:r>
          </w:p>
        </w:tc>
      </w:tr>
      <w:tr w14:paraId="70AC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Align w:val="center"/>
          </w:tcPr>
          <w:p w14:paraId="608328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46" w:type="pct"/>
            <w:vAlign w:val="center"/>
          </w:tcPr>
          <w:p w14:paraId="5891EA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368" w:type="pct"/>
            <w:vAlign w:val="center"/>
          </w:tcPr>
          <w:p w14:paraId="134CA6E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951" w:type="pct"/>
            <w:vAlign w:val="center"/>
          </w:tcPr>
          <w:p w14:paraId="63359E2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/>
              </w:rPr>
              <w:t>需求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1741" w:type="pct"/>
            <w:vAlign w:val="center"/>
          </w:tcPr>
          <w:p w14:paraId="0072153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包装清单（单套）</w:t>
            </w:r>
          </w:p>
        </w:tc>
      </w:tr>
      <w:tr w14:paraId="6B2B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91" w:type="pct"/>
            <w:shd w:val="clear" w:color="auto" w:fill="auto"/>
            <w:vAlign w:val="center"/>
          </w:tcPr>
          <w:p w14:paraId="3CAA4A21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DJI Matrice4T旗舰套装</w:t>
            </w:r>
          </w:p>
        </w:tc>
        <w:tc>
          <w:tcPr>
            <w:tcW w:w="346" w:type="pct"/>
            <w:vAlign w:val="center"/>
          </w:tcPr>
          <w:p w14:paraId="0FE8E4F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368" w:type="pct"/>
            <w:vAlign w:val="center"/>
          </w:tcPr>
          <w:p w14:paraId="374405D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9DCA201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飞行器：</w:t>
            </w:r>
          </w:p>
          <w:p w14:paraId="34ABB0FC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1.裸机重量：1219 克（常规桨叶）</w:t>
            </w:r>
          </w:p>
          <w:p w14:paraId="5F2B0BA4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2.尺寸：折叠（不带桨）：长 260.6毫米，宽 113.7毫米，高138.4毫米。展开（不带桨）：长307.0毫米，宽387.5毫米，高149.5毫米。</w:t>
            </w:r>
          </w:p>
          <w:p w14:paraId="047723D6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3.最大上升速度10米/秒（普通挡），10米/秒（运动档）</w:t>
            </w:r>
            <w:bookmarkStart w:id="0" w:name="_GoBack"/>
            <w:bookmarkEnd w:id="0"/>
          </w:p>
          <w:p w14:paraId="391E208C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4.RTK 模块：内置，无需单独安装</w:t>
            </w:r>
          </w:p>
          <w:p w14:paraId="164F1FC0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相机：</w:t>
            </w:r>
          </w:p>
          <w:p w14:paraId="1F09E900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1.影像传感器：1/1.3英寸CMOS，有效像素 4800万</w:t>
            </w:r>
          </w:p>
          <w:p w14:paraId="063C6EC1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2.镜头：视角：82° ，等效焦距：24 毫米，光圈：f/1.7，对焦点：1 米至无穷远</w:t>
            </w:r>
          </w:p>
          <w:p w14:paraId="7DDD825D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3.夜景模式：全彩夜视</w:t>
            </w:r>
          </w:p>
          <w:p w14:paraId="223764DD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4.热成像相机：传感器类型非制冷氧化钒（VOx）</w:t>
            </w:r>
          </w:p>
          <w:p w14:paraId="2865F87C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激光模块：</w:t>
            </w:r>
          </w:p>
          <w:p w14:paraId="2645E3AD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1.激光测距：正入射量程1800米（1Hz），正入射量程1800米（1Hz），3-1200 m（0.5×12 米、20% 反射率的垂直反射面），斜入射量程（1:5 斜距）：600米（1Hz），斜入射量程（1:5 斜距）：60米（1Hz），测距精度：1米至 3米：系统误差 &lt;0.3米，随机误差&lt;0.1米@1σ</w:t>
            </w:r>
          </w:p>
          <w:p w14:paraId="06FE1185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图传：</w:t>
            </w:r>
          </w:p>
          <w:p w14:paraId="78295BB9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1.图传方案：DJI O4图传行业版</w:t>
            </w:r>
          </w:p>
          <w:p w14:paraId="1B4A04A1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2.实时图传质量：遥控器：1080p/30fps</w:t>
            </w:r>
          </w:p>
          <w:p w14:paraId="4CF5495F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3.工作频段：2.400GHz至2.4835GHz，5.725GHz至5.850GHz，5.150GHz至5.250GHz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19D3C26A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4T（一体化RTK）× 1</w:t>
            </w:r>
          </w:p>
          <w:p w14:paraId="3530964B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Plus 2 行业版遥控器× 1</w:t>
            </w:r>
          </w:p>
          <w:p w14:paraId="73726CFC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系列电池× 1</w:t>
            </w:r>
          </w:p>
          <w:p w14:paraId="0F9F23CA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004D5EA6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系列充电管家× 1</w:t>
            </w:r>
          </w:p>
          <w:p w14:paraId="294FCE3B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microSD 64G卡× 1</w:t>
            </w:r>
          </w:p>
          <w:p w14:paraId="6A0652ED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 云台保护罩× 1</w:t>
            </w:r>
          </w:p>
          <w:p w14:paraId="6FAE36D8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增强图传模块撬棒× 1</w:t>
            </w:r>
          </w:p>
          <w:p w14:paraId="604B676C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系列桨叶× 3</w:t>
            </w:r>
          </w:p>
          <w:p w14:paraId="319BFB84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100W 充电器 AC 线× 1</w:t>
            </w:r>
          </w:p>
          <w:p w14:paraId="4659B48C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33699C55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USB-A 至 USB-C 数据线× 1</w:t>
            </w:r>
          </w:p>
          <w:p w14:paraId="177F44DF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系列安全箱× 1</w:t>
            </w:r>
          </w:p>
          <w:p w14:paraId="43A01417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系列安全箱单肩带× 1</w:t>
            </w:r>
          </w:p>
          <w:p w14:paraId="4C755E39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4T旗舰版保险1年× 1（无人机行业无忧旗舰版保险保额35000元，保额内免费维修置换，具体保修条例以大疆官网协议为准。）</w:t>
            </w:r>
          </w:p>
        </w:tc>
      </w:tr>
      <w:tr w14:paraId="376F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91" w:type="pct"/>
            <w:shd w:val="clear" w:color="auto" w:fill="auto"/>
            <w:vAlign w:val="center"/>
          </w:tcPr>
          <w:p w14:paraId="094947B6">
            <w:pPr>
              <w:spacing w:line="240" w:lineRule="auto"/>
              <w:rPr>
                <w:rFonts w:hint="eastAsia" w:ascii="Times New Roman" w:hAnsi="Times New Roman" w:eastAsia="宋体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DJI Mavic 4 Pro 512GB 创作者套装（DJI RC Pro 2，增强图传）</w:t>
            </w:r>
          </w:p>
        </w:tc>
        <w:tc>
          <w:tcPr>
            <w:tcW w:w="346" w:type="pct"/>
            <w:vAlign w:val="center"/>
          </w:tcPr>
          <w:p w14:paraId="3383702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368" w:type="pct"/>
            <w:vAlign w:val="center"/>
          </w:tcPr>
          <w:p w14:paraId="308E123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67C7F0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三摄光学系统：配备 28mm、70mm、168mm 焦段镜头，覆盖广角至长焦场景。</w:t>
            </w:r>
          </w:p>
          <w:p w14:paraId="02B3829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突破影像性能：搭载比 Mavic 3 更大的传感器，支持 6K 视频录制，画质表现显著提升。</w:t>
            </w:r>
          </w:p>
          <w:p w14:paraId="047F30A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全新云台设计：采用可 360° 多向旋转的智能云台，拓展拍摄视角与操控灵活性。</w:t>
            </w:r>
          </w:p>
          <w:p w14:paraId="58CBA9D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 ND 滤镜系统：取消物理滤镜附件，内置电子调节功能，简化操作流程。</w:t>
            </w:r>
          </w:p>
          <w:p w14:paraId="2C76EE6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升级续航能力：官方标称飞行时间达 51 分钟，较前代延长约 15%。</w:t>
            </w:r>
          </w:p>
          <w:p w14:paraId="473B2EC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快速充电技术：三块智能电池仅需 90 分钟即可充满（基于泄露的 240W 充电器规格）。</w:t>
            </w:r>
          </w:p>
          <w:p w14:paraId="2C58C36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专业遥控器配置：标配 7 英寸可倾斜触控屏的 DJI RC Pro 2 控制器，提升操控体验。</w:t>
            </w:r>
          </w:p>
          <w:p w14:paraId="3F09B47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7E94EE0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512GB× 1</w:t>
            </w:r>
          </w:p>
          <w:p w14:paraId="221F463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Pro 2× 1</w:t>
            </w:r>
          </w:p>
          <w:p w14:paraId="5B68337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2</w:t>
            </w:r>
          </w:p>
          <w:p w14:paraId="1822285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6D6A768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7987E98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254B1D9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高速数据线× 1</w:t>
            </w:r>
          </w:p>
          <w:p w14:paraId="25211A7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240W 桌面充电器× 1</w:t>
            </w:r>
          </w:p>
          <w:p w14:paraId="037DD51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3C185DB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2C40D85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</w:tc>
      </w:tr>
      <w:tr w14:paraId="19E3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91" w:type="pct"/>
            <w:shd w:val="clear" w:color="auto" w:fill="auto"/>
            <w:vAlign w:val="center"/>
          </w:tcPr>
          <w:p w14:paraId="41E4149F">
            <w:pPr>
              <w:spacing w:line="240" w:lineRule="auto"/>
              <w:rPr>
                <w:rFonts w:hint="eastAsia" w:ascii="Times New Roman" w:hAnsi="Times New Roman" w:eastAsia="宋体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DJI Avata 2 畅飞套装（三电池版）+遥控器、智能电池、ND镜片、车载充电线）</w:t>
            </w:r>
          </w:p>
        </w:tc>
        <w:tc>
          <w:tcPr>
            <w:tcW w:w="346" w:type="pct"/>
            <w:vAlign w:val="center"/>
          </w:tcPr>
          <w:p w14:paraId="0E010F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368" w:type="pct"/>
            <w:vAlign w:val="center"/>
          </w:tcPr>
          <w:p w14:paraId="48EFA42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4F90127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 核心配置与性能• 传感器：1/1.3 英寸 CMOS，支持 48MP 静态图像拍摄，支持 D-Log M 色彩模式，动态范围更广145。• 视频能力：◦ 4K/60fps、2.7K/120fps、1080p/240fps 视频录制；◦ 支持 10-bit 色深，专业级后期调色145。• 增稳技术：◦ RockSteady 3.0+ 电子增稳 + HorizonSteady 地平线增稳，大幅提升画面稳定性15。2. 飞行性能• 续航时间：◦ 使用穿越摇杆时最长 27 分钟（普通模式）；◦ 手动模式（M 模式）下约 12-15 分钟289。• 飞行速度：◦ 最大水平飞行速度 27 m/s（手动模式，FCC 标准下）7。• 抗风能力：最大抗风速度 10.7 m/s（5 级风）7。• 定位系统：◦ 双目鱼眼视觉定位（下视 + 后视），提升悬停精度；◦ 支持 GPS + Galileo + 北斗多模卫星导航57。3. 设计与便携性• 重量：458 克（含电池）17。• 尺寸：180 × 216 × 82 mm（折叠后更紧凑）17。• 防护设计：一体化桨叶保护罩，减少碰撞损伤5。4. 图传与操控• 图传系统：◦ 采用 DJI O4 图传，最大传输距离 13 公里（FCC 标准）；◦ 支持 1080p/100fps 实时画面传输，延迟低至 24 毫秒57。• 操控设备：◦ 标配 穿越摇杆 3，体积更小，新增“虚拟激光笔”交互功能；◦ 支持体感操控，一键实现空翻、漂移等花式动作57。5. 电池与充电• 电池容量：3400 mAh，支持 PD 快充；• 充电管家：支持集电功能，可优先为高电量电池充电、DJI Care 随心换 1 年版（DJI Avata 2）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1BF511B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2× 1</w:t>
            </w:r>
          </w:p>
          <w:p w14:paraId="0CE1B26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飞行眼镜 3× 1</w:t>
            </w:r>
          </w:p>
          <w:p w14:paraId="72843CC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穿越摇杆 3× 1</w:t>
            </w:r>
          </w:p>
          <w:p w14:paraId="659569C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智能飞行电池× 4</w:t>
            </w:r>
          </w:p>
          <w:p w14:paraId="757ED45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双向充电管家× 1</w:t>
            </w:r>
          </w:p>
          <w:p w14:paraId="4B4C9E1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单肩收纳包× 1</w:t>
            </w:r>
          </w:p>
          <w:p w14:paraId="5BF25C1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螺旋桨（对）× 4</w:t>
            </w:r>
          </w:p>
          <w:p w14:paraId="0783C03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螺旋桨螺丝 x 16</w:t>
            </w:r>
          </w:p>
          <w:p w14:paraId="776C883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云台保护罩× 1</w:t>
            </w:r>
          </w:p>
          <w:p w14:paraId="67AC33F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飞行眼镜 3 近视 200 度视力矫正镜片（对）× 1</w:t>
            </w:r>
          </w:p>
          <w:p w14:paraId="0A3A148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OTG 转接线× 1</w:t>
            </w:r>
          </w:p>
          <w:p w14:paraId="74875FC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Type-C to Type-C PD 快充线× 1</w:t>
            </w:r>
          </w:p>
          <w:p w14:paraId="1DC2E67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穿越摇杆 3 手绳× 1</w:t>
            </w:r>
          </w:p>
          <w:p w14:paraId="285EF68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螺丝刀× 1</w:t>
            </w:r>
          </w:p>
          <w:p w14:paraId="734C33F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FPV 遥控器 3 x1</w:t>
            </w:r>
          </w:p>
          <w:p w14:paraId="4D0FEFD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DJl Avata2 ND 镜套装(ND8/16/32)X1</w:t>
            </w:r>
          </w:p>
          <w:p w14:paraId="6382E40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车载充电线X1</w:t>
            </w:r>
          </w:p>
          <w:p w14:paraId="3CDB7EA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Avata 2）</w:t>
            </w:r>
          </w:p>
        </w:tc>
      </w:tr>
      <w:tr w14:paraId="484D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2" w:hRule="atLeast"/>
          <w:jc w:val="center"/>
        </w:trPr>
        <w:tc>
          <w:tcPr>
            <w:tcW w:w="591" w:type="pct"/>
            <w:shd w:val="clear" w:color="auto" w:fill="auto"/>
            <w:vAlign w:val="center"/>
          </w:tcPr>
          <w:p w14:paraId="3E1C254F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 旗舰套装</w:t>
            </w:r>
          </w:p>
        </w:tc>
        <w:tc>
          <w:tcPr>
            <w:tcW w:w="346" w:type="pct"/>
            <w:vAlign w:val="center"/>
          </w:tcPr>
          <w:p w14:paraId="1FE41DD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368" w:type="pct"/>
            <w:vAlign w:val="center"/>
          </w:tcPr>
          <w:p w14:paraId="393EA29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7EF884F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 4E 主机×1、DJI RC Plus 2 行业版遥控器×1、智能电池×3、100W充电器×1,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42B36B3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4E(标配RTK）× 1</w:t>
            </w:r>
          </w:p>
          <w:p w14:paraId="6A29046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DJI Matrice 4 系列电池×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  <w:p w14:paraId="682D92F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Plus 2 行业版× 1</w:t>
            </w:r>
          </w:p>
          <w:p w14:paraId="0229775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5FA83D6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系列充电管家× 1</w:t>
            </w:r>
          </w:p>
          <w:p w14:paraId="7C5C4DD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microSD 卡× 1</w:t>
            </w:r>
          </w:p>
          <w:p w14:paraId="014C72B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 云台保护罩× 1</w:t>
            </w:r>
          </w:p>
          <w:p w14:paraId="1AC8A5F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增强图传模块撬棒× 1</w:t>
            </w:r>
          </w:p>
          <w:p w14:paraId="0EDCB32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系列桨叶× 3</w:t>
            </w:r>
          </w:p>
          <w:p w14:paraId="5142165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100W 充电器 AC 线× 1</w:t>
            </w:r>
          </w:p>
          <w:p w14:paraId="3C70485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0A5903E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USB-A 至 USB-C 数据线× 1</w:t>
            </w:r>
          </w:p>
          <w:p w14:paraId="01B8082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系列安全箱× 1</w:t>
            </w:r>
          </w:p>
          <w:p w14:paraId="707A3FD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系列安全箱单肩带× 1</w:t>
            </w:r>
          </w:p>
          <w:p w14:paraId="5D23C6B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4E旗舰版保险1年× 1(（无人机行业无忧旗舰版保险保额24500元，保额内免费维修置换，具体保修条例以大疆官网协议为准。）)</w:t>
            </w:r>
          </w:p>
        </w:tc>
      </w:tr>
      <w:tr w14:paraId="7EFC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91" w:type="pct"/>
            <w:shd w:val="clear" w:color="auto" w:fill="auto"/>
            <w:vAlign w:val="center"/>
          </w:tcPr>
          <w:p w14:paraId="027D9572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DDJI Mavic 4 Pro 畅飞套装（DJI RC 2，增强图传）、256G内存卡）</w:t>
            </w:r>
          </w:p>
        </w:tc>
        <w:tc>
          <w:tcPr>
            <w:tcW w:w="346" w:type="pct"/>
            <w:vAlign w:val="center"/>
          </w:tcPr>
          <w:p w14:paraId="55CD742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368" w:type="pct"/>
            <w:vAlign w:val="center"/>
          </w:tcPr>
          <w:p w14:paraId="65F9F7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3BB0B8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Pro主机×1、DJI RC 2× 1、DJI Mavic 4 Pro 智能飞行电池×3、100W充电器×1、ND滤镜套装（ND8/16/32/64）、DJI Care 随心换 1 年版（DJI Mavic 4 Pro）、DJI 65W 车载充电器、闪迪256G内存卡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7F0DC16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× 1</w:t>
            </w:r>
          </w:p>
          <w:p w14:paraId="4C415D7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2× 1</w:t>
            </w:r>
          </w:p>
          <w:p w14:paraId="5C50817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1</w:t>
            </w:r>
          </w:p>
          <w:p w14:paraId="7584796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4C0EC62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14F4516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7787361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44B916E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6BDA918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766FA1B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3F0DA14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29C9D1C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ND滤镜套装（ND8/16/32/64）X1</w:t>
            </w:r>
          </w:p>
          <w:p w14:paraId="165883B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65W 车载充电器X1</w:t>
            </w:r>
          </w:p>
          <w:p w14:paraId="57A96E0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闪迪256G内存卡X1</w:t>
            </w:r>
          </w:p>
        </w:tc>
      </w:tr>
      <w:tr w14:paraId="769F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591" w:type="pct"/>
            <w:shd w:val="clear" w:color="auto" w:fill="auto"/>
            <w:vAlign w:val="center"/>
          </w:tcPr>
          <w:p w14:paraId="5E59D164"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Air3S（增强图传版、畅飞三电套装、256G内存卡）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BFE52B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274C5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5229EB5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重量：724克；传感器：1/1.3英寸CMOS；像素：5000万；电池续航：45分钟；闪迪256G内存卡、DJI Care 随心换 1 年版（DJI Air 3S）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3A5F331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Air 3S× 1</w:t>
            </w:r>
          </w:p>
          <w:p w14:paraId="7FA321A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2 遥控器× 1</w:t>
            </w:r>
          </w:p>
          <w:p w14:paraId="1EC4B88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智能飞行电池× 3</w:t>
            </w:r>
          </w:p>
          <w:p w14:paraId="3236019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充电管家× 1</w:t>
            </w:r>
          </w:p>
          <w:p w14:paraId="3F5F887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ND 镜套装（ND8/32/128）× 1</w:t>
            </w:r>
          </w:p>
          <w:p w14:paraId="1AA32D8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单肩包× 1</w:t>
            </w:r>
          </w:p>
          <w:p w14:paraId="5601832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备用螺旋桨（对）× 3</w:t>
            </w:r>
          </w:p>
          <w:p w14:paraId="587D309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Type-C to Type-C PD 快充线× 1</w:t>
            </w:r>
          </w:p>
          <w:p w14:paraId="19CB32D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云台保护罩× 1</w:t>
            </w:r>
          </w:p>
          <w:p w14:paraId="186E6BB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DJI增强图传模块X1</w:t>
            </w:r>
          </w:p>
          <w:p w14:paraId="0E23D41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闪迪256G内存卡X1</w:t>
            </w:r>
          </w:p>
          <w:p w14:paraId="4AC15F5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Air 3S）</w:t>
            </w:r>
          </w:p>
        </w:tc>
      </w:tr>
      <w:tr w14:paraId="0686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4" w:hRule="atLeast"/>
          <w:jc w:val="center"/>
        </w:trPr>
        <w:tc>
          <w:tcPr>
            <w:tcW w:w="591" w:type="pct"/>
            <w:shd w:val="clear" w:color="auto" w:fill="auto"/>
            <w:vAlign w:val="center"/>
          </w:tcPr>
          <w:p w14:paraId="1F41876F">
            <w:pPr>
              <w:spacing w:line="240" w:lineRule="auto"/>
              <w:rPr>
                <w:rFonts w:hint="default" w:ascii="Times New Roman" w:hAnsi="Times New Roman" w:eastAsia="宋体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 创作者套装（DJI RC Pro 2，增强图传）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D1436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420E8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5AECCC8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三摄光学系统：配备 28mm、70mm、168mm 焦段镜头，覆盖广角至长焦场景。</w:t>
            </w:r>
          </w:p>
          <w:p w14:paraId="66C8389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突破影像性能：搭载比 Mavic 3 更大的传感器，支持 6K 视频录制，画质表现显著提升。</w:t>
            </w:r>
          </w:p>
          <w:p w14:paraId="1BB526F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全新云台设计：采用可 360° 多向旋转的智能云台，拓展拍摄视角与操控灵活性。</w:t>
            </w:r>
          </w:p>
          <w:p w14:paraId="08FE1AB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 ND 滤镜系统：取消物理滤镜附件，内置电子调节功能，简化操作流程。</w:t>
            </w:r>
          </w:p>
          <w:p w14:paraId="0F413B0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升级续航能力：官方标称飞行时间达 51 分钟，较前代延长约 15%。</w:t>
            </w:r>
          </w:p>
          <w:p w14:paraId="55214D8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快速充电技术：三块智能电池仅需 90 分钟即可充满（基于泄露的 240W 充电器规格）。</w:t>
            </w:r>
          </w:p>
          <w:p w14:paraId="5D9F564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专业遥控器配置：标配 7 英寸可倾斜触控屏的 DJI RC Pro 2 控制器，提升操控体验。</w:t>
            </w:r>
          </w:p>
          <w:p w14:paraId="6AC7021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Pro；专用拉杆箱1个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77A38E9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512GB× 1</w:t>
            </w:r>
          </w:p>
          <w:p w14:paraId="41E98A6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Pro 2× 1</w:t>
            </w:r>
          </w:p>
          <w:p w14:paraId="4DA83B6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2</w:t>
            </w:r>
          </w:p>
          <w:p w14:paraId="4C56FD5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6660F78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45A1089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5C43E8A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高速数据线× 1</w:t>
            </w:r>
          </w:p>
          <w:p w14:paraId="4C338D2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240W 桌面充电器× 1</w:t>
            </w:r>
          </w:p>
          <w:p w14:paraId="61E6563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4B22B99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481DD48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13CA2895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无人机拉杆箱X1</w:t>
            </w:r>
          </w:p>
        </w:tc>
      </w:tr>
      <w:tr w14:paraId="581E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5"/>
            <w:vAlign w:val="center"/>
          </w:tcPr>
          <w:p w14:paraId="40FFFDD7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二、商务要求</w:t>
            </w:r>
          </w:p>
        </w:tc>
      </w:tr>
      <w:tr w14:paraId="337C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8" w:hRule="atLeast"/>
          <w:jc w:val="center"/>
        </w:trPr>
        <w:tc>
          <w:tcPr>
            <w:tcW w:w="5000" w:type="pct"/>
            <w:gridSpan w:val="5"/>
            <w:vAlign w:val="center"/>
          </w:tcPr>
          <w:p w14:paraId="66AC7858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  <w:t>1、报价要求</w:t>
            </w:r>
          </w:p>
          <w:p w14:paraId="2DAA500F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项目预算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  <w:lang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人民币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贰拾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highlight w:val="none"/>
                <w:lang w:val="en-US" w:eastAsia="zh-CN"/>
              </w:rPr>
              <w:t>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万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highlight w:val="none"/>
                <w:lang w:val="en-US" w:eastAsia="zh-CN"/>
              </w:rPr>
              <w:t>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仟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highlight w:val="none"/>
                <w:lang w:val="en-US" w:eastAsia="zh-CN"/>
              </w:rPr>
              <w:t>零贰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拾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highlight w:val="none"/>
                <w:lang w:val="en-US" w:eastAsia="zh-CN"/>
              </w:rPr>
              <w:t>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元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highlight w:val="none"/>
                <w:lang w:val="en-US" w:eastAsia="zh-CN"/>
              </w:rPr>
              <w:t>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 xml:space="preserve">（¥ 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highlight w:val="none"/>
                <w:lang w:val="en-US" w:eastAsia="zh-CN"/>
              </w:rPr>
              <w:t>299026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包括：与本项目有关的其他一切费用。</w:t>
            </w:r>
          </w:p>
          <w:p w14:paraId="312F084C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采购人不再支付成交价格以外的任何费用。</w:t>
            </w:r>
          </w:p>
          <w:p w14:paraId="36B4EBD6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 w14:paraId="089BAFDB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（1）服务期限：合同签订之日起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个月内。</w:t>
            </w:r>
          </w:p>
          <w:p w14:paraId="47023B10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广西南宁市教育路5号</w:t>
            </w:r>
          </w:p>
          <w:p w14:paraId="76E656F2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 w14:paraId="4850E885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（1）交付时间：合同签订之日起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30个工作日内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。</w:t>
            </w:r>
          </w:p>
          <w:p w14:paraId="18D2E435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（2）交付地点：广西南宁市。</w:t>
            </w:r>
          </w:p>
          <w:p w14:paraId="3120E2E5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  <w:t>4、付款条件</w:t>
            </w:r>
          </w:p>
          <w:p w14:paraId="74BFEA50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签订合同后10个工作日内，由采购人向成交人支付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0%的预付款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。供应商完成供货，采购人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按照合同的要求组织对项目进行验收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并通过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后10个工作日内，由采购人向成交人支付全部余款。</w:t>
            </w:r>
          </w:p>
          <w:p w14:paraId="18587DF8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每次付款前，成交供应商应该向采购方开具等同款项的增值税专用发票。</w:t>
            </w:r>
          </w:p>
          <w:p w14:paraId="73970222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</w:rPr>
              <w:t>5、其他要求</w:t>
            </w:r>
          </w:p>
          <w:p w14:paraId="76ED81D9">
            <w:pPr>
              <w:pStyle w:val="12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供货：供应商交付的货物应该是全新未拆封，且生产日期为1年内的产品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供应商应负责本项目设备送货上门、安装及调试，采购人不再额外支付相关费用。</w:t>
            </w:r>
          </w:p>
          <w:p w14:paraId="16E12C84">
            <w:pPr>
              <w:pStyle w:val="12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现场安装、调试及培训：供应商应于交货完成后 10 个工作日内完成安装调试及现场培训，如仪器安装有特殊要求的，需在仪器到货前至少提前 10个工作日与采购人沟通确认，如遇特殊情况，需书面告知并经双方协商解决。 </w:t>
            </w:r>
          </w:p>
          <w:p w14:paraId="4803E4AE">
            <w:pPr>
              <w:pStyle w:val="12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（1）由采购人提供安装调试环境条件，供应商安装调试人员所需工具器材、交通食宿应包含在报价内，采购人不再额外支付费用。</w:t>
            </w:r>
          </w:p>
          <w:p w14:paraId="168E73F8">
            <w:pPr>
              <w:pStyle w:val="12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（2）现场培训：在安装调试合格后，供应商安装调试人员对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  <w:t>设备使用人员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现场进行仪器使用及维护培训。培训目标为受训者能够独立、熟练地完成操作，实现货物的使用目标和功能。</w:t>
            </w:r>
          </w:p>
          <w:p w14:paraId="7B3ADDB1">
            <w:pPr>
              <w:pStyle w:val="12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验收：全部货物安装调试完成，并具备测试条件后，采购人于1个月内完成整体验收。 </w:t>
            </w:r>
          </w:p>
          <w:p w14:paraId="1C958244">
            <w:pPr>
              <w:pStyle w:val="12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质保时间自验收通过之日起计算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如质保期内仪器设备出现故障导致仪器停用的时间≥7个工作日的，须延长相应的质保时间。</w:t>
            </w:r>
          </w:p>
          <w:p w14:paraId="17E8995C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  <w:t>6.供应商存在不按要求报价、成交后无故放弃、不按合同履行或存在其他扰乱采购秩序等违约行为的，纳入我单位采购供应商黑名单管理，并保留拒绝相关供应商以后参与本单位采购活动的权利。</w:t>
            </w:r>
          </w:p>
        </w:tc>
      </w:tr>
    </w:tbl>
    <w:p w14:paraId="59AA6DA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0739A1-E2F1-4274-907E-36AA8CDC2E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835C47B-6EB1-44FC-98BC-A70D4D389E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72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EA74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5EA74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62BB0"/>
    <w:rsid w:val="01DD59FB"/>
    <w:rsid w:val="021347A4"/>
    <w:rsid w:val="022A4754"/>
    <w:rsid w:val="06E561A0"/>
    <w:rsid w:val="11F8062F"/>
    <w:rsid w:val="121844AB"/>
    <w:rsid w:val="121F5BBC"/>
    <w:rsid w:val="139742C4"/>
    <w:rsid w:val="15607B60"/>
    <w:rsid w:val="165C73DE"/>
    <w:rsid w:val="186A4132"/>
    <w:rsid w:val="230E7CB2"/>
    <w:rsid w:val="2670658E"/>
    <w:rsid w:val="27013744"/>
    <w:rsid w:val="2A3C3357"/>
    <w:rsid w:val="2A7801BD"/>
    <w:rsid w:val="2D6E6317"/>
    <w:rsid w:val="2F884EE5"/>
    <w:rsid w:val="31D05392"/>
    <w:rsid w:val="34076784"/>
    <w:rsid w:val="341E3ACD"/>
    <w:rsid w:val="36304A6E"/>
    <w:rsid w:val="382B3D9E"/>
    <w:rsid w:val="390037A2"/>
    <w:rsid w:val="3D772BB6"/>
    <w:rsid w:val="3E020D61"/>
    <w:rsid w:val="3E3D0C1A"/>
    <w:rsid w:val="42873FAB"/>
    <w:rsid w:val="43A423C5"/>
    <w:rsid w:val="48A6324C"/>
    <w:rsid w:val="49B4188E"/>
    <w:rsid w:val="507233D4"/>
    <w:rsid w:val="59E051FD"/>
    <w:rsid w:val="5B13515F"/>
    <w:rsid w:val="5F5C29CE"/>
    <w:rsid w:val="5FE82423"/>
    <w:rsid w:val="60343BAD"/>
    <w:rsid w:val="626E7CDE"/>
    <w:rsid w:val="65160275"/>
    <w:rsid w:val="67987117"/>
    <w:rsid w:val="68A64CFB"/>
    <w:rsid w:val="68C62BB0"/>
    <w:rsid w:val="69537E95"/>
    <w:rsid w:val="760342F6"/>
    <w:rsid w:val="79212029"/>
    <w:rsid w:val="79DD0ED0"/>
    <w:rsid w:val="7CE23702"/>
    <w:rsid w:val="7FA35D3E"/>
    <w:rsid w:val="7FB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Default"/>
    <w:basedOn w:val="10"/>
    <w:next w:val="3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0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表格文字"/>
    <w:qFormat/>
    <w:uiPriority w:val="0"/>
    <w:pPr>
      <w:widowControl w:val="0"/>
      <w:adjustRightInd w:val="0"/>
      <w:spacing w:line="420" w:lineRule="atLeast"/>
      <w:jc w:val="left"/>
      <w:textAlignment w:val="baseline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5</Pages>
  <Words>3425</Words>
  <Characters>4692</Characters>
  <Lines>0</Lines>
  <Paragraphs>0</Paragraphs>
  <TotalTime>14</TotalTime>
  <ScaleCrop>false</ScaleCrop>
  <LinksUpToDate>false</LinksUpToDate>
  <CharactersWithSpaces>5282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2024-06-06T00:18:00Z</dcterms:created>
  <dc:creator>韦华瑜</dc:creator>
  <cp:lastModifiedBy>叶子～</cp:lastModifiedBy>
  <dcterms:modified xsi:type="dcterms:W3CDTF">2025-08-27T09:55:26Z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eyJoZGlkIjoiZTc1MTBlMjQ4YjgzZDhlZjk5NTcwMjkzNGNmNjk3ZTAiLCJ1c2VySWQiOiI1Mjc0MDc3ODYifQ==</vt:lpwstr>
  </property>
  <property fmtid="{D5CDD505-2E9C-101B-9397-08002B2CF9AE}" pid="4" name="ICV">
    <vt:lpwstr>35705AD485BB4685886E2093965F4DC9_13</vt:lpwstr>
  </property>
</Properties>
</file>