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outlineLvl w:val="1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广西壮族自治区环境保护科学研究院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singl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single"/>
          <w:lang w:val="en-US" w:eastAsia="zh-CN"/>
        </w:rPr>
        <w:t>柳州、梧州、贵港、河池、来宾等5个地市土壤污染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Times New Roman" w:eastAsia="方正小标宋_GBK"/>
          <w:color w:val="auto"/>
          <w:sz w:val="44"/>
          <w:szCs w:val="44"/>
          <w:u w:val="singl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single"/>
          <w:lang w:val="en-US" w:eastAsia="zh-CN"/>
        </w:rPr>
        <w:t>重点监管单位基础信息调查和资料收集服务</w:t>
      </w:r>
    </w:p>
    <w:p>
      <w:pPr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</w:t>
      </w:r>
      <w:r>
        <w:rPr>
          <w:rFonts w:hint="eastAsia" w:ascii="方正小标宋_GBK" w:hAnsi="仿宋" w:eastAsia="方正小标宋_GBK" w:cs="仿宋"/>
          <w:sz w:val="44"/>
          <w:szCs w:val="44"/>
        </w:rPr>
        <w:t>需求响应表</w:t>
      </w:r>
    </w:p>
    <w:p>
      <w:pPr>
        <w:spacing w:line="400" w:lineRule="exact"/>
        <w:ind w:right="600"/>
        <w:jc w:val="right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时间：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年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日</w:t>
      </w:r>
    </w:p>
    <w:tbl>
      <w:tblPr>
        <w:tblStyle w:val="5"/>
        <w:tblW w:w="1492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705"/>
        <w:gridCol w:w="6752"/>
        <w:gridCol w:w="945"/>
        <w:gridCol w:w="1365"/>
        <w:gridCol w:w="2236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8" w:type="dxa"/>
            <w:gridSpan w:val="3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4546" w:type="dxa"/>
            <w:gridSpan w:val="3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需求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响应</w:t>
            </w:r>
          </w:p>
        </w:tc>
        <w:tc>
          <w:tcPr>
            <w:tcW w:w="1058" w:type="dxa"/>
            <w:vMerge w:val="restart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61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5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752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945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65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236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058" w:type="dxa"/>
            <w:vMerge w:val="continue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61" w:type="dxa"/>
            <w:vAlign w:val="center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bookmarkStart w:id="0" w:name="_Toc21945"/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1</w:t>
            </w:r>
            <w:bookmarkEnd w:id="0"/>
          </w:p>
        </w:tc>
        <w:tc>
          <w:tcPr>
            <w:tcW w:w="1705" w:type="dxa"/>
            <w:vAlign w:val="center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/>
              </w:rPr>
              <w:t>柳州、梧州、贵港、河池、来宾等5个地市土壤污染重点监管单位基础信息调查和资料收集服务</w:t>
            </w:r>
          </w:p>
        </w:tc>
        <w:tc>
          <w:tcPr>
            <w:tcW w:w="6752" w:type="dxa"/>
          </w:tcPr>
          <w:p>
            <w:pPr>
              <w:widowControl w:val="0"/>
              <w:spacing w:line="300" w:lineRule="exact"/>
              <w:ind w:firstLine="480" w:firstLineChars="200"/>
              <w:jc w:val="left"/>
              <w:outlineLvl w:val="1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（一）服务内容：协助开展柳州、梧州、贵港、河池、来宾等5个地市共46家土壤污染重点监管单位的资料收集、现场踏勘、人员访谈、现场布点照片记录等。</w:t>
            </w:r>
          </w:p>
          <w:p>
            <w:pPr>
              <w:widowControl w:val="0"/>
              <w:spacing w:line="300" w:lineRule="exact"/>
              <w:ind w:firstLine="480" w:firstLineChars="200"/>
              <w:jc w:val="left"/>
              <w:outlineLvl w:val="1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（二）技术要求：满足《工业企业周边土壤和地下水监测技术指南（试行）》（总站土字〔2024〕73号）</w:t>
            </w:r>
            <w:bookmarkStart w:id="3" w:name="_GoBack"/>
            <w:bookmarkEnd w:id="3"/>
            <w:r>
              <w:rPr>
                <w:rFonts w:hint="eastAsia" w:ascii="Times New Roman" w:hAnsi="Times New Roman" w:eastAsia="仿宋"/>
                <w:sz w:val="24"/>
                <w:szCs w:val="24"/>
              </w:rPr>
              <w:t>、《建设用地土壤污染状况调查技术导则》（HJ 25.1-2019）、《建设用地土壤污染风险管控和修复监测技术导则》（HJ 25.2-2019等技术文件相关要求。</w:t>
            </w:r>
          </w:p>
          <w:p>
            <w:pPr>
              <w:widowControl w:val="0"/>
              <w:spacing w:line="300" w:lineRule="exact"/>
              <w:ind w:firstLine="480" w:firstLineChars="200"/>
              <w:jc w:val="left"/>
              <w:outlineLvl w:val="1"/>
              <w:rPr>
                <w:rFonts w:ascii="Times New Roman" w:hAnsi="Times New Roman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（三）时间要求：2026年9月30日前完成。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236" w:type="dxa"/>
            <w:vAlign w:val="center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</w:tbl>
    <w:p>
      <w:pPr>
        <w:spacing w:line="400" w:lineRule="exact"/>
        <w:jc w:val="left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bookmarkStart w:id="1" w:name="_Toc5015"/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单位地址：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</w:p>
    <w:p>
      <w:pPr>
        <w:spacing w:line="400" w:lineRule="exact"/>
        <w:jc w:val="left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报价日期：</w:t>
      </w:r>
      <w:bookmarkEnd w:id="1"/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ind w:left="-359" w:leftChars="-171"/>
        <w:jc w:val="left"/>
        <w:outlineLvl w:val="1"/>
        <w:rPr>
          <w:szCs w:val="21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docGrid w:type="lines" w:linePitch="319" w:charSpace="0"/>
        </w:sectPr>
      </w:pP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</w:t>
      </w:r>
      <w:bookmarkStart w:id="2" w:name="_Toc31049"/>
      <w:r>
        <w:rPr>
          <w:rFonts w:hint="eastAsia" w:ascii="Times New Roman" w:hAnsi="Times New Roman" w:eastAsia="方正仿宋_GBK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</w:t>
      </w:r>
      <w:bookmarkEnd w:id="2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YTc3N2Q4NDg4YzBjODU2M2YwNDMyZGVmNDUzM2QifQ=="/>
  </w:docVars>
  <w:rsids>
    <w:rsidRoot w:val="00000000"/>
    <w:rsid w:val="095F4D3F"/>
    <w:rsid w:val="23D22633"/>
    <w:rsid w:val="26A73FA1"/>
    <w:rsid w:val="403B3F9F"/>
    <w:rsid w:val="420B55E6"/>
    <w:rsid w:val="5A475E9A"/>
    <w:rsid w:val="63C72DC5"/>
    <w:rsid w:val="6EF32CDD"/>
    <w:rsid w:val="7F4A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00" w:beforeLines="100" w:after="100" w:afterLines="100" w:line="600" w:lineRule="exact"/>
      <w:ind w:left="0" w:firstLine="0"/>
      <w:outlineLvl w:val="1"/>
    </w:pPr>
    <w:rPr>
      <w:rFonts w:ascii="Times New Roman" w:hAnsi="Times New Roman" w:eastAsia="仿宋" w:cs="Calibri"/>
      <w:b/>
      <w:bCs/>
      <w:sz w:val="28"/>
      <w:szCs w:val="28"/>
      <w:lang w:eastAsia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TRC</cp:lastModifiedBy>
  <dcterms:modified xsi:type="dcterms:W3CDTF">2025-09-05T02:44:01Z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3A39766B183A4CE09868970ACED8E8EC_12</vt:lpwstr>
  </property>
</Properties>
</file>