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服务承诺书</w:t>
      </w:r>
    </w:p>
    <w:p>
      <w:pPr>
        <w:pStyle w:val="7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</w:rPr>
        <w:t>：</w:t>
      </w:r>
    </w:p>
    <w:p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我公司/单位参与贵</w:t>
      </w:r>
      <w:r>
        <w:rPr>
          <w:rFonts w:hint="eastAsia" w:eastAsia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  <w:t>柳州、梧州、贵港、河池、来宾等5个地市土壤污染重点监管单位基础信息调查和资料收集服务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项目</w:t>
      </w:r>
      <w:r>
        <w:rPr>
          <w:rFonts w:hint="eastAsia" w:eastAsia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，并承诺如下：</w:t>
      </w:r>
    </w:p>
    <w:p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一、具有履行该服务项目所必需的设备和专业技术能力；</w:t>
      </w:r>
    </w:p>
    <w:p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二、我公司已完全了解贵单位对</w:t>
      </w:r>
      <w:r>
        <w:rPr>
          <w:rFonts w:hint="eastAsia" w:eastAsia="仿宋"/>
          <w:kern w:val="0"/>
          <w:sz w:val="32"/>
          <w:szCs w:val="32"/>
          <w:lang w:eastAsia="zh-CN"/>
        </w:rPr>
        <w:t>柳州、梧州、贵港、河池、来宾等5个地市土壤污染重点监管单位基础信息调查和资料收集服务</w:t>
      </w:r>
      <w:r>
        <w:rPr>
          <w:rFonts w:hint="eastAsia" w:eastAsia="仿宋"/>
          <w:kern w:val="0"/>
          <w:sz w:val="32"/>
          <w:szCs w:val="32"/>
        </w:rPr>
        <w:t>各项需求。</w:t>
      </w:r>
    </w:p>
    <w:p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如违反以上承诺，本公司/单位愿承担一切法律责任。 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公司（公章）：                            </w:t>
      </w:r>
    </w:p>
    <w:p>
      <w:pPr>
        <w:pStyle w:val="7"/>
        <w:widowControl w:val="0"/>
        <w:spacing w:line="360" w:lineRule="auto"/>
        <w:ind w:firstLine="640"/>
        <w:jc w:val="left"/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79E4AC4"/>
    <w:rsid w:val="23D22633"/>
    <w:rsid w:val="26A73FA1"/>
    <w:rsid w:val="3FC22E94"/>
    <w:rsid w:val="5A475E9A"/>
    <w:rsid w:val="75F0210E"/>
    <w:rsid w:val="7DA2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TRC</cp:lastModifiedBy>
  <dcterms:modified xsi:type="dcterms:W3CDTF">2025-09-05T02:45:16Z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3A39766B183A4CE09868970ACED8E8EC_12</vt:lpwstr>
  </property>
</Properties>
</file>