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outlineLvl w:val="1"/>
        <w:rPr>
          <w:rFonts w:ascii="Times New Roman" w:hAnsi="Times New Roman" w:eastAsia="方正小标宋_GBK"/>
          <w:b/>
          <w:bCs/>
          <w:sz w:val="32"/>
          <w:szCs w:val="32"/>
        </w:rPr>
      </w:pPr>
      <w:r>
        <w:rPr>
          <w:rFonts w:hint="eastAsia" w:ascii="Times New Roman" w:hAnsi="Times New Roman" w:eastAsia="黑体"/>
          <w:sz w:val="32"/>
          <w:szCs w:val="32"/>
        </w:rPr>
        <w:t>附件4</w:t>
      </w:r>
    </w:p>
    <w:p>
      <w:pPr>
        <w:widowControl w:val="0"/>
        <w:tabs>
          <w:tab w:val="left" w:pos="0"/>
        </w:tabs>
        <w:spacing w:line="600" w:lineRule="exact"/>
        <w:jc w:val="center"/>
        <w:rPr>
          <w:rFonts w:ascii="Times New Roman" w:hAnsi="Times New Roman" w:eastAsia="方正小标宋_GBK"/>
          <w:b/>
          <w:bCs/>
          <w:sz w:val="32"/>
          <w:szCs w:val="32"/>
        </w:rPr>
      </w:pPr>
      <w:r>
        <w:rPr>
          <w:rFonts w:ascii="Times New Roman" w:hAnsi="Times New Roman" w:eastAsia="方正小标宋_GBK"/>
          <w:b/>
          <w:bCs/>
          <w:sz w:val="32"/>
          <w:szCs w:val="32"/>
        </w:rPr>
        <w:t>综合评分办法</w:t>
      </w:r>
    </w:p>
    <w:p>
      <w:pPr>
        <w:spacing w:line="300" w:lineRule="auto"/>
        <w:ind w:firstLine="426" w:firstLineChars="202"/>
        <w:rPr>
          <w:rFonts w:ascii="Times New Roman" w:hAnsi="Times New Roman" w:eastAsiaTheme="minorEastAsia"/>
          <w:b/>
          <w:szCs w:val="21"/>
        </w:rPr>
      </w:pPr>
      <w:r>
        <w:rPr>
          <w:rFonts w:hint="eastAsia" w:ascii="Times New Roman" w:hAnsi="Times New Roman" w:eastAsiaTheme="minorEastAsia"/>
          <w:b/>
          <w:szCs w:val="21"/>
        </w:rPr>
        <w:t>一、评审原则</w:t>
      </w:r>
    </w:p>
    <w:p>
      <w:pPr>
        <w:spacing w:line="300" w:lineRule="auto"/>
        <w:ind w:firstLine="424" w:firstLineChars="202"/>
        <w:rPr>
          <w:rFonts w:ascii="Times New Roman" w:hAnsi="Times New Roman" w:eastAsiaTheme="minorEastAsia"/>
          <w:szCs w:val="21"/>
        </w:rPr>
      </w:pPr>
      <w:r>
        <w:rPr>
          <w:rFonts w:hint="eastAsia" w:ascii="Times New Roman" w:hAnsi="Times New Roman" w:eastAsiaTheme="minorEastAsia"/>
          <w:szCs w:val="21"/>
        </w:rPr>
        <w:t>（一）评审小组构成：评审小组由技术评分人员和监督指导人员组成。</w:t>
      </w:r>
    </w:p>
    <w:p>
      <w:pPr>
        <w:spacing w:line="300" w:lineRule="auto"/>
        <w:ind w:firstLine="424" w:firstLineChars="202"/>
        <w:rPr>
          <w:rFonts w:ascii="Times New Roman" w:hAnsi="Times New Roman" w:eastAsiaTheme="minorEastAsia"/>
          <w:szCs w:val="21"/>
        </w:rPr>
      </w:pPr>
      <w:r>
        <w:rPr>
          <w:rFonts w:ascii="Times New Roman" w:hAnsi="Times New Roman" w:eastAsiaTheme="minorEastAsia"/>
          <w:szCs w:val="21"/>
        </w:rPr>
        <w:t>1.</w:t>
      </w:r>
      <w:r>
        <w:rPr>
          <w:rFonts w:hint="eastAsia" w:ascii="Times New Roman" w:hAnsi="Times New Roman" w:eastAsiaTheme="minorEastAsia"/>
          <w:szCs w:val="21"/>
        </w:rPr>
        <w:t>技术评分人员为三人以上（含三人）单数，由采购部门人员</w:t>
      </w:r>
      <w:r>
        <w:rPr>
          <w:rFonts w:ascii="Times New Roman" w:hAnsi="Times New Roman" w:eastAsiaTheme="minorEastAsia"/>
          <w:szCs w:val="21"/>
        </w:rPr>
        <w:t>1</w:t>
      </w:r>
      <w:r>
        <w:rPr>
          <w:rFonts w:hint="eastAsia" w:ascii="Times New Roman" w:hAnsi="Times New Roman" w:eastAsiaTheme="minorEastAsia"/>
          <w:szCs w:val="21"/>
        </w:rPr>
        <w:t>人和党务工作人员</w:t>
      </w:r>
      <w:r>
        <w:rPr>
          <w:rFonts w:ascii="Times New Roman" w:hAnsi="Times New Roman" w:eastAsiaTheme="minorEastAsia"/>
          <w:szCs w:val="21"/>
        </w:rPr>
        <w:t>2</w:t>
      </w:r>
      <w:r>
        <w:rPr>
          <w:rFonts w:hint="eastAsia" w:ascii="Times New Roman" w:hAnsi="Times New Roman" w:eastAsiaTheme="minorEastAsia"/>
          <w:szCs w:val="21"/>
        </w:rPr>
        <w:t>人组成，必要时可请本院其他部门人员参加，也可外聘专家；技术评分人员需对每项逐一打分。</w:t>
      </w:r>
    </w:p>
    <w:p>
      <w:pPr>
        <w:spacing w:line="300" w:lineRule="auto"/>
        <w:ind w:firstLine="424" w:firstLineChars="202"/>
        <w:rPr>
          <w:rFonts w:ascii="Times New Roman" w:hAnsi="Times New Roman" w:eastAsiaTheme="minorEastAsia"/>
          <w:szCs w:val="21"/>
        </w:rPr>
      </w:pPr>
      <w:r>
        <w:rPr>
          <w:rFonts w:ascii="Times New Roman" w:hAnsi="Times New Roman" w:eastAsiaTheme="minorEastAsia"/>
          <w:szCs w:val="21"/>
        </w:rPr>
        <w:t>2.</w:t>
      </w:r>
      <w:r>
        <w:rPr>
          <w:rFonts w:hint="eastAsia" w:ascii="Times New Roman" w:hAnsi="Times New Roman" w:eastAsiaTheme="minorEastAsia"/>
          <w:szCs w:val="21"/>
        </w:rPr>
        <w:t>监督指导人员由党务工作人员</w:t>
      </w:r>
      <w:r>
        <w:rPr>
          <w:rFonts w:ascii="Times New Roman" w:hAnsi="Times New Roman" w:eastAsiaTheme="minorEastAsia"/>
          <w:szCs w:val="21"/>
        </w:rPr>
        <w:t>1</w:t>
      </w:r>
      <w:r>
        <w:rPr>
          <w:rFonts w:hint="eastAsia" w:ascii="Times New Roman" w:hAnsi="Times New Roman" w:eastAsiaTheme="minorEastAsia"/>
          <w:szCs w:val="21"/>
        </w:rPr>
        <w:t>人担任，对评分过程进行监督指导，不参与打分。</w:t>
      </w:r>
    </w:p>
    <w:p>
      <w:pPr>
        <w:spacing w:line="300" w:lineRule="auto"/>
        <w:ind w:firstLine="424" w:firstLineChars="202"/>
        <w:rPr>
          <w:rFonts w:ascii="Times New Roman" w:hAnsi="Times New Roman" w:eastAsiaTheme="minorEastAsia"/>
          <w:szCs w:val="21"/>
        </w:rPr>
      </w:pPr>
      <w:r>
        <w:rPr>
          <w:rFonts w:hint="eastAsia" w:ascii="Times New Roman" w:hAnsi="Times New Roman" w:eastAsiaTheme="minorEastAsia"/>
          <w:szCs w:val="21"/>
        </w:rPr>
        <w:t>（二）评审依据：本评分细则和供应商提交的响应文件。</w:t>
      </w:r>
    </w:p>
    <w:p>
      <w:pPr>
        <w:spacing w:line="300" w:lineRule="auto"/>
        <w:ind w:firstLine="424" w:firstLineChars="202"/>
        <w:rPr>
          <w:rFonts w:ascii="Times New Roman" w:hAnsi="Times New Roman" w:eastAsiaTheme="minorEastAsia"/>
          <w:szCs w:val="21"/>
        </w:rPr>
      </w:pPr>
      <w:r>
        <w:rPr>
          <w:rFonts w:hint="eastAsia" w:ascii="Times New Roman" w:hAnsi="Times New Roman" w:eastAsiaTheme="minorEastAsia"/>
          <w:szCs w:val="21"/>
        </w:rPr>
        <w:t>（三）评审方法：综合评分法。</w:t>
      </w:r>
    </w:p>
    <w:p>
      <w:pPr>
        <w:spacing w:line="300" w:lineRule="auto"/>
        <w:ind w:firstLine="426" w:firstLineChars="202"/>
        <w:rPr>
          <w:rFonts w:ascii="Times New Roman" w:hAnsi="Times New Roman" w:eastAsiaTheme="minorEastAsia"/>
          <w:b/>
          <w:szCs w:val="21"/>
        </w:rPr>
      </w:pPr>
      <w:r>
        <w:rPr>
          <w:rFonts w:ascii="Times New Roman" w:hAnsi="Times New Roman" w:eastAsiaTheme="minorEastAsia"/>
          <w:b/>
          <w:szCs w:val="21"/>
        </w:rPr>
        <w:t>二、评分标准</w:t>
      </w:r>
    </w:p>
    <w:p>
      <w:pPr>
        <w:spacing w:line="300" w:lineRule="auto"/>
        <w:ind w:firstLine="424" w:firstLineChars="202"/>
        <w:rPr>
          <w:rFonts w:ascii="Times New Roman" w:hAnsi="Times New Roman" w:eastAsiaTheme="minorEastAsia"/>
          <w:szCs w:val="21"/>
        </w:rPr>
      </w:pPr>
      <w:r>
        <w:rPr>
          <w:rFonts w:ascii="Times New Roman" w:hAnsi="Times New Roman" w:eastAsiaTheme="minorEastAsia"/>
          <w:szCs w:val="21"/>
        </w:rPr>
        <w:t>供应商提交的报价及资格材料经初核符合要求的进入详评，评审小组将按本评分细则和响应文件为评定依据，采用百分制综合评分法：</w:t>
      </w:r>
    </w:p>
    <w:p>
      <w:pPr>
        <w:spacing w:line="300" w:lineRule="auto"/>
        <w:ind w:firstLine="422" w:firstLineChars="200"/>
        <w:rPr>
          <w:rFonts w:ascii="Times New Roman" w:hAnsi="Times New Roman" w:eastAsiaTheme="minorEastAsia"/>
          <w:b/>
          <w:szCs w:val="21"/>
        </w:rPr>
      </w:pPr>
      <w:r>
        <w:rPr>
          <w:rFonts w:ascii="Times New Roman" w:hAnsi="Times New Roman" w:eastAsiaTheme="minorEastAsia"/>
          <w:b/>
          <w:szCs w:val="21"/>
        </w:rPr>
        <w:t>（一）价格分………………………………………………………………………… （</w:t>
      </w:r>
      <w:r>
        <w:rPr>
          <w:rFonts w:hint="eastAsia" w:ascii="Times New Roman" w:hAnsi="Times New Roman" w:eastAsiaTheme="minorEastAsia"/>
          <w:b/>
          <w:szCs w:val="21"/>
          <w:lang w:val="en-US" w:eastAsia="zh-CN"/>
        </w:rPr>
        <w:t>20</w:t>
      </w:r>
      <w:r>
        <w:rPr>
          <w:rFonts w:ascii="Times New Roman" w:hAnsi="Times New Roman" w:eastAsiaTheme="minorEastAsia"/>
          <w:b/>
          <w:szCs w:val="21"/>
        </w:rPr>
        <w:t>分）</w:t>
      </w:r>
    </w:p>
    <w:p>
      <w:pPr>
        <w:spacing w:line="300" w:lineRule="auto"/>
        <w:ind w:firstLine="396" w:firstLineChars="200"/>
        <w:rPr>
          <w:rFonts w:ascii="Times New Roman" w:hAnsi="Times New Roman" w:eastAsiaTheme="minorEastAsia"/>
          <w:spacing w:val="-6"/>
          <w:szCs w:val="21"/>
        </w:rPr>
      </w:pPr>
      <w:r>
        <w:rPr>
          <w:rFonts w:ascii="Times New Roman" w:hAnsi="Times New Roman" w:eastAsiaTheme="minorEastAsia"/>
          <w:spacing w:val="-6"/>
          <w:szCs w:val="21"/>
        </w:rPr>
        <w:t>某供应商价格分 = 供应商最低报价（金额）/某供应商报价（金额）×价格分值。</w:t>
      </w:r>
    </w:p>
    <w:p>
      <w:pPr>
        <w:spacing w:line="300" w:lineRule="auto"/>
        <w:ind w:firstLine="422" w:firstLineChars="200"/>
        <w:rPr>
          <w:rFonts w:ascii="Times New Roman" w:hAnsi="Times New Roman" w:eastAsiaTheme="minorEastAsia"/>
          <w:b/>
          <w:szCs w:val="21"/>
        </w:rPr>
      </w:pPr>
      <w:r>
        <w:rPr>
          <w:rFonts w:ascii="Times New Roman" w:hAnsi="Times New Roman" w:eastAsiaTheme="minorEastAsia"/>
          <w:b/>
          <w:szCs w:val="21"/>
        </w:rPr>
        <w:t>（二）技术分………………………………………………………………………… （</w:t>
      </w:r>
      <w:r>
        <w:rPr>
          <w:rFonts w:hint="eastAsia" w:ascii="Times New Roman" w:hAnsi="Times New Roman" w:eastAsiaTheme="minorEastAsia"/>
          <w:b/>
          <w:szCs w:val="21"/>
          <w:lang w:val="en-US" w:eastAsia="zh-CN"/>
        </w:rPr>
        <w:t>5</w:t>
      </w:r>
      <w:r>
        <w:rPr>
          <w:rFonts w:ascii="Times New Roman" w:hAnsi="Times New Roman" w:eastAsiaTheme="minorEastAsia"/>
          <w:b/>
          <w:szCs w:val="21"/>
        </w:rPr>
        <w:t>0分）</w:t>
      </w:r>
    </w:p>
    <w:p>
      <w:pPr>
        <w:spacing w:line="300" w:lineRule="auto"/>
        <w:ind w:firstLine="396" w:firstLineChars="200"/>
        <w:rPr>
          <w:rFonts w:ascii="Times New Roman" w:hAnsi="Times New Roman" w:eastAsiaTheme="minorEastAsia"/>
          <w:spacing w:val="-6"/>
          <w:szCs w:val="21"/>
        </w:rPr>
      </w:pPr>
      <w:r>
        <w:rPr>
          <w:rFonts w:ascii="Times New Roman" w:hAnsi="Times New Roman" w:eastAsiaTheme="minorEastAsia"/>
          <w:spacing w:val="-6"/>
          <w:szCs w:val="21"/>
        </w:rPr>
        <w:t>1.实施方案分（三档，满分30分）：根据对本项目的需求理解程度、制定实施方案是否全面、是否具有较强可行性等进行分档。</w:t>
      </w:r>
    </w:p>
    <w:p>
      <w:pPr>
        <w:spacing w:line="300" w:lineRule="auto"/>
        <w:ind w:firstLine="396" w:firstLineChars="200"/>
        <w:rPr>
          <w:rFonts w:ascii="Times New Roman" w:hAnsi="Times New Roman" w:eastAsiaTheme="minorEastAsia"/>
          <w:spacing w:val="-6"/>
          <w:szCs w:val="21"/>
        </w:rPr>
      </w:pPr>
      <w:r>
        <w:rPr>
          <w:rFonts w:ascii="Times New Roman" w:hAnsi="Times New Roman" w:eastAsiaTheme="minorEastAsia"/>
          <w:spacing w:val="-6"/>
          <w:szCs w:val="21"/>
        </w:rPr>
        <w:t>一档（</w:t>
      </w:r>
      <w:r>
        <w:rPr>
          <w:rFonts w:hint="eastAsia" w:ascii="Times New Roman" w:hAnsi="Times New Roman" w:eastAsiaTheme="minorEastAsia"/>
          <w:spacing w:val="-6"/>
          <w:szCs w:val="21"/>
          <w:lang w:val="en-US" w:eastAsia="zh-CN"/>
        </w:rPr>
        <w:t>2</w:t>
      </w:r>
      <w:r>
        <w:rPr>
          <w:rFonts w:ascii="Times New Roman" w:hAnsi="Times New Roman" w:eastAsiaTheme="minorEastAsia"/>
          <w:spacing w:val="-6"/>
          <w:szCs w:val="21"/>
        </w:rPr>
        <w:t>0分）：项目实施方案简单，组织情况、进展规划、实施计划、进度确保措施等方面内容表述简单、基本可行；</w:t>
      </w:r>
    </w:p>
    <w:p>
      <w:pPr>
        <w:spacing w:line="300" w:lineRule="auto"/>
        <w:ind w:firstLine="396" w:firstLineChars="200"/>
        <w:rPr>
          <w:rFonts w:ascii="Times New Roman" w:hAnsi="Times New Roman" w:eastAsiaTheme="minorEastAsia"/>
          <w:spacing w:val="-6"/>
          <w:szCs w:val="21"/>
        </w:rPr>
      </w:pPr>
      <w:r>
        <w:rPr>
          <w:rFonts w:ascii="Times New Roman" w:hAnsi="Times New Roman" w:eastAsiaTheme="minorEastAsia"/>
          <w:spacing w:val="-6"/>
          <w:szCs w:val="21"/>
        </w:rPr>
        <w:t>二档（</w:t>
      </w:r>
      <w:r>
        <w:rPr>
          <w:rFonts w:hint="eastAsia" w:ascii="Times New Roman" w:hAnsi="Times New Roman" w:eastAsiaTheme="minorEastAsia"/>
          <w:spacing w:val="-6"/>
          <w:szCs w:val="21"/>
          <w:lang w:val="en-US" w:eastAsia="zh-CN"/>
        </w:rPr>
        <w:t>25</w:t>
      </w:r>
      <w:r>
        <w:rPr>
          <w:rFonts w:ascii="Times New Roman" w:hAnsi="Times New Roman" w:eastAsiaTheme="minorEastAsia"/>
          <w:spacing w:val="-6"/>
          <w:szCs w:val="21"/>
        </w:rPr>
        <w:t>分）：项目实施方案较详细、合理，组织情况、进展规划、实施计划、进度确保措施等内容表述具体，内容满足本项目需求，具有一定的可行性；</w:t>
      </w:r>
    </w:p>
    <w:p>
      <w:pPr>
        <w:spacing w:line="300" w:lineRule="auto"/>
        <w:ind w:firstLine="396" w:firstLineChars="200"/>
        <w:rPr>
          <w:rFonts w:ascii="Times New Roman" w:hAnsi="Times New Roman" w:eastAsiaTheme="minorEastAsia"/>
          <w:spacing w:val="-6"/>
          <w:szCs w:val="21"/>
        </w:rPr>
      </w:pPr>
      <w:r>
        <w:rPr>
          <w:rFonts w:ascii="Times New Roman" w:hAnsi="Times New Roman" w:eastAsiaTheme="minorEastAsia"/>
          <w:spacing w:val="-6"/>
          <w:szCs w:val="21"/>
        </w:rPr>
        <w:t>三档（</w:t>
      </w:r>
      <w:r>
        <w:rPr>
          <w:rFonts w:hint="eastAsia" w:ascii="Times New Roman" w:hAnsi="Times New Roman" w:eastAsiaTheme="minorEastAsia"/>
          <w:spacing w:val="-6"/>
          <w:szCs w:val="21"/>
          <w:lang w:val="en-US" w:eastAsia="zh-CN"/>
        </w:rPr>
        <w:t>30</w:t>
      </w:r>
      <w:r>
        <w:rPr>
          <w:rFonts w:ascii="Times New Roman" w:hAnsi="Times New Roman" w:eastAsiaTheme="minorEastAsia"/>
          <w:spacing w:val="-6"/>
          <w:szCs w:val="21"/>
        </w:rPr>
        <w:t>分）：项目实施方案详细、科学、合理，组织情况、进展规划、实施计划、进度确保措施等内容描述清晰、准确和完整，方法合理、科学，具有很强的针对性及全面性，内容完全满足本项目实际需求，具有较强的可行性。</w:t>
      </w:r>
    </w:p>
    <w:p>
      <w:pPr>
        <w:spacing w:line="300" w:lineRule="auto"/>
        <w:ind w:firstLine="396" w:firstLineChars="200"/>
        <w:rPr>
          <w:rFonts w:ascii="Times New Roman" w:hAnsi="Times New Roman" w:eastAsiaTheme="minorEastAsia"/>
          <w:spacing w:val="-6"/>
          <w:szCs w:val="21"/>
        </w:rPr>
      </w:pPr>
      <w:r>
        <w:rPr>
          <w:rFonts w:ascii="Times New Roman" w:hAnsi="Times New Roman" w:eastAsiaTheme="minorEastAsia"/>
          <w:spacing w:val="-6"/>
          <w:szCs w:val="21"/>
        </w:rPr>
        <w:t>2.质量和保密措施分（三档，满分10分）：根据对完成本项目过程质量把控及保密措施完善程度进行分档。</w:t>
      </w:r>
    </w:p>
    <w:p>
      <w:pPr>
        <w:spacing w:line="300" w:lineRule="auto"/>
        <w:ind w:firstLine="396" w:firstLineChars="200"/>
        <w:rPr>
          <w:rFonts w:ascii="Times New Roman" w:hAnsi="Times New Roman" w:eastAsiaTheme="minorEastAsia"/>
          <w:spacing w:val="-6"/>
          <w:szCs w:val="21"/>
        </w:rPr>
      </w:pPr>
      <w:r>
        <w:rPr>
          <w:rFonts w:ascii="Times New Roman" w:hAnsi="Times New Roman" w:eastAsiaTheme="minorEastAsia"/>
          <w:spacing w:val="-6"/>
          <w:szCs w:val="21"/>
        </w:rPr>
        <w:t>一档（4分）：质量保证及保密措施基本符合项目需求。</w:t>
      </w:r>
    </w:p>
    <w:p>
      <w:pPr>
        <w:spacing w:line="300" w:lineRule="auto"/>
        <w:ind w:firstLine="396" w:firstLineChars="200"/>
        <w:rPr>
          <w:rFonts w:ascii="Times New Roman" w:hAnsi="Times New Roman" w:eastAsiaTheme="minorEastAsia"/>
          <w:spacing w:val="-6"/>
          <w:szCs w:val="21"/>
        </w:rPr>
      </w:pPr>
      <w:r>
        <w:rPr>
          <w:rFonts w:ascii="Times New Roman" w:hAnsi="Times New Roman" w:eastAsiaTheme="minorEastAsia"/>
          <w:spacing w:val="-6"/>
          <w:szCs w:val="21"/>
        </w:rPr>
        <w:t>二档（7分）：①有专门的部门进行质量把关；②有</w:t>
      </w:r>
      <w:r>
        <w:rPr>
          <w:rFonts w:hint="eastAsia" w:ascii="Times New Roman" w:hAnsi="Times New Roman" w:eastAsiaTheme="minorEastAsia"/>
          <w:spacing w:val="-6"/>
          <w:szCs w:val="21"/>
        </w:rPr>
        <w:t>简单的</w:t>
      </w:r>
      <w:r>
        <w:rPr>
          <w:rFonts w:ascii="Times New Roman" w:hAnsi="Times New Roman" w:eastAsiaTheme="minorEastAsia"/>
          <w:spacing w:val="-6"/>
          <w:szCs w:val="21"/>
        </w:rPr>
        <w:t>质量管理制度和措施，实行过程检查制度和三级检查制度；③有</w:t>
      </w:r>
      <w:r>
        <w:rPr>
          <w:rFonts w:hint="eastAsia" w:ascii="Times New Roman" w:hAnsi="Times New Roman" w:eastAsiaTheme="minorEastAsia"/>
          <w:spacing w:val="-6"/>
          <w:szCs w:val="21"/>
        </w:rPr>
        <w:t>简单的</w:t>
      </w:r>
      <w:r>
        <w:rPr>
          <w:rFonts w:ascii="Times New Roman" w:hAnsi="Times New Roman" w:eastAsiaTheme="minorEastAsia"/>
          <w:spacing w:val="-6"/>
          <w:szCs w:val="21"/>
        </w:rPr>
        <w:t>保密管理制度和措施，有技术培训、质量意识和保密意识教育（提供单位项目质量管理制度并加盖公章）。</w:t>
      </w:r>
    </w:p>
    <w:p>
      <w:pPr>
        <w:spacing w:line="300" w:lineRule="auto"/>
        <w:ind w:firstLine="396" w:firstLineChars="200"/>
        <w:rPr>
          <w:rFonts w:ascii="Times New Roman" w:hAnsi="Times New Roman" w:eastAsiaTheme="minorEastAsia"/>
          <w:spacing w:val="-6"/>
          <w:szCs w:val="21"/>
        </w:rPr>
      </w:pPr>
      <w:r>
        <w:rPr>
          <w:rFonts w:ascii="Times New Roman" w:hAnsi="Times New Roman" w:eastAsiaTheme="minorEastAsia"/>
          <w:spacing w:val="-6"/>
          <w:szCs w:val="21"/>
        </w:rPr>
        <w:t>三档（10分）：①有专门的部门进行质量把关</w:t>
      </w:r>
      <w:r>
        <w:rPr>
          <w:rFonts w:hint="eastAsia" w:ascii="Times New Roman" w:hAnsi="Times New Roman" w:eastAsiaTheme="minorEastAsia"/>
          <w:spacing w:val="-6"/>
          <w:szCs w:val="21"/>
        </w:rPr>
        <w:t>，人员配备合理</w:t>
      </w:r>
      <w:r>
        <w:rPr>
          <w:rFonts w:ascii="Times New Roman" w:hAnsi="Times New Roman" w:eastAsiaTheme="minorEastAsia"/>
          <w:spacing w:val="-6"/>
          <w:szCs w:val="21"/>
        </w:rPr>
        <w:t>；②有具体的质量管理制度和措施，包括:建立过程检查制度和三级检查制度，制度完善，</w:t>
      </w:r>
      <w:r>
        <w:rPr>
          <w:rFonts w:hint="eastAsia" w:ascii="Times New Roman" w:hAnsi="Times New Roman" w:eastAsiaTheme="minorEastAsia"/>
          <w:spacing w:val="-6"/>
          <w:szCs w:val="21"/>
        </w:rPr>
        <w:t>质控重点分析合理，</w:t>
      </w:r>
      <w:r>
        <w:rPr>
          <w:rFonts w:ascii="Times New Roman" w:hAnsi="Times New Roman" w:eastAsiaTheme="minorEastAsia"/>
          <w:spacing w:val="-6"/>
          <w:szCs w:val="21"/>
        </w:rPr>
        <w:t>措施有效到位；③有具体的保密管理制度和措施，制度完善，措施有效到位，有技术培训、质量意识和保密意识教育（提供单位项目质量管理制度、保密管理制度并加盖公章）。</w:t>
      </w:r>
    </w:p>
    <w:p>
      <w:pPr>
        <w:spacing w:line="300" w:lineRule="auto"/>
        <w:ind w:firstLine="396" w:firstLineChars="200"/>
        <w:rPr>
          <w:rFonts w:ascii="Times New Roman" w:hAnsi="Times New Roman" w:eastAsiaTheme="minorEastAsia"/>
          <w:spacing w:val="-6"/>
          <w:szCs w:val="21"/>
        </w:rPr>
      </w:pPr>
      <w:r>
        <w:rPr>
          <w:rFonts w:ascii="Times New Roman" w:hAnsi="Times New Roman" w:eastAsiaTheme="minorEastAsia"/>
          <w:spacing w:val="-6"/>
          <w:szCs w:val="21"/>
        </w:rPr>
        <w:t>3.售后服务分（三档，满分10分）：对完成本项目服务承诺，合理化建议，提供有针对性的售前、售中、售后服务承诺和售后保障措施。</w:t>
      </w:r>
    </w:p>
    <w:p>
      <w:pPr>
        <w:spacing w:line="300" w:lineRule="auto"/>
        <w:ind w:firstLine="396" w:firstLineChars="200"/>
        <w:rPr>
          <w:rFonts w:ascii="Times New Roman" w:hAnsi="Times New Roman" w:eastAsiaTheme="minorEastAsia"/>
          <w:spacing w:val="-6"/>
          <w:szCs w:val="21"/>
        </w:rPr>
      </w:pPr>
      <w:r>
        <w:rPr>
          <w:rFonts w:ascii="Times New Roman" w:hAnsi="Times New Roman" w:eastAsiaTheme="minorEastAsia"/>
          <w:spacing w:val="-6"/>
          <w:szCs w:val="21"/>
        </w:rPr>
        <w:t>一档（4分）：后续服务基本满足项目需求，总体评价一般；</w:t>
      </w:r>
    </w:p>
    <w:p>
      <w:pPr>
        <w:spacing w:line="300" w:lineRule="auto"/>
        <w:ind w:firstLine="396" w:firstLineChars="200"/>
        <w:rPr>
          <w:rFonts w:ascii="Times New Roman" w:hAnsi="Times New Roman" w:eastAsiaTheme="minorEastAsia"/>
          <w:spacing w:val="-6"/>
          <w:szCs w:val="21"/>
        </w:rPr>
      </w:pPr>
      <w:r>
        <w:rPr>
          <w:rFonts w:ascii="Times New Roman" w:hAnsi="Times New Roman" w:eastAsiaTheme="minorEastAsia"/>
          <w:spacing w:val="-6"/>
          <w:szCs w:val="21"/>
        </w:rPr>
        <w:t>二档（7分）：所提供的售后服务承诺比较全面，承诺内容可行，总体评价良好；</w:t>
      </w:r>
    </w:p>
    <w:p>
      <w:pPr>
        <w:spacing w:line="300" w:lineRule="auto"/>
        <w:ind w:firstLine="396" w:firstLineChars="200"/>
        <w:rPr>
          <w:rFonts w:ascii="Times New Roman" w:hAnsi="Times New Roman" w:eastAsiaTheme="minorEastAsia"/>
          <w:spacing w:val="-6"/>
          <w:szCs w:val="21"/>
        </w:rPr>
      </w:pPr>
      <w:r>
        <w:rPr>
          <w:rFonts w:ascii="Times New Roman" w:hAnsi="Times New Roman" w:eastAsiaTheme="minorEastAsia"/>
          <w:spacing w:val="-6"/>
          <w:szCs w:val="21"/>
        </w:rPr>
        <w:t>三档（10分）：在优于二档的基础上，有相应详细的服务保障措施、服务质量水平承诺措施，承诺内容可行且符合实际，总体评价优秀。</w:t>
      </w:r>
    </w:p>
    <w:p>
      <w:pPr>
        <w:spacing w:line="300" w:lineRule="auto"/>
        <w:ind w:firstLine="422" w:firstLineChars="200"/>
        <w:rPr>
          <w:rFonts w:ascii="Times New Roman" w:hAnsi="Times New Roman" w:eastAsiaTheme="minorEastAsia"/>
          <w:b/>
          <w:szCs w:val="21"/>
        </w:rPr>
      </w:pPr>
      <w:r>
        <w:rPr>
          <w:rFonts w:ascii="Times New Roman" w:hAnsi="Times New Roman" w:eastAsiaTheme="minorEastAsia"/>
          <w:b/>
          <w:szCs w:val="21"/>
        </w:rPr>
        <w:t xml:space="preserve">（三）业绩分………………………………………………………………………… </w:t>
      </w:r>
      <w:r>
        <w:rPr>
          <w:rFonts w:hint="eastAsia" w:ascii="Times New Roman" w:hAnsi="Times New Roman" w:eastAsiaTheme="minorEastAsia"/>
          <w:b/>
          <w:szCs w:val="21"/>
          <w:lang w:val="en-US" w:eastAsia="zh-CN"/>
        </w:rPr>
        <w:t>8</w:t>
      </w:r>
      <w:r>
        <w:rPr>
          <w:rFonts w:ascii="Times New Roman" w:hAnsi="Times New Roman" w:eastAsiaTheme="minorEastAsia"/>
          <w:b/>
          <w:szCs w:val="21"/>
        </w:rPr>
        <w:t>分</w:t>
      </w:r>
    </w:p>
    <w:p>
      <w:pPr>
        <w:spacing w:line="300" w:lineRule="auto"/>
        <w:ind w:firstLine="396" w:firstLineChars="200"/>
        <w:rPr>
          <w:rFonts w:ascii="Times New Roman" w:hAnsi="Times New Roman" w:eastAsiaTheme="minorEastAsia"/>
          <w:spacing w:val="-6"/>
          <w:szCs w:val="21"/>
          <w:highlight w:val="none"/>
        </w:rPr>
      </w:pPr>
      <w:r>
        <w:rPr>
          <w:rFonts w:ascii="Times New Roman" w:hAnsi="Times New Roman" w:eastAsiaTheme="minorEastAsia"/>
          <w:spacing w:val="-6"/>
          <w:szCs w:val="21"/>
          <w:highlight w:val="none"/>
        </w:rPr>
        <w:t>（1）投标人或投标单位自20</w:t>
      </w:r>
      <w:r>
        <w:rPr>
          <w:rFonts w:hint="eastAsia" w:ascii="Times New Roman" w:hAnsi="Times New Roman" w:eastAsiaTheme="minorEastAsia"/>
          <w:spacing w:val="-6"/>
          <w:szCs w:val="21"/>
          <w:highlight w:val="none"/>
        </w:rPr>
        <w:t>2</w:t>
      </w:r>
      <w:r>
        <w:rPr>
          <w:rFonts w:hint="eastAsia" w:ascii="Times New Roman" w:hAnsi="Times New Roman" w:eastAsiaTheme="minorEastAsia"/>
          <w:spacing w:val="-6"/>
          <w:szCs w:val="21"/>
          <w:highlight w:val="none"/>
          <w:lang w:val="en-US" w:eastAsia="zh-CN"/>
        </w:rPr>
        <w:t>1</w:t>
      </w:r>
      <w:r>
        <w:rPr>
          <w:rFonts w:ascii="Times New Roman" w:hAnsi="Times New Roman" w:eastAsiaTheme="minorEastAsia"/>
          <w:spacing w:val="-6"/>
          <w:szCs w:val="21"/>
          <w:highlight w:val="none"/>
        </w:rPr>
        <w:t>年1月1日以来，</w:t>
      </w:r>
      <w:r>
        <w:rPr>
          <w:rFonts w:hint="eastAsia" w:ascii="Times New Roman" w:hAnsi="Times New Roman" w:eastAsiaTheme="minorEastAsia"/>
          <w:spacing w:val="-6"/>
          <w:szCs w:val="21"/>
          <w:highlight w:val="none"/>
        </w:rPr>
        <w:t>参与过同类项目（指土壤或地下水环境调查、评估类）服务工作的</w:t>
      </w:r>
      <w:r>
        <w:rPr>
          <w:rFonts w:ascii="Times New Roman" w:hAnsi="Times New Roman" w:eastAsiaTheme="minorEastAsia"/>
          <w:spacing w:val="-6"/>
          <w:szCs w:val="21"/>
          <w:highlight w:val="none"/>
        </w:rPr>
        <w:t>，每提供1项加</w:t>
      </w:r>
      <w:r>
        <w:rPr>
          <w:rFonts w:hint="eastAsia" w:ascii="Times New Roman" w:hAnsi="Times New Roman" w:eastAsiaTheme="minorEastAsia"/>
          <w:spacing w:val="-6"/>
          <w:szCs w:val="21"/>
          <w:highlight w:val="none"/>
          <w:lang w:val="en-US" w:eastAsia="zh-CN"/>
        </w:rPr>
        <w:t>2</w:t>
      </w:r>
      <w:r>
        <w:rPr>
          <w:rFonts w:ascii="Times New Roman" w:hAnsi="Times New Roman" w:eastAsiaTheme="minorEastAsia"/>
          <w:spacing w:val="-6"/>
          <w:szCs w:val="21"/>
          <w:highlight w:val="none"/>
        </w:rPr>
        <w:t>分，本项满分</w:t>
      </w:r>
      <w:r>
        <w:rPr>
          <w:rFonts w:hint="eastAsia" w:ascii="Times New Roman" w:hAnsi="Times New Roman" w:eastAsiaTheme="minorEastAsia"/>
          <w:spacing w:val="-6"/>
          <w:szCs w:val="21"/>
          <w:highlight w:val="none"/>
          <w:lang w:val="en-US" w:eastAsia="zh-CN"/>
        </w:rPr>
        <w:t>8</w:t>
      </w:r>
      <w:r>
        <w:rPr>
          <w:rFonts w:ascii="Times New Roman" w:hAnsi="Times New Roman" w:eastAsiaTheme="minorEastAsia"/>
          <w:spacing w:val="-6"/>
          <w:szCs w:val="21"/>
          <w:highlight w:val="none"/>
        </w:rPr>
        <w:t>分。（须提供</w:t>
      </w:r>
      <w:r>
        <w:rPr>
          <w:rFonts w:hint="eastAsia" w:ascii="Times New Roman" w:hAnsi="Times New Roman" w:eastAsiaTheme="minorEastAsia"/>
          <w:spacing w:val="-6"/>
          <w:szCs w:val="21"/>
          <w:highlight w:val="none"/>
        </w:rPr>
        <w:t>项目</w:t>
      </w:r>
      <w:r>
        <w:rPr>
          <w:rFonts w:ascii="Times New Roman" w:hAnsi="Times New Roman" w:eastAsiaTheme="minorEastAsia"/>
          <w:spacing w:val="-6"/>
          <w:szCs w:val="21"/>
          <w:highlight w:val="none"/>
        </w:rPr>
        <w:t>合同或</w:t>
      </w:r>
      <w:r>
        <w:rPr>
          <w:rFonts w:hint="eastAsia" w:ascii="Times New Roman" w:hAnsi="Times New Roman" w:eastAsiaTheme="minorEastAsia"/>
          <w:spacing w:val="-6"/>
          <w:szCs w:val="21"/>
          <w:highlight w:val="none"/>
        </w:rPr>
        <w:t>中标通知书</w:t>
      </w:r>
      <w:r>
        <w:rPr>
          <w:rFonts w:ascii="Times New Roman" w:hAnsi="Times New Roman" w:eastAsiaTheme="minorEastAsia"/>
          <w:spacing w:val="-6"/>
          <w:szCs w:val="21"/>
          <w:highlight w:val="none"/>
        </w:rPr>
        <w:t>相关证明材料复印件并加盖公章，否则不计分。）</w:t>
      </w:r>
    </w:p>
    <w:p>
      <w:pPr>
        <w:spacing w:line="300" w:lineRule="auto"/>
        <w:ind w:firstLine="422" w:firstLineChars="200"/>
        <w:rPr>
          <w:rFonts w:ascii="Times New Roman" w:hAnsi="Times New Roman" w:eastAsiaTheme="minorEastAsia"/>
          <w:b/>
          <w:szCs w:val="21"/>
        </w:rPr>
      </w:pPr>
      <w:r>
        <w:rPr>
          <w:rFonts w:ascii="Times New Roman" w:hAnsi="Times New Roman" w:eastAsiaTheme="minorEastAsia"/>
          <w:b/>
          <w:szCs w:val="21"/>
        </w:rPr>
        <w:t>（四）人员配置分………………………………………………………………………</w:t>
      </w:r>
      <w:r>
        <w:rPr>
          <w:rFonts w:hint="eastAsia" w:ascii="Times New Roman" w:hAnsi="Times New Roman" w:eastAsiaTheme="minorEastAsia"/>
          <w:b/>
          <w:szCs w:val="21"/>
          <w:lang w:val="en-US" w:eastAsia="zh-CN"/>
        </w:rPr>
        <w:t>22</w:t>
      </w:r>
      <w:r>
        <w:rPr>
          <w:rFonts w:ascii="Times New Roman" w:hAnsi="Times New Roman" w:eastAsiaTheme="minorEastAsia"/>
          <w:b/>
          <w:szCs w:val="21"/>
        </w:rPr>
        <w:t>分</w:t>
      </w:r>
    </w:p>
    <w:p>
      <w:pPr>
        <w:spacing w:line="300" w:lineRule="auto"/>
        <w:ind w:firstLine="396" w:firstLineChars="200"/>
        <w:rPr>
          <w:rFonts w:ascii="Times New Roman" w:hAnsi="Times New Roman" w:eastAsiaTheme="minorEastAsia"/>
          <w:spacing w:val="-6"/>
          <w:szCs w:val="21"/>
        </w:rPr>
      </w:pPr>
      <w:r>
        <w:rPr>
          <w:rFonts w:ascii="Times New Roman" w:hAnsi="Times New Roman" w:eastAsiaTheme="minorEastAsia"/>
          <w:spacing w:val="-6"/>
          <w:szCs w:val="21"/>
        </w:rPr>
        <w:t>（1）投标人需设1名项目负责人。拟投入项目负责人</w:t>
      </w:r>
      <w:r>
        <w:rPr>
          <w:rFonts w:hint="eastAsia" w:ascii="Times New Roman" w:hAnsi="Times New Roman" w:eastAsiaTheme="minorEastAsia"/>
          <w:spacing w:val="-6"/>
          <w:szCs w:val="21"/>
        </w:rPr>
        <w:t>具有环境保护相关专业</w:t>
      </w:r>
      <w:r>
        <w:rPr>
          <w:rFonts w:ascii="Times New Roman" w:hAnsi="Times New Roman" w:eastAsiaTheme="minorEastAsia"/>
          <w:spacing w:val="-6"/>
          <w:szCs w:val="21"/>
        </w:rPr>
        <w:t>中级工程师的得</w:t>
      </w:r>
      <w:r>
        <w:rPr>
          <w:rFonts w:hint="eastAsia" w:ascii="Times New Roman" w:hAnsi="Times New Roman" w:eastAsiaTheme="minorEastAsia"/>
          <w:spacing w:val="-6"/>
          <w:szCs w:val="21"/>
        </w:rPr>
        <w:t>2</w:t>
      </w:r>
      <w:r>
        <w:rPr>
          <w:rFonts w:ascii="Times New Roman" w:hAnsi="Times New Roman" w:eastAsiaTheme="minorEastAsia"/>
          <w:spacing w:val="-6"/>
          <w:szCs w:val="21"/>
        </w:rPr>
        <w:t>分，拟投入项目负责人</w:t>
      </w:r>
      <w:r>
        <w:rPr>
          <w:rFonts w:hint="eastAsia" w:ascii="Times New Roman" w:hAnsi="Times New Roman" w:eastAsiaTheme="minorEastAsia"/>
          <w:spacing w:val="-6"/>
          <w:szCs w:val="21"/>
        </w:rPr>
        <w:t>具有环境保护相关专业副</w:t>
      </w:r>
      <w:r>
        <w:rPr>
          <w:rFonts w:ascii="Times New Roman" w:hAnsi="Times New Roman" w:eastAsiaTheme="minorEastAsia"/>
          <w:spacing w:val="-6"/>
          <w:szCs w:val="21"/>
        </w:rPr>
        <w:t>高级或以上</w:t>
      </w:r>
      <w:r>
        <w:rPr>
          <w:rFonts w:hint="eastAsia" w:ascii="Times New Roman" w:hAnsi="Times New Roman" w:eastAsiaTheme="minorEastAsia"/>
          <w:spacing w:val="-6"/>
          <w:szCs w:val="21"/>
        </w:rPr>
        <w:t>职称</w:t>
      </w:r>
      <w:r>
        <w:rPr>
          <w:rFonts w:ascii="Times New Roman" w:hAnsi="Times New Roman" w:eastAsiaTheme="minorEastAsia"/>
          <w:spacing w:val="-6"/>
          <w:szCs w:val="21"/>
        </w:rPr>
        <w:t>的得</w:t>
      </w:r>
      <w:r>
        <w:rPr>
          <w:rFonts w:hint="eastAsia" w:ascii="Times New Roman" w:hAnsi="Times New Roman" w:eastAsiaTheme="minorEastAsia"/>
          <w:spacing w:val="-6"/>
          <w:szCs w:val="21"/>
        </w:rPr>
        <w:t>4</w:t>
      </w:r>
      <w:r>
        <w:rPr>
          <w:rFonts w:ascii="Times New Roman" w:hAnsi="Times New Roman" w:eastAsiaTheme="minorEastAsia"/>
          <w:spacing w:val="-6"/>
          <w:szCs w:val="21"/>
        </w:rPr>
        <w:t>分。本项满分</w:t>
      </w:r>
      <w:r>
        <w:rPr>
          <w:rFonts w:hint="eastAsia" w:ascii="Times New Roman" w:hAnsi="Times New Roman" w:eastAsiaTheme="minorEastAsia"/>
          <w:spacing w:val="-6"/>
          <w:szCs w:val="21"/>
        </w:rPr>
        <w:t>4</w:t>
      </w:r>
      <w:r>
        <w:rPr>
          <w:rFonts w:ascii="Times New Roman" w:hAnsi="Times New Roman" w:eastAsiaTheme="minorEastAsia"/>
          <w:spacing w:val="-6"/>
          <w:szCs w:val="21"/>
        </w:rPr>
        <w:t>分。（须</w:t>
      </w:r>
      <w:r>
        <w:rPr>
          <w:rFonts w:hint="eastAsia" w:ascii="Times New Roman" w:hAnsi="Times New Roman" w:eastAsiaTheme="minorEastAsia"/>
          <w:spacing w:val="-6"/>
          <w:szCs w:val="21"/>
        </w:rPr>
        <w:t>提供项目负责人职称证书证明材料复印件、项目负责人劳动合同复印件或事业单位编制证明复印件或提供投标人正式员工投标截止时间近半年内</w:t>
      </w:r>
      <w:r>
        <w:rPr>
          <w:rFonts w:hint="eastAsia" w:ascii="Times New Roman" w:hAnsi="Times New Roman" w:eastAsiaTheme="minorEastAsia"/>
          <w:spacing w:val="-6"/>
          <w:szCs w:val="21"/>
          <w:lang w:val="en-US" w:eastAsia="zh-CN"/>
        </w:rPr>
        <w:t>任意一</w:t>
      </w:r>
      <w:r>
        <w:rPr>
          <w:rFonts w:hint="eastAsia" w:ascii="Times New Roman" w:hAnsi="Times New Roman" w:eastAsiaTheme="minorEastAsia"/>
          <w:spacing w:val="-6"/>
          <w:szCs w:val="21"/>
        </w:rPr>
        <w:t>个月（成立时间不足的投标人按实际情况提供）的社会保险缴纳证明复印件</w:t>
      </w:r>
      <w:r>
        <w:rPr>
          <w:rFonts w:ascii="Times New Roman" w:hAnsi="Times New Roman" w:eastAsiaTheme="minorEastAsia"/>
          <w:spacing w:val="-6"/>
          <w:szCs w:val="21"/>
        </w:rPr>
        <w:t>并加盖公章，否则不计分）。</w:t>
      </w:r>
    </w:p>
    <w:p>
      <w:pPr>
        <w:spacing w:line="300" w:lineRule="auto"/>
        <w:ind w:firstLine="396" w:firstLineChars="200"/>
        <w:rPr>
          <w:rFonts w:ascii="Times New Roman" w:hAnsi="Times New Roman" w:eastAsiaTheme="minorEastAsia"/>
          <w:spacing w:val="-6"/>
          <w:szCs w:val="21"/>
        </w:rPr>
      </w:pPr>
      <w:r>
        <w:rPr>
          <w:rFonts w:ascii="Times New Roman" w:hAnsi="Times New Roman" w:eastAsiaTheme="minorEastAsia"/>
          <w:spacing w:val="-6"/>
          <w:szCs w:val="21"/>
        </w:rPr>
        <w:t>（2）团队成员（不含项目负责人）具</w:t>
      </w:r>
      <w:r>
        <w:rPr>
          <w:rFonts w:hint="eastAsia" w:ascii="Times New Roman" w:hAnsi="Times New Roman" w:eastAsiaTheme="minorEastAsia"/>
          <w:spacing w:val="-6"/>
          <w:szCs w:val="21"/>
        </w:rPr>
        <w:t>有环境保护相关</w:t>
      </w:r>
      <w:r>
        <w:rPr>
          <w:rFonts w:ascii="Times New Roman" w:hAnsi="Times New Roman" w:eastAsiaTheme="minorEastAsia"/>
          <w:spacing w:val="-6"/>
          <w:szCs w:val="21"/>
        </w:rPr>
        <w:t>专业</w:t>
      </w:r>
      <w:r>
        <w:rPr>
          <w:rFonts w:hint="eastAsia" w:ascii="Times New Roman" w:hAnsi="Times New Roman" w:eastAsiaTheme="minorEastAsia"/>
          <w:spacing w:val="-6"/>
          <w:szCs w:val="21"/>
        </w:rPr>
        <w:t>副</w:t>
      </w:r>
      <w:r>
        <w:rPr>
          <w:rFonts w:ascii="Times New Roman" w:hAnsi="Times New Roman" w:eastAsiaTheme="minorEastAsia"/>
          <w:spacing w:val="-6"/>
          <w:szCs w:val="21"/>
        </w:rPr>
        <w:t>高级或以上</w:t>
      </w:r>
      <w:r>
        <w:rPr>
          <w:rFonts w:hint="eastAsia" w:ascii="Times New Roman" w:hAnsi="Times New Roman" w:eastAsiaTheme="minorEastAsia"/>
          <w:spacing w:val="-6"/>
          <w:szCs w:val="21"/>
        </w:rPr>
        <w:t>职称</w:t>
      </w:r>
      <w:r>
        <w:rPr>
          <w:rFonts w:ascii="Times New Roman" w:hAnsi="Times New Roman" w:eastAsiaTheme="minorEastAsia"/>
          <w:spacing w:val="-6"/>
          <w:szCs w:val="21"/>
        </w:rPr>
        <w:t>的</w:t>
      </w:r>
      <w:r>
        <w:rPr>
          <w:rFonts w:hint="eastAsia" w:ascii="Times New Roman" w:hAnsi="Times New Roman" w:eastAsiaTheme="minorEastAsia"/>
          <w:spacing w:val="-6"/>
          <w:szCs w:val="21"/>
        </w:rPr>
        <w:t>，</w:t>
      </w:r>
      <w:r>
        <w:rPr>
          <w:rFonts w:ascii="Times New Roman" w:hAnsi="Times New Roman" w:eastAsiaTheme="minorEastAsia"/>
          <w:spacing w:val="-6"/>
          <w:szCs w:val="21"/>
        </w:rPr>
        <w:t>每人得</w:t>
      </w:r>
      <w:r>
        <w:rPr>
          <w:rFonts w:hint="eastAsia" w:ascii="Times New Roman" w:hAnsi="Times New Roman" w:eastAsiaTheme="minorEastAsia"/>
          <w:spacing w:val="-6"/>
          <w:szCs w:val="21"/>
        </w:rPr>
        <w:t>3</w:t>
      </w:r>
      <w:r>
        <w:rPr>
          <w:rFonts w:ascii="Times New Roman" w:hAnsi="Times New Roman" w:eastAsiaTheme="minorEastAsia"/>
          <w:spacing w:val="-6"/>
          <w:szCs w:val="21"/>
        </w:rPr>
        <w:t>分</w:t>
      </w:r>
      <w:r>
        <w:rPr>
          <w:rFonts w:hint="eastAsia" w:ascii="Times New Roman" w:hAnsi="Times New Roman" w:eastAsiaTheme="minorEastAsia"/>
          <w:spacing w:val="-6"/>
          <w:szCs w:val="21"/>
        </w:rPr>
        <w:t>；</w:t>
      </w:r>
      <w:r>
        <w:rPr>
          <w:rFonts w:ascii="Times New Roman" w:hAnsi="Times New Roman" w:eastAsiaTheme="minorEastAsia"/>
          <w:spacing w:val="-6"/>
          <w:szCs w:val="21"/>
        </w:rPr>
        <w:t>具备</w:t>
      </w:r>
      <w:r>
        <w:rPr>
          <w:rFonts w:hint="eastAsia" w:ascii="Times New Roman" w:hAnsi="Times New Roman" w:eastAsiaTheme="minorEastAsia"/>
          <w:spacing w:val="-6"/>
          <w:szCs w:val="21"/>
        </w:rPr>
        <w:t>环境保护相关</w:t>
      </w:r>
      <w:r>
        <w:rPr>
          <w:rFonts w:ascii="Times New Roman" w:hAnsi="Times New Roman" w:eastAsiaTheme="minorEastAsia"/>
          <w:spacing w:val="-6"/>
          <w:szCs w:val="21"/>
        </w:rPr>
        <w:t>专业</w:t>
      </w:r>
      <w:r>
        <w:rPr>
          <w:rFonts w:hint="eastAsia" w:ascii="Times New Roman" w:hAnsi="Times New Roman" w:eastAsiaTheme="minorEastAsia"/>
          <w:spacing w:val="-6"/>
          <w:szCs w:val="21"/>
        </w:rPr>
        <w:t>中级职称</w:t>
      </w:r>
      <w:r>
        <w:rPr>
          <w:rFonts w:ascii="Times New Roman" w:hAnsi="Times New Roman" w:eastAsiaTheme="minorEastAsia"/>
          <w:spacing w:val="-6"/>
          <w:szCs w:val="21"/>
        </w:rPr>
        <w:t>的</w:t>
      </w:r>
      <w:r>
        <w:rPr>
          <w:rFonts w:hint="eastAsia" w:ascii="Times New Roman" w:hAnsi="Times New Roman" w:eastAsiaTheme="minorEastAsia"/>
          <w:spacing w:val="-6"/>
          <w:szCs w:val="21"/>
        </w:rPr>
        <w:t>，</w:t>
      </w:r>
      <w:r>
        <w:rPr>
          <w:rFonts w:ascii="Times New Roman" w:hAnsi="Times New Roman" w:eastAsiaTheme="minorEastAsia"/>
          <w:spacing w:val="-6"/>
          <w:szCs w:val="21"/>
        </w:rPr>
        <w:t>每人得2分。本项满分</w:t>
      </w:r>
      <w:r>
        <w:rPr>
          <w:rFonts w:hint="eastAsia" w:ascii="Times New Roman" w:hAnsi="Times New Roman" w:eastAsiaTheme="minorEastAsia"/>
          <w:spacing w:val="-6"/>
          <w:szCs w:val="21"/>
          <w:lang w:val="en-US" w:eastAsia="zh-CN"/>
        </w:rPr>
        <w:t>18</w:t>
      </w:r>
      <w:r>
        <w:rPr>
          <w:rFonts w:ascii="Times New Roman" w:hAnsi="Times New Roman" w:eastAsiaTheme="minorEastAsia"/>
          <w:spacing w:val="-6"/>
          <w:szCs w:val="21"/>
        </w:rPr>
        <w:t>分。（须</w:t>
      </w:r>
      <w:r>
        <w:rPr>
          <w:rFonts w:hint="eastAsia" w:ascii="Times New Roman" w:hAnsi="Times New Roman" w:eastAsiaTheme="minorEastAsia"/>
          <w:spacing w:val="-6"/>
          <w:szCs w:val="21"/>
        </w:rPr>
        <w:t>提供团队成员职称证书证明材料复印件、团队成员劳动合同复印件或事业单位编制证明复印件或提供投标人正式员工投标截止时间近半年内</w:t>
      </w:r>
      <w:r>
        <w:rPr>
          <w:rFonts w:hint="eastAsia" w:ascii="Times New Roman" w:hAnsi="Times New Roman" w:eastAsiaTheme="minorEastAsia"/>
          <w:spacing w:val="-6"/>
          <w:szCs w:val="21"/>
          <w:lang w:val="en-US" w:eastAsia="zh-CN"/>
        </w:rPr>
        <w:t>任意一</w:t>
      </w:r>
      <w:r>
        <w:rPr>
          <w:rFonts w:hint="eastAsia" w:ascii="Times New Roman" w:hAnsi="Times New Roman" w:eastAsiaTheme="minorEastAsia"/>
          <w:spacing w:val="-6"/>
          <w:szCs w:val="21"/>
        </w:rPr>
        <w:t>个月（成立时间不足的投标人按实际情况提供）的社会保险缴纳证明复印件</w:t>
      </w:r>
      <w:r>
        <w:rPr>
          <w:rFonts w:ascii="Times New Roman" w:hAnsi="Times New Roman" w:eastAsiaTheme="minorEastAsia"/>
          <w:spacing w:val="-6"/>
          <w:szCs w:val="21"/>
        </w:rPr>
        <w:t>并加盖公章，否则不计分）。</w:t>
      </w:r>
    </w:p>
    <w:p>
      <w:pPr>
        <w:spacing w:line="300" w:lineRule="auto"/>
        <w:ind w:firstLine="384"/>
        <w:rPr>
          <w:rFonts w:ascii="Times New Roman" w:hAnsi="Times New Roman" w:eastAsiaTheme="minorEastAsia"/>
          <w:spacing w:val="-6"/>
          <w:szCs w:val="21"/>
        </w:rPr>
      </w:pPr>
      <w:r>
        <w:rPr>
          <w:rFonts w:ascii="Times New Roman" w:hAnsi="Times New Roman" w:eastAsiaTheme="minorEastAsia"/>
          <w:b/>
          <w:bCs/>
          <w:spacing w:val="-6"/>
          <w:szCs w:val="21"/>
        </w:rPr>
        <w:t>总分值=（一）+（二）+（三）+（四）</w:t>
      </w:r>
    </w:p>
    <w:p>
      <w:pPr>
        <w:spacing w:line="300" w:lineRule="auto"/>
        <w:ind w:firstLine="426" w:firstLineChars="202"/>
        <w:rPr>
          <w:rFonts w:ascii="Times New Roman" w:hAnsi="Times New Roman" w:eastAsiaTheme="minorEastAsia"/>
          <w:b/>
          <w:szCs w:val="21"/>
        </w:rPr>
      </w:pPr>
      <w:r>
        <w:rPr>
          <w:rFonts w:ascii="Times New Roman" w:hAnsi="Times New Roman" w:eastAsiaTheme="minorEastAsia"/>
          <w:b/>
          <w:szCs w:val="21"/>
        </w:rPr>
        <w:t>三、评审结果</w:t>
      </w:r>
    </w:p>
    <w:p>
      <w:pPr>
        <w:spacing w:line="360" w:lineRule="auto"/>
        <w:ind w:firstLine="420" w:firstLineChars="200"/>
        <w:rPr>
          <w:rFonts w:ascii="Times New Roman" w:hAnsi="Times New Roman" w:eastAsiaTheme="minorEastAsia"/>
        </w:rPr>
      </w:pPr>
      <w:r>
        <w:rPr>
          <w:rFonts w:ascii="Times New Roman" w:hAnsi="Times New Roman" w:eastAsiaTheme="minorEastAsia"/>
          <w:szCs w:val="21"/>
        </w:rPr>
        <w:t>根据供应商提交的材料进行综合评分，按照得分由高到低顺序得出成交供应商名单并填写，评审得分最高者为成交供应商。评审得分相同的，按照最后报价（不计算价格折扣）由低到高排序，评审得分且最后报价（不计算价格折扣）相同的，按照技术指标优劣排序。成交原则为排序顺位第一的供应商。如成</w:t>
      </w:r>
      <w:bookmarkStart w:id="0" w:name="_GoBack"/>
      <w:bookmarkEnd w:id="0"/>
      <w:r>
        <w:rPr>
          <w:rFonts w:ascii="Times New Roman" w:hAnsi="Times New Roman" w:eastAsiaTheme="minorEastAsia"/>
          <w:szCs w:val="21"/>
        </w:rPr>
        <w:t>交供应商因不可抗力提出不能履行合同，顺位选择第二排名的供应商，以此类推。</w:t>
      </w:r>
    </w:p>
    <w:p/>
    <w:p>
      <w:pPr>
        <w:rPr>
          <w:b/>
          <w:bCs/>
        </w:rPr>
      </w:pPr>
    </w:p>
    <w:sectPr>
      <w:footerReference r:id="rId3" w:type="default"/>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t xml:space="preserve">— </w:t>
                          </w:r>
                          <w:r>
                            <w:rPr>
                              <w:rFonts w:ascii="Times New Roman" w:hAnsi="Times New Roman"/>
                              <w:sz w:val="30"/>
                              <w:szCs w:val="30"/>
                            </w:rPr>
                            <w:fldChar w:fldCharType="begin"/>
                          </w:r>
                          <w:r>
                            <w:rPr>
                              <w:rFonts w:ascii="Times New Roman" w:hAnsi="Times New Roman"/>
                              <w:sz w:val="30"/>
                              <w:szCs w:val="30"/>
                            </w:rPr>
                            <w:instrText xml:space="preserve"> PAGE  \* MERGEFORMAT </w:instrText>
                          </w:r>
                          <w:r>
                            <w:rPr>
                              <w:rFonts w:ascii="Times New Roman" w:hAnsi="Times New Roman"/>
                              <w:sz w:val="30"/>
                              <w:szCs w:val="30"/>
                            </w:rPr>
                            <w:fldChar w:fldCharType="separate"/>
                          </w:r>
                          <w:r>
                            <w:rPr>
                              <w:rFonts w:ascii="Times New Roman" w:hAnsi="Times New Roman"/>
                              <w:sz w:val="30"/>
                              <w:szCs w:val="30"/>
                            </w:rPr>
                            <w:t>2</w:t>
                          </w:r>
                          <w:r>
                            <w:rPr>
                              <w:rFonts w:ascii="Times New Roman" w:hAnsi="Times New Roman"/>
                              <w:sz w:val="30"/>
                              <w:szCs w:val="30"/>
                            </w:rP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 </w:t>
                    </w:r>
                    <w:r>
                      <w:rPr>
                        <w:rFonts w:ascii="Times New Roman" w:hAnsi="Times New Roman"/>
                        <w:sz w:val="30"/>
                        <w:szCs w:val="30"/>
                      </w:rPr>
                      <w:fldChar w:fldCharType="begin"/>
                    </w:r>
                    <w:r>
                      <w:rPr>
                        <w:rFonts w:ascii="Times New Roman" w:hAnsi="Times New Roman"/>
                        <w:sz w:val="30"/>
                        <w:szCs w:val="30"/>
                      </w:rPr>
                      <w:instrText xml:space="preserve"> PAGE  \* MERGEFORMAT </w:instrText>
                    </w:r>
                    <w:r>
                      <w:rPr>
                        <w:rFonts w:ascii="Times New Roman" w:hAnsi="Times New Roman"/>
                        <w:sz w:val="30"/>
                        <w:szCs w:val="30"/>
                      </w:rPr>
                      <w:fldChar w:fldCharType="separate"/>
                    </w:r>
                    <w:r>
                      <w:rPr>
                        <w:rFonts w:ascii="Times New Roman" w:hAnsi="Times New Roman"/>
                        <w:sz w:val="30"/>
                        <w:szCs w:val="30"/>
                      </w:rPr>
                      <w:t>2</w:t>
                    </w:r>
                    <w:r>
                      <w:rPr>
                        <w:rFonts w:ascii="Times New Roman" w:hAnsi="Times New Roman"/>
                        <w:sz w:val="30"/>
                        <w:szCs w:val="30"/>
                      </w:rPr>
                      <w:fldChar w:fldCharType="end"/>
                    </w:r>
                    <w:r>
                      <w:t xml:space="preserve"> —</w:t>
                    </w:r>
                  </w:p>
                </w:txbxContent>
              </v:textbox>
            </v:shap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jc w:val="both"/>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C5UTbT2AEAALADAAAOAAAAAAAAAAEAIAAA&#10;AB4BAABkcnMvZTJvRG9jLnhtbFBLBQYAAAAABgAGAFkBAABoBQAAAAA=&#10;">
              <v:fill on="f" focussize="0,0"/>
              <v:stroke on="f"/>
              <v:imagedata o:title=""/>
              <o:lock v:ext="edit" aspectratio="f"/>
              <v:textbox inset="0mm,0mm,0mm,0mm" style="mso-fit-shape-to-text:t;">
                <w:txbxContent>
                  <w:p>
                    <w:pPr>
                      <w:pStyle w:val="5"/>
                      <w:jc w:val="both"/>
                    </w:pPr>
                  </w:p>
                </w:txbxContent>
              </v:textbox>
            </v:shape>
          </w:pict>
        </mc:Fallback>
      </mc:AlternateContent>
    </w:r>
    <w:r>
      <w:rPr>
        <w:rFonts w:hint="eastAsia"/>
        <w:sz w:val="32"/>
      </w:rPr>
      <w:t xml:space="preserve">                                                </w:t>
    </w:r>
    <w:r>
      <w:rPr>
        <w:sz w:val="30"/>
        <w:szCs w:val="30"/>
      </w:rPr>
      <w:t xml:space="preserve"> </w:t>
    </w:r>
    <w:r>
      <w:rPr>
        <w:rFonts w:hint="eastAsia"/>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iN2EzOTIwNTFkMWRjYjlhM2M2MjEwMTAzOTAyMTAifQ=="/>
  </w:docVars>
  <w:rsids>
    <w:rsidRoot w:val="00A465F6"/>
    <w:rsid w:val="00063E44"/>
    <w:rsid w:val="00096B38"/>
    <w:rsid w:val="000B3E37"/>
    <w:rsid w:val="000C013F"/>
    <w:rsid w:val="00174638"/>
    <w:rsid w:val="001D5FA0"/>
    <w:rsid w:val="00225E76"/>
    <w:rsid w:val="002A6194"/>
    <w:rsid w:val="004A7DFA"/>
    <w:rsid w:val="0054537E"/>
    <w:rsid w:val="006D2545"/>
    <w:rsid w:val="0078600A"/>
    <w:rsid w:val="008713B4"/>
    <w:rsid w:val="00872165"/>
    <w:rsid w:val="008D4170"/>
    <w:rsid w:val="008F1CE7"/>
    <w:rsid w:val="00941ACC"/>
    <w:rsid w:val="00A435C7"/>
    <w:rsid w:val="00A465F6"/>
    <w:rsid w:val="00A84C9D"/>
    <w:rsid w:val="00C35085"/>
    <w:rsid w:val="00C6767A"/>
    <w:rsid w:val="00D900F0"/>
    <w:rsid w:val="00E37CC2"/>
    <w:rsid w:val="00E449C3"/>
    <w:rsid w:val="00E57010"/>
    <w:rsid w:val="00F40D46"/>
    <w:rsid w:val="00F52A84"/>
    <w:rsid w:val="00F63B31"/>
    <w:rsid w:val="035736B8"/>
    <w:rsid w:val="06555A56"/>
    <w:rsid w:val="069D6476"/>
    <w:rsid w:val="08A531B1"/>
    <w:rsid w:val="0A3463D4"/>
    <w:rsid w:val="0AA11644"/>
    <w:rsid w:val="0D097318"/>
    <w:rsid w:val="11D37108"/>
    <w:rsid w:val="15B41EB8"/>
    <w:rsid w:val="198A7DBF"/>
    <w:rsid w:val="19EE1D33"/>
    <w:rsid w:val="23D22633"/>
    <w:rsid w:val="26A73FA1"/>
    <w:rsid w:val="2AC33130"/>
    <w:rsid w:val="2B3F6C2E"/>
    <w:rsid w:val="30F03731"/>
    <w:rsid w:val="3227671A"/>
    <w:rsid w:val="33CD6DCE"/>
    <w:rsid w:val="375D1AAB"/>
    <w:rsid w:val="3DCD64B2"/>
    <w:rsid w:val="3E88226F"/>
    <w:rsid w:val="4499076B"/>
    <w:rsid w:val="49D35E2D"/>
    <w:rsid w:val="4B1C15A9"/>
    <w:rsid w:val="4C7A7005"/>
    <w:rsid w:val="535313ED"/>
    <w:rsid w:val="53733C2F"/>
    <w:rsid w:val="5A475E9A"/>
    <w:rsid w:val="5B123195"/>
    <w:rsid w:val="5B6743E4"/>
    <w:rsid w:val="5D9F05B5"/>
    <w:rsid w:val="657B5DDA"/>
    <w:rsid w:val="67E13D62"/>
    <w:rsid w:val="6C0A24CC"/>
    <w:rsid w:val="6C362B46"/>
    <w:rsid w:val="6EE54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kern w:val="2"/>
      <w:sz w:val="21"/>
      <w:lang w:val="en-US" w:eastAsia="zh-CN" w:bidi="ar-SA"/>
    </w:rPr>
  </w:style>
  <w:style w:type="paragraph" w:styleId="2">
    <w:name w:val="heading 2"/>
    <w:basedOn w:val="1"/>
    <w:next w:val="1"/>
    <w:semiHidden/>
    <w:unhideWhenUsed/>
    <w:qFormat/>
    <w:uiPriority w:val="0"/>
    <w:pPr>
      <w:spacing w:beforeLines="100" w:afterLines="100" w:line="600" w:lineRule="exact"/>
      <w:outlineLvl w:val="1"/>
    </w:pPr>
    <w:rPr>
      <w:rFonts w:ascii="Times New Roman" w:hAnsi="Times New Roman" w:eastAsia="仿宋" w:cs="Calibri"/>
      <w:b/>
      <w:bCs/>
      <w:sz w:val="28"/>
      <w:szCs w:val="28"/>
      <w:lang w:eastAsia="en-US"/>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99"/>
    <w:pPr>
      <w:spacing w:line="380" w:lineRule="exact"/>
    </w:pPr>
    <w:rPr>
      <w:sz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0"/>
    <w:qFormat/>
    <w:uiPriority w:val="0"/>
    <w:pPr>
      <w:tabs>
        <w:tab w:val="center" w:pos="4153"/>
        <w:tab w:val="right" w:pos="8306"/>
      </w:tabs>
      <w:snapToGrid w:val="0"/>
      <w:jc w:val="center"/>
    </w:pPr>
    <w:rPr>
      <w:sz w:val="18"/>
      <w:szCs w:val="18"/>
    </w:rPr>
  </w:style>
  <w:style w:type="paragraph" w:customStyle="1" w:styleId="9">
    <w:name w:val="Revision"/>
    <w:hidden/>
    <w:unhideWhenUsed/>
    <w:qFormat/>
    <w:uiPriority w:val="99"/>
    <w:rPr>
      <w:rFonts w:ascii="Calibri" w:hAnsi="Calibri" w:eastAsia="宋体" w:cs="Times New Roman"/>
      <w:kern w:val="2"/>
      <w:sz w:val="21"/>
      <w:lang w:val="en-US" w:eastAsia="zh-CN" w:bidi="ar-SA"/>
    </w:rPr>
  </w:style>
  <w:style w:type="character" w:customStyle="1" w:styleId="10">
    <w:name w:val="页眉 字符"/>
    <w:basedOn w:val="8"/>
    <w:link w:val="6"/>
    <w:qFormat/>
    <w:uiPriority w:val="0"/>
    <w:rPr>
      <w:rFonts w:ascii="Calibri" w:hAnsi="Calibri" w:eastAsia="宋体" w:cs="Times New Roman"/>
      <w:kern w:val="2"/>
      <w:sz w:val="18"/>
      <w:szCs w:val="18"/>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1673</Words>
  <Characters>1803</Characters>
  <Lines>13</Lines>
  <Paragraphs>3</Paragraphs>
  <TotalTime>27</TotalTime>
  <ScaleCrop>false</ScaleCrop>
  <LinksUpToDate>false</LinksUpToDate>
  <CharactersWithSpaces>1808</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TRC</cp:lastModifiedBy>
  <dcterms:modified xsi:type="dcterms:W3CDTF">2025-09-05T07:50:21Z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91F1B271803F4EFFA415019AF9749345_13</vt:lpwstr>
  </property>
</Properties>
</file>