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7157">
      <w:pPr>
        <w:overflowPunct w:val="0"/>
        <w:spacing w:line="600" w:lineRule="exact"/>
        <w:rPr>
          <w:rFonts w:ascii="Times New Roman" w:hAnsi="Times New Roman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  <w:t>2</w:t>
      </w:r>
    </w:p>
    <w:p w14:paraId="49C756ED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  <w:r>
        <w:rPr>
          <w:rFonts w:hint="eastAsia" w:cs="方正小标宋_GBK" w:asciiTheme="minorEastAsia" w:hAnsiTheme="minorEastAsia"/>
          <w:b/>
          <w:bCs/>
          <w:color w:val="000000"/>
          <w:sz w:val="44"/>
          <w:szCs w:val="44"/>
          <w:highlight w:val="none"/>
        </w:rPr>
        <w:t>评审标准</w:t>
      </w:r>
      <w:bookmarkStart w:id="0" w:name="_GoBack"/>
      <w:bookmarkEnd w:id="0"/>
    </w:p>
    <w:tbl>
      <w:tblPr>
        <w:tblStyle w:val="5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13C0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vAlign w:val="center"/>
          </w:tcPr>
          <w:p w14:paraId="29AFEFD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sz w:val="24"/>
                <w:highlight w:val="none"/>
              </w:rPr>
              <w:t>评分项及满分</w:t>
            </w:r>
          </w:p>
        </w:tc>
        <w:tc>
          <w:tcPr>
            <w:tcW w:w="6832" w:type="dxa"/>
            <w:vAlign w:val="center"/>
          </w:tcPr>
          <w:p w14:paraId="3E28088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sz w:val="24"/>
                <w:highlight w:val="none"/>
              </w:rPr>
              <w:t>评分标准</w:t>
            </w:r>
          </w:p>
        </w:tc>
      </w:tr>
      <w:tr w14:paraId="7B4A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 w14:paraId="13645CDD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一、价格分（20分）</w:t>
            </w:r>
          </w:p>
        </w:tc>
        <w:tc>
          <w:tcPr>
            <w:tcW w:w="6832" w:type="dxa"/>
            <w:vAlign w:val="center"/>
          </w:tcPr>
          <w:p w14:paraId="7B20ED5F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/>
                <w:sz w:val="24"/>
                <w:highlight w:val="none"/>
              </w:rPr>
              <w:t>（1）价格分（满分20分）</w:t>
            </w:r>
          </w:p>
          <w:p w14:paraId="1C0C6DDB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以所有有效供应商（通过资格审查且报价未超过项目预算上限）的报价算术平均值作为基准价。</w:t>
            </w:r>
          </w:p>
          <w:p w14:paraId="12244B18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偏差率计算公式：偏差率 =（供应商报价 - 基准价）/ 基准价 ×100%。</w:t>
            </w:r>
          </w:p>
          <w:p w14:paraId="62E41577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评分标准：​</w:t>
            </w:r>
          </w:p>
          <w:p w14:paraId="5BAED287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偏差率在 - 30% 至 + 30% 之间（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含边界值），报价与市场行情、项目成本高度匹配，合理性最优，得 20 分；</w:t>
            </w:r>
          </w:p>
          <w:p w14:paraId="26A9014A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偏差率在 -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 至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 40%（不含 -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0%）或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0% 至 + 40%（不含 + 40%）之间，报价基本符合市场行情与项目成本，合理性良好，得 18 分；​</w:t>
            </w:r>
          </w:p>
          <w:p w14:paraId="3FE84E7C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偏差率在 -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 至 - 50%（不含 - 50%）或 +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0% 至 + 50%（不含 + 50%）之间，报价与市场行情、项目成本存在一定偏差，合理性一般，得 15 分；</w:t>
            </w:r>
          </w:p>
          <w:p w14:paraId="39C70CB2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偏差率在 -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 至 - 60%（不含 - 60%）或 +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0% 至 + 60%（不含 + 60%）之间，报价与市场行情、项目成本存在一定偏差，合理性一般，得 10 分；​​</w:t>
            </w:r>
          </w:p>
          <w:p w14:paraId="629E7DB7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偏差率低于 -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0%（含 -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0%）或高于 +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 xml:space="preserve">0%（含 + 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0%），报价明显偏离市场行情与项目成本，存在恶意低价或高价风险，得 5 分；​</w:t>
            </w:r>
          </w:p>
          <w:p w14:paraId="7BC5E9FC">
            <w:pPr>
              <w:overflowPunct w:val="0"/>
              <w:spacing w:line="32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偏差率低于 - 80%（含 - 80%）或高于 + 80%（含 + 80%），报价明显偏离市场行情与项目成本，存在恶意低价或高价风险，得 1 分；​</w:t>
            </w:r>
          </w:p>
          <w:p w14:paraId="3953360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若供应商报价超过项目预算上限，该报价视为无效报价。</w:t>
            </w:r>
          </w:p>
        </w:tc>
      </w:tr>
      <w:tr w14:paraId="6BBC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 w14:paraId="5634B092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二、技术分</w:t>
            </w:r>
          </w:p>
          <w:p w14:paraId="16A187D3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（68分）</w:t>
            </w:r>
          </w:p>
        </w:tc>
        <w:tc>
          <w:tcPr>
            <w:tcW w:w="6832" w:type="dxa"/>
            <w:vAlign w:val="center"/>
          </w:tcPr>
          <w:p w14:paraId="2ACA9F9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（1）在设计方案中有整站风格设计内容的描述（15分）：</w:t>
            </w:r>
          </w:p>
          <w:p w14:paraId="214C6EC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一档（0分）：缺少对整站风格设计内容的描述。​</w:t>
            </w:r>
          </w:p>
          <w:p w14:paraId="1F3EB57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二档（3分）：有整站风格的设计思路，但设计思路不能贴合业主官网作用与功能，或设计方案不满足设计要求、不能对应设计方案提供设计图、不能对应设计图提供源文件（格式仅限于：PSD、JSD、Sktech、RP）。</w:t>
            </w:r>
          </w:p>
          <w:p w14:paraId="1F62F1B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分）：有整站风格的设计思路，设计思路能贴合业主官网作用与功能，但设计方案不满足设计要求，或不能对应设计方案提供设计图、不能对应设计图提供源文件（格式仅限于：PSD、JSD、Sktech、RP）。</w:t>
            </w:r>
          </w:p>
          <w:p w14:paraId="50C9067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四档（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分）：有整站风格的设计思路，设计思路能贴合业主官网作用与功能，设计方案满足设计要求，但不能对应设计方案提供设计图，或不能对应设计图提供源文件（格式仅限于：PSD、JSD、Sktech、RP）。</w:t>
            </w:r>
          </w:p>
          <w:p w14:paraId="7ADE5FC0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五档（15分）：有整站风格的设计思路，设计思路能贴合业主官网作用与功能，设计方案满足设计要求，能对应设计方案提供设计图，能对应设计图提供源文件（格式仅限于：PSD、JSD、Sktech、RP）。</w:t>
            </w:r>
          </w:p>
          <w:p w14:paraId="5EAF549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（2）在设计方案中有首页设计内容的描述（15 分）：</w:t>
            </w:r>
          </w:p>
          <w:p w14:paraId="53FCFC4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一档（0分）：缺少对首页设计内容的描述。​</w:t>
            </w:r>
          </w:p>
          <w:p w14:paraId="58A8D1DA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二档（3分）：有首页设计思路，但设计思路不能贴合业主官网首页作用与功能，或设计方案不满足设计要求、不能对应设计方案提供设计图、不能对应设计图提供源文件（格式仅限于：PSD、JSD、Sktech、RP）。</w:t>
            </w:r>
          </w:p>
          <w:p w14:paraId="4C92482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三档（6分）：有首页设计思路，设计思路能贴合业主官网首页作用与功能，但设计方案不满足设计要求，或不能对应设计方案提供设计图、不能对应设计图提供源文件（格式仅限于：PSD、JSD、Sktech、RP）。</w:t>
            </w:r>
          </w:p>
          <w:p w14:paraId="6031B4A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四档（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分）：有首页设计思路，设计思路能贴合业主官网首页作用与功能，设计方案满足设计要求，但不能对应设计方案提供设计图，或不能对应设计图提供源文件（格式仅限于：PSD、JSD、Sktech、RP）。</w:t>
            </w:r>
          </w:p>
          <w:p w14:paraId="2FA5FD6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五档（15分）：有首页设计思路，设计思路能贴合业主官网首页作用与功能，设计方案满足设计要求，能对应设计方案提供设计图，能对应设计图提供源文件（格式仅限于：PSD、JSD、Sktech、RP）。</w:t>
            </w:r>
          </w:p>
          <w:p w14:paraId="784353EA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（3）在设计方案中有文章列表页设计内容的描述（10 分）：</w:t>
            </w:r>
          </w:p>
          <w:p w14:paraId="56BC3AB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一档（0分）：缺少对文章列表页设计内容的描述。​</w:t>
            </w:r>
          </w:p>
          <w:p w14:paraId="61F6504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2分）：有文章列表页设计思路，但设计思路不能贴合业主官网文章列表页作用与功能，或设计方案不满足设计要求、不能对应设计方案提供设计图、不能对应设计图提供源文件（格式仅限于：PSD、JSD、Sktech、RP）。</w:t>
            </w:r>
          </w:p>
          <w:p w14:paraId="0E53438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4分）：有文章列表页设计思路，设计思路能贴合业主官网文章列表页作用与功能，但设计方案不满足设计要求，或不能对应设计方案提供设计图、不能对应设计图提供源文件（格式仅限于：PSD、JSD、Sktech、RP）。</w:t>
            </w:r>
          </w:p>
          <w:p w14:paraId="1B77246D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四档（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分）：有文章列表页设计思路，设计思路能贴合业主官网文章列表页作用与功能，设计方案满足设计要求，但不能对应设计方案提供设计图，或不能对应设计图提供源文件（格式仅限于：PSD、JSD、Sktech、RP）。</w:t>
            </w:r>
          </w:p>
          <w:p w14:paraId="3424F9A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五档（10分）：有文章列表页设计思路，设计思路能贴合业主官网文章列表页作用与功能，设计方案满足设计要求，能对应设计方案提供设计图，能对应设计图提供源文件（格式仅限于：PSD、JSD、Sktech、RP）。</w:t>
            </w:r>
          </w:p>
          <w:p w14:paraId="6D14A779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（4）在设计方案中有文章内容页设计内容的描述（5分）：</w:t>
            </w:r>
          </w:p>
          <w:p w14:paraId="50AC1A9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一档（0分）：缺少对文章内容页设计内容的描述。​</w:t>
            </w:r>
          </w:p>
          <w:p w14:paraId="1EB7598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1分）：有文章内容页设计思路，但设计思路不能贴合业主官网文章内容页作用与功能，或设计方案不满足设计要求、不能对应设计方案提供设计图、不能对应设计图提供源文件（格式仅限于：PSD、JSD、Sktech、RP）。</w:t>
            </w:r>
          </w:p>
          <w:p w14:paraId="5C693A0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2分）：有文章内容页设计思路，设计思路能贴合业主官网文章内容页作用与功能，但设计方案不满足设计要求，或不能对应设计方案提供设计图、不能对应设计图提供源文件（格式仅限于：PSD、JSD、Sktech、RP）。</w:t>
            </w:r>
          </w:p>
          <w:p w14:paraId="6DE7F42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四档（3分）：有文章内容页设计思路，设计思路能贴合业主官网文章内容页作用与功能，设计方案满足设计要求，但不能对应设计方案提供设计图，或不能对应设计图提供源文件（格式仅限于：PSD、JSD、Sktech、RP）。</w:t>
            </w:r>
          </w:p>
          <w:p w14:paraId="1F13C92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五档（5分）：有文章内容页设计思路，设计思路能贴合业主官网文章内容页作用与功能，设计方案满足设计要求，能对应设计方案提供设计图，能对应设计图提供源文件（格式仅限于：PSD、JSD、Sktech、RP）。</w:t>
            </w:r>
          </w:p>
          <w:p w14:paraId="6B76FFF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（5）在设计方案中有新闻专题页设计内容的描述（15分）：</w:t>
            </w:r>
          </w:p>
          <w:p w14:paraId="7C9BCAD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一档（0分）：缺少对新闻专题页设计内容的描述。​</w:t>
            </w:r>
          </w:p>
          <w:p w14:paraId="2FD76B9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3分）：有新闻专题页设计思路，但设计思路不能贴合业主官网新闻专题页作用与功能，或设计方案不满足设计要求、不能对应设计方案提供设计图、不能对应设计图提供源文件（格式仅限于：PSD、JSD、Sktech、RP）。</w:t>
            </w:r>
          </w:p>
          <w:p w14:paraId="4BD0E03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6分）：有新闻专题页设计思路，设计思路能贴合业主官网新闻专题页作用与功能，但设计方案不满足设计要求，或不能对应设计方案提供设计图、不能对应设计图提供源文件（格式仅限于：PSD、JSD、Sktech、RP）。</w:t>
            </w:r>
          </w:p>
          <w:p w14:paraId="1A6FA60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四档（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分）：有新闻专题页设计思路，设计思路能贴合业主官网新闻专题页作用与功能，设计方案满足设计要求，但不能对应设计方案提供设计图，或不能对应设计图提供源文件（格式仅限于：PSD、JSD、Sktech、RP）。</w:t>
            </w:r>
          </w:p>
          <w:p w14:paraId="475909E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五档（15分）：有新闻专题页设计思路，设计思路能贴合业主官网新闻专题页作用与功能，设计方案满足设计要求，能对应设计方案提供设计图，能对应设计图提供源文件（格式仅限于：PSD、JSD、Sktech、RP）。</w:t>
            </w:r>
          </w:p>
          <w:p w14:paraId="0B47E27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（6）在设计方案中有人物内容页设计内容的描述（8分）：</w:t>
            </w:r>
          </w:p>
          <w:p w14:paraId="7658EC4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一档（0分）：缺少对人物内容页设计内容的描述。​</w:t>
            </w:r>
          </w:p>
          <w:p w14:paraId="031BE4D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1分）：有人物内容页设计思路，但设计思路不能贴合业主官网人物内容页作用与功能，或设计方案不满足设计要求、不能对应设计方案提供设计图、不能对应设计图提供源文件（格式仅限于：PSD、JSD、Sktech、RP）。</w:t>
            </w:r>
          </w:p>
          <w:p w14:paraId="0489243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3分）：有人物内容页设计思路，设计思路能贴合业主官网人物内容页作用与功能，但设计方案不满足设计要求，或不能对应设计方案提供设计图、不能对应设计图提供源文件（格式仅限于：PSD、JSD、Sktech、RP）。</w:t>
            </w:r>
          </w:p>
          <w:p w14:paraId="266E368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四档（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分）：有人物内容页设计思路，设计思路能贴合业主官网人物内容页作用与功能，设计方案满足设计要求，但不能对应设计方案提供设计图，或不能对应设计图提供源文件（格式仅限于：PSD、JSD、Sktech、RP）。</w:t>
            </w:r>
          </w:p>
          <w:p w14:paraId="54750FEA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五档（8分）：有人物内容页设计思路，设计思路能贴合业主官网人物内容页作用与功能，设计方案满足设计要求，能对应设计方案提供设计图，能对应设计图提供源文件（格式仅限于：PSD、JSD、Sktech、RP）。</w:t>
            </w:r>
          </w:p>
        </w:tc>
      </w:tr>
      <w:tr w14:paraId="2B16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  <w:jc w:val="center"/>
        </w:trPr>
        <w:tc>
          <w:tcPr>
            <w:tcW w:w="2542" w:type="dxa"/>
            <w:vAlign w:val="center"/>
          </w:tcPr>
          <w:p w14:paraId="256E30E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三、商务分</w:t>
            </w:r>
          </w:p>
          <w:p w14:paraId="6C08E7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（10分）</w:t>
            </w:r>
          </w:p>
        </w:tc>
        <w:tc>
          <w:tcPr>
            <w:tcW w:w="6832" w:type="dxa"/>
            <w:vAlign w:val="center"/>
          </w:tcPr>
          <w:p w14:paraId="3D9B04C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（1）项目团队配置（4分）：</w:t>
            </w:r>
          </w:p>
          <w:p w14:paraId="68E35CB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一档（1分）：仅列人员姓名与岗位无具体职责，或未提供分工表，项目负责人经验不满 3 年。</w:t>
            </w:r>
          </w:p>
          <w:p w14:paraId="623CABD1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二档（2分）：分工表存少量职责模糊或覆盖不全，但项目负责人经验满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3年及以上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。</w:t>
            </w:r>
          </w:p>
          <w:p w14:paraId="6F74947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三档（4分）：供清晰分工表（明确各成员负责模块：前端开发、后端开发、设计等），覆盖项目所有工作内容，无职责重叠或遗漏，项目负责人具备 5 年及以上网站开发与项目管理经验。</w:t>
            </w:r>
          </w:p>
          <w:p w14:paraId="14A118F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（2）质保与响应方案（满分3分）：</w:t>
            </w:r>
          </w:p>
          <w:p w14:paraId="12C701DE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质保期评分（最高 2 分）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自项目验收合格之日起，承诺 6 个月质保期，得 1 分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在 6 个月基础上，每额外增加 3 个月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质保期，追加 1 分，此项最高得 2 分。</w:t>
            </w:r>
          </w:p>
          <w:p w14:paraId="17404B6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售后响应机制评分（1 分）需同时满足以下全部响应要求，方可得分；任意一项缺失则不得分。提供 7×24 小时售后热线支持。工作时间内，对咨询需求 1 小时内响应。针对问题，4 小时内出具解决方案。若发生重大故障，24 小时内提供现场支持（如需）。</w:t>
            </w:r>
          </w:p>
          <w:p w14:paraId="7FA747E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pacing w:val="-4"/>
                <w:sz w:val="24"/>
                <w:highlight w:val="none"/>
              </w:rPr>
              <w:t>（3）技术支持（满分3分）：</w:t>
            </w:r>
          </w:p>
          <w:p w14:paraId="66BF101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一档（0分）：无明确团队与渠道说明。</w:t>
            </w:r>
          </w:p>
          <w:p w14:paraId="343DA90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二档（2分）：支持渠道仅 1-2 种或未明确团队配置。</w:t>
            </w:r>
          </w:p>
          <w:p w14:paraId="292C49D1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pacing w:val="-4"/>
                <w:sz w:val="24"/>
                <w:highlight w:val="none"/>
              </w:rPr>
              <w:t>三档（3分）：明确技术支持团队配置（专职人员数量），且提供多渠道支持（热线、邮箱、在线客服、远程协助）。</w:t>
            </w:r>
          </w:p>
        </w:tc>
      </w:tr>
      <w:tr w14:paraId="5DA0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 w14:paraId="5184477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、政策功能分</w:t>
            </w:r>
          </w:p>
          <w:p w14:paraId="4269049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（2分）</w:t>
            </w:r>
          </w:p>
        </w:tc>
        <w:tc>
          <w:tcPr>
            <w:tcW w:w="6832" w:type="dxa"/>
            <w:vAlign w:val="center"/>
          </w:tcPr>
          <w:p w14:paraId="7896A1D5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供应商若属于国务院批准的中小企业划分标准确定的中型、小型、微型企业，并提供《中小企业声明函》，则该项得2分。</w:t>
            </w:r>
          </w:p>
        </w:tc>
      </w:tr>
    </w:tbl>
    <w:p w14:paraId="0B7E69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6182"/>
    <w:rsid w:val="3D0657A9"/>
    <w:rsid w:val="648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2025-10-30T02:59:00Z</dcterms:created>
  <dc:creator>何超超</dc:creator>
  <cp:lastModifiedBy>何超超</cp:lastModifiedBy>
  <dcterms:modified xsi:type="dcterms:W3CDTF">2025-10-30T03:02:17Z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CF5A31899A0148F9B4BB342D5E289663_13</vt:lpwstr>
  </property>
  <property fmtid="{D5CDD505-2E9C-101B-9397-08002B2CF9AE}" pid="4" name="KSOTemplateDocerSaveRecord">
    <vt:lpwstr>eyJoZGlkIjoiZGI1MzVhYWZiZWExZDgzMmQ2MjM2ZmZjMDFjNjYzYWEiLCJ1c2VySWQiOiIxNTU0NDM3MDQyIn0=</vt:lpwstr>
  </property>
</Properties>
</file>