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eastAsia" w:ascii="黑体" w:hAnsi="黑体" w:eastAsia="黑体" w:cs="黑体"/>
          <w:color w:val="333333"/>
          <w:sz w:val="32"/>
          <w:szCs w:val="32"/>
        </w:rPr>
      </w:pPr>
      <w:r>
        <w:rPr>
          <w:rFonts w:hint="eastAsia" w:ascii="黑体" w:hAnsi="黑体" w:eastAsia="黑体" w:cs="黑体"/>
          <w:color w:val="333333"/>
          <w:sz w:val="32"/>
          <w:szCs w:val="32"/>
        </w:rPr>
        <w:t>附件2</w:t>
      </w:r>
    </w:p>
    <w:p>
      <w:pPr>
        <w:autoSpaceDE w:val="0"/>
        <w:autoSpaceDN w:val="0"/>
        <w:jc w:val="center"/>
        <w:rPr>
          <w:rFonts w:hint="eastAsia" w:ascii="方正小标宋简体" w:hAnsi="宋体" w:eastAsia="方正小标宋简体" w:cs="宋体"/>
          <w:kern w:val="0"/>
          <w:sz w:val="44"/>
          <w:szCs w:val="44"/>
          <w:lang w:bidi="zh-CN"/>
        </w:rPr>
      </w:pPr>
      <w:r>
        <w:rPr>
          <w:rFonts w:hint="eastAsia" w:ascii="方正小标宋简体" w:hAnsi="宋体" w:eastAsia="方正小标宋简体" w:cs="宋体"/>
          <w:kern w:val="0"/>
          <w:sz w:val="44"/>
          <w:szCs w:val="44"/>
          <w:lang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一、报价要</w:t>
      </w:r>
      <w:bookmarkStart w:id="0" w:name="_GoBack"/>
      <w:bookmarkEnd w:id="0"/>
      <w:r>
        <w:rPr>
          <w:rFonts w:hint="eastAsia" w:ascii="仿宋_GB2312" w:hAnsi="仿宋_GB2312" w:eastAsia="仿宋_GB2312" w:cs="仿宋_GB2312"/>
          <w:color w:val="333333"/>
          <w:sz w:val="32"/>
          <w:szCs w:val="32"/>
        </w:rPr>
        <w:t>求：1、本项目采购标的需执行国家相关标准、行业标准、地方标准或其他强制性标准、规范等要求。2、投标人请务必认真了解项目采购需求和要求，本项目供应商报价仅限《自治区柳州生态环境监测中心第四季度水质自动监测站试剂采购服务需求》表中的对应的品牌及型号（货号），不接受推荐品牌及型号外的产品，供应商不得以任何理由更改产品的品牌、配置，配置必须是原厂出厂标配（雪迪龙品牌可兼容其他厂家提供配套试剂），否则报价无效。 3、投标产品如为进口产品的，供应商需提供供货证明、售后服务承诺书复印件及质量检测报告复印件。</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二、交货要求： 1、产品应按有关要求进行包装并采用适当的运输方式运抵合同交货地点。2、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3、所有货物在开箱检验时必须完好，无破损，配置与装箱单相符。货物外观清洁，标记及字体清晰、明确。 4、中标人交货时须随附货物清单，且必须提交如下资料：货物出厂产品合格证、说明书。 </w:t>
      </w:r>
      <w:r>
        <w:rPr>
          <w:rFonts w:hint="eastAsia" w:ascii="仿宋_GB2312" w:hAnsi="仿宋_GB2312" w:eastAsia="仿宋_GB2312" w:cs="仿宋_GB2312"/>
          <w:color w:val="000000"/>
          <w:sz w:val="32"/>
          <w:szCs w:val="32"/>
        </w:rPr>
        <w:t>5、交货期：</w:t>
      </w:r>
      <w:r>
        <w:rPr>
          <w:rFonts w:hint="eastAsia" w:ascii="仿宋_GB2312" w:hAnsi="仿宋_GB2312" w:eastAsia="仿宋_GB2312" w:cs="仿宋_GB2312"/>
          <w:color w:val="0000FF"/>
          <w:sz w:val="32"/>
          <w:szCs w:val="32"/>
        </w:rPr>
        <w:t>2025年11月17日</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与采购人协商，并提交情况说明。6、其他要求：货物发出后提供试剂耗材供货清单提交给采购人。</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1、验收按国家有关的规定、规范进行。货物质控要求符合采购人需求的质量控制标准或有效试验判断标准要求。 2、对于相关货物，若不能在收到货物时进行验收的，采购人在使用过程中发现有质量问题的，中标人需在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质量保证期从验收合格之日起计，货物质保期不少于货物有效期的三分之二期限，3个月内因质量问题须包换。如有在质量保证范围和质量保证期内发生非因采购人正常使用造成的质量问题的，中标人应在收到有关通知后5 个工作日内予以更换。质保期内全部服务费和更换货物的费用由中标人承担。</w:t>
      </w:r>
    </w:p>
    <w:p>
      <w:pPr>
        <w:pStyle w:val="4"/>
        <w:widowControl/>
        <w:shd w:val="clear" w:color="auto" w:fill="FFFFFF"/>
        <w:spacing w:before="0" w:beforeAutospacing="0" w:after="0" w:afterAutospacing="0" w:line="520" w:lineRule="exact"/>
        <w:ind w:right="-250" w:rightChars="-119"/>
        <w:jc w:val="center"/>
        <w:rPr>
          <w:rFonts w:ascii="Times New Roman" w:hAnsi="Times New Roman" w:eastAsiaTheme="minorEastAsia"/>
          <w:kern w:val="2"/>
          <w:sz w:val="21"/>
          <w:szCs w:val="21"/>
        </w:rPr>
      </w:pPr>
    </w:p>
    <w:p>
      <w:pPr>
        <w:pStyle w:val="4"/>
        <w:widowControl/>
        <w:shd w:val="clear" w:color="auto" w:fill="FFFFFF"/>
        <w:spacing w:before="0" w:beforeAutospacing="0" w:after="0" w:afterAutospacing="0" w:line="520" w:lineRule="exact"/>
        <w:rPr>
          <w:rFonts w:ascii="Times New Roman" w:hAnsi="Times New Roman" w:eastAsiaTheme="minorEastAsia"/>
          <w:kern w:val="2"/>
          <w:sz w:val="21"/>
          <w:szCs w:val="21"/>
        </w:rPr>
      </w:pPr>
    </w:p>
    <w:p>
      <w:pPr>
        <w:jc w:val="left"/>
        <w:rPr>
          <w:sz w:val="28"/>
          <w:szCs w:val="28"/>
        </w:rPr>
      </w:pPr>
    </w:p>
    <w:p>
      <w:pPr>
        <w:pStyle w:val="4"/>
        <w:widowControl/>
        <w:shd w:val="clear" w:color="auto" w:fill="FFFFFF"/>
        <w:spacing w:before="0" w:beforeAutospacing="0" w:after="0" w:afterAutospacing="0" w:line="520" w:lineRule="exact"/>
        <w:rPr>
          <w:rFonts w:ascii="Times New Roman" w:hAnsi="Times New Roman" w:eastAsiaTheme="minorEastAsia"/>
          <w:kern w:val="2"/>
          <w:sz w:val="21"/>
          <w:szCs w:val="21"/>
        </w:rPr>
      </w:pPr>
    </w:p>
    <w:p>
      <w:pPr>
        <w:pStyle w:val="4"/>
        <w:widowControl/>
        <w:shd w:val="clear" w:color="auto" w:fill="FFFFFF"/>
        <w:spacing w:before="0" w:beforeAutospacing="0" w:after="0" w:afterAutospacing="0" w:line="520" w:lineRule="exact"/>
        <w:rPr>
          <w:rFonts w:ascii="Times New Roman" w:hAnsi="Times New Roman" w:eastAsiaTheme="minorEastAsia"/>
          <w:kern w:val="2"/>
          <w:sz w:val="21"/>
          <w:szCs w:val="21"/>
        </w:rPr>
      </w:pPr>
    </w:p>
    <w:p>
      <w:pPr>
        <w:pStyle w:val="4"/>
        <w:widowControl/>
        <w:shd w:val="clear" w:color="auto" w:fill="FFFFFF"/>
        <w:spacing w:before="0" w:beforeAutospacing="0" w:after="0" w:afterAutospacing="0" w:line="520" w:lineRule="exact"/>
        <w:rPr>
          <w:rFonts w:hint="eastAsia"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147C75"/>
    <w:rsid w:val="00150B0C"/>
    <w:rsid w:val="005032D4"/>
    <w:rsid w:val="00597A8A"/>
    <w:rsid w:val="00602AD8"/>
    <w:rsid w:val="0064539E"/>
    <w:rsid w:val="00877016"/>
    <w:rsid w:val="00891452"/>
    <w:rsid w:val="00A073E0"/>
    <w:rsid w:val="00C63FBC"/>
    <w:rsid w:val="00E850A5"/>
    <w:rsid w:val="00EC7B9C"/>
    <w:rsid w:val="00F41E5A"/>
    <w:rsid w:val="00FC5FE8"/>
    <w:rsid w:val="051C6648"/>
    <w:rsid w:val="09905D65"/>
    <w:rsid w:val="0AE6262C"/>
    <w:rsid w:val="108D4AF0"/>
    <w:rsid w:val="169C22E0"/>
    <w:rsid w:val="1F04481A"/>
    <w:rsid w:val="1FD64554"/>
    <w:rsid w:val="2D950D21"/>
    <w:rsid w:val="381F7CA6"/>
    <w:rsid w:val="3B653AFE"/>
    <w:rsid w:val="3F0F3409"/>
    <w:rsid w:val="41B534B8"/>
    <w:rsid w:val="60566E89"/>
    <w:rsid w:val="621E599F"/>
    <w:rsid w:val="6C3927F2"/>
    <w:rsid w:val="6DCB3E6A"/>
    <w:rsid w:val="7581252C"/>
    <w:rsid w:val="776F2789"/>
    <w:rsid w:val="FF3F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页眉 字符"/>
    <w:basedOn w:val="6"/>
    <w:link w:val="3"/>
    <w:uiPriority w:val="0"/>
    <w:rPr>
      <w:rFonts w:ascii="Calibri" w:hAnsi="Calibri" w:eastAsia="宋体" w:cs="Times New Roman"/>
      <w:kern w:val="2"/>
      <w:sz w:val="18"/>
      <w:szCs w:val="18"/>
    </w:rPr>
  </w:style>
  <w:style w:type="character" w:customStyle="1" w:styleId="8">
    <w:name w:val="页脚 字符"/>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Words>
  <Characters>800</Characters>
  <Lines>6</Lines>
  <Paragraphs>1</Paragraphs>
  <TotalTime>20</TotalTime>
  <ScaleCrop>false</ScaleCrop>
  <LinksUpToDate>false</LinksUpToDate>
  <CharactersWithSpaces>939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2024-03-22T08:56:00Z</dcterms:created>
  <dc:creator>赵纳</dc:creator>
  <cp:lastModifiedBy>小鱼仔乖</cp:lastModifiedBy>
  <dcterms:modified xsi:type="dcterms:W3CDTF">2025-10-31T01:20:38Z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9BD54DE28F862A0445F6B768580E6B1E</vt:lpwstr>
  </property>
</Properties>
</file>