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708"/>
        <w:jc w:val="both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广西壮族自治区防城港生态环境监测中心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2025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  <w:lang w:val="en-US" w:eastAsia="zh-CN"/>
        </w:rPr>
        <w:t>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涉重金属实验分析专项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试剂耗材采购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  <w:lang w:val="en-US" w:eastAsia="zh-CN"/>
        </w:rPr>
        <w:t>第二批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供应商须知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1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1"/>
          <w:w w:val="95"/>
          <w:sz w:val="32"/>
          <w:szCs w:val="32"/>
          <w:highlight w:val="none"/>
        </w:rPr>
        <w:t>一、 项目情况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708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结合我中心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实验分析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需要，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统一采购一批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涉重金属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实验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分析试剂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耗材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详见附件1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采购预算为90100元，供应商的报价不得超出项目预算，否则按无效报价文件处理。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24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4"/>
          <w:w w:val="95"/>
          <w:sz w:val="32"/>
          <w:szCs w:val="32"/>
          <w:highlight w:val="none"/>
        </w:rPr>
        <w:t>二、 项目服务要求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供应商资格要求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708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提供有效的营业执照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  <w:lang w:val="en-US" w:eastAsia="zh-CN"/>
        </w:rPr>
        <w:t>或单位法人证书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(投标时必须提供，原件备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查)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信用声明函（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需项目负责人签字、加盖公章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，详见附件3）、供应商参加本项目无串通行为的承诺函（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需项目负责人签字、加盖公章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，详见附件4）、我中心廉政告知函（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需项目负责人签字、加盖公章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，详见附件5），有何质量体系认证（如有请提供），以上材料在投标时提供。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供应商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供货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1.保证货物质量，严格按照国家相关规定进行，所供应耗材必须符合质量标准。提供的货物是严格按国家有关规定生产的、</w:t>
      </w:r>
      <w:r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  <w:t>全新的，完整的、未使用过的正品货物。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供应我中心耗材在规格、包装剂型、有效期、生产厂家等质量参数与我中心采购计划相一致。</w:t>
      </w:r>
      <w:r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  <w:t>进口产品须提供相对应授权证明（投标时提供）或正规采购渠道证明（可在中标后提供）。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供应商发货前需向我中心提供产品出库清单，双方应在发货前核对发货内容，未经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同意，不得私自发货。发货时应严格按照该项货物包装运输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要求进行发货。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收货时出现以下情形则视为验收不合格: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规格、品牌、数量等参数与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提供的采购需求不一致；货物破损、变形、变质、劣质等使货物无法满足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正常使用；出库清单与实际到货货物不一致；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批次号不是最新批次号，到货时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产品有效期不足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12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</w:rPr>
        <w:t>个月且未提前通知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  <w:lang w:eastAsia="zh-CN"/>
        </w:rPr>
        <w:t>我中心；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</w:rPr>
        <w:t>对于有检定要求的耗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材，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经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省级或区级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计量检测研究院检定合格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如有上述验收不合格及其他验收不合格情况，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可要求供应商对验收不合格的货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物进行补发、换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3.货物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实际供货中，如与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提供的采购计划不符，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可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</w:rPr>
        <w:t>根据产品实际情况书面申请与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</w:rPr>
        <w:t>协商，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</w:rPr>
        <w:t>同意后方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可按协商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供货。反之若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采购需求有变，向供货方书面申请协商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经供货方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val="en-US" w:eastAsia="zh-CN"/>
        </w:rPr>
        <w:t>同意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后方可按协商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供货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eastAsia="zh-CN"/>
        </w:rPr>
        <w:t>。货物经我中心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验收合格后，供应商应根据实际验收合格货物提供发票，注明通用名及商品名、规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格、数量等。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根据供应商提供的发票进行支付。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4.合同中货物标的，我中心有紧急耗材须要求供应时，供应商应积极组织货源， 并保质保量的按要求限时供货。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5.合同一经签订，即按合同价格执行，不考虑市场价格波动因素。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6.供货时间要求：合同签订合同10个工作日内，特殊情况除外，如延迟供货应提前书面告知并征得我中心同意后，方可再按双方协商约定时间进行供货。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（三）质量保证期限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货物验收合格之日起1年，货物有效期低于1年的，按实际有效期质保。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（四）售后服务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在货物使用过程中，有以下情形的，供应商须在收到更换货物的有关通知后7日内予以更换并承担由此产生的各项费用：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1.提供的货物非正品的；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2.非我中心正常使用造成的质量问题；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3.质量保证期限内货物有质量问题的。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2736" w:firstLineChars="9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广西壮族自治区防城港生态环境监测中心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11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日</w:t>
      </w:r>
    </w:p>
    <w:sectPr>
      <w:pgSz w:w="11910" w:h="16840"/>
      <w:pgMar w:top="2098" w:right="1474" w:bottom="1984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WQzMzEyZmZmN2ZiZGZlYzg5NjQyYjg0NDBjYjliMzEifQ=="/>
  </w:docVars>
  <w:rsids>
    <w:rsidRoot w:val="00000000"/>
    <w:rsid w:val="05166F7D"/>
    <w:rsid w:val="05B954BA"/>
    <w:rsid w:val="06732DD2"/>
    <w:rsid w:val="0848623A"/>
    <w:rsid w:val="0A786C09"/>
    <w:rsid w:val="0AE20526"/>
    <w:rsid w:val="0C2C3965"/>
    <w:rsid w:val="0CB1506C"/>
    <w:rsid w:val="0DB461AA"/>
    <w:rsid w:val="0E2803F2"/>
    <w:rsid w:val="0E2E575C"/>
    <w:rsid w:val="0EF9321E"/>
    <w:rsid w:val="0FBD6A9D"/>
    <w:rsid w:val="12B50001"/>
    <w:rsid w:val="12D25C40"/>
    <w:rsid w:val="14C67664"/>
    <w:rsid w:val="18F06FEA"/>
    <w:rsid w:val="1B9858FC"/>
    <w:rsid w:val="1DDF3343"/>
    <w:rsid w:val="2199521A"/>
    <w:rsid w:val="22295A24"/>
    <w:rsid w:val="23730775"/>
    <w:rsid w:val="265C673D"/>
    <w:rsid w:val="2A4C2E6E"/>
    <w:rsid w:val="2AC90642"/>
    <w:rsid w:val="2B1E0CAF"/>
    <w:rsid w:val="2B4B121F"/>
    <w:rsid w:val="2DA57465"/>
    <w:rsid w:val="2FBE1179"/>
    <w:rsid w:val="2FEF28B1"/>
    <w:rsid w:val="34144012"/>
    <w:rsid w:val="342C0AC4"/>
    <w:rsid w:val="3B4B164C"/>
    <w:rsid w:val="3BF45200"/>
    <w:rsid w:val="3C574020"/>
    <w:rsid w:val="3ED2701E"/>
    <w:rsid w:val="403915E5"/>
    <w:rsid w:val="42332E3A"/>
    <w:rsid w:val="437E3EF9"/>
    <w:rsid w:val="48B504ED"/>
    <w:rsid w:val="49B36228"/>
    <w:rsid w:val="4B814C16"/>
    <w:rsid w:val="4C2D0AEB"/>
    <w:rsid w:val="505E22DE"/>
    <w:rsid w:val="5552661E"/>
    <w:rsid w:val="55D6790C"/>
    <w:rsid w:val="56AE28E6"/>
    <w:rsid w:val="578A062C"/>
    <w:rsid w:val="58767D5C"/>
    <w:rsid w:val="5A2D4B31"/>
    <w:rsid w:val="5A2F2979"/>
    <w:rsid w:val="5BA54009"/>
    <w:rsid w:val="5EEB267A"/>
    <w:rsid w:val="5FF91877"/>
    <w:rsid w:val="6024227B"/>
    <w:rsid w:val="62105C2D"/>
    <w:rsid w:val="627941EB"/>
    <w:rsid w:val="67996A46"/>
    <w:rsid w:val="69CE5147"/>
    <w:rsid w:val="6D120AFE"/>
    <w:rsid w:val="6D787934"/>
    <w:rsid w:val="6F5A608C"/>
    <w:rsid w:val="70096E04"/>
    <w:rsid w:val="72411700"/>
    <w:rsid w:val="76017A50"/>
    <w:rsid w:val="768070B8"/>
    <w:rsid w:val="78077920"/>
    <w:rsid w:val="78A91184"/>
    <w:rsid w:val="7994781D"/>
    <w:rsid w:val="7A282DEB"/>
    <w:rsid w:val="7BE95D3C"/>
    <w:rsid w:val="7D3C5105"/>
    <w:rsid w:val="7D796C4C"/>
    <w:rsid w:val="7DD31FFC"/>
    <w:rsid w:val="7EA25AA6"/>
    <w:rsid w:val="FDCF4F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4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1"/>
    <w:pPr>
      <w:spacing w:line="710" w:lineRule="exact"/>
      <w:ind w:left="755" w:right="832"/>
      <w:jc w:val="center"/>
    </w:pPr>
    <w:rPr>
      <w:rFonts w:ascii="方正小标宋_GBK" w:hAnsi="方正小标宋_GBK" w:eastAsia="方正小标宋_GBK" w:cs="方正小标宋_GBK"/>
      <w:sz w:val="44"/>
      <w:szCs w:val="44"/>
      <w:lang w:val="en-US" w:eastAsia="zh-CN" w:bidi="ar-SA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en-US" w:eastAsia="zh-CN" w:bidi="ar-SA"/>
    </w:rPr>
  </w:style>
  <w:style w:type="paragraph" w:customStyle="1" w:styleId="11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1211</Words>
  <Characters>1233</Characters>
  <TotalTime>6</TotalTime>
  <ScaleCrop>false</ScaleCrop>
  <LinksUpToDate>false</LinksUpToDate>
  <CharactersWithSpaces>1269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2023-08-17T10:59:00Z</dcterms:created>
  <dc:creator>覃燕梅</dc:creator>
  <cp:lastModifiedBy>李珊珊</cp:lastModifiedBy>
  <dcterms:modified xsi:type="dcterms:W3CDTF">2025-11-13T02:12:16Z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2023-08-17T00:00:00Z</vt:filetime>
  </property>
  <property fmtid="{D5CDD505-2E9C-101B-9397-08002B2CF9AE}" pid="5" name="KSOProductBuildVer">
    <vt:lpwstr>2052-11.8.2.11718</vt:lpwstr>
  </property>
  <property fmtid="{D5CDD505-2E9C-101B-9397-08002B2CF9AE}" pid="6" name="ICV">
    <vt:lpwstr>CE363F8DED874496935B90C1DDC07EF0_12</vt:lpwstr>
  </property>
  <property fmtid="{D5CDD505-2E9C-101B-9397-08002B2CF9AE}" pid="7" name="KSOTemplateDocerSaveRecord">
    <vt:lpwstr>eyJoZGlkIjoiZWQzMzEyZmZmN2ZiZGZlYzg5NjQyYjg0NDBjYjliMzEiLCJ1c2VySWQiOiI0NDEyNzIzNTUifQ==</vt:lpwstr>
  </property>
</Properties>
</file>