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 xml:space="preserve">附件1  </w:t>
      </w:r>
      <w:r>
        <w:rPr>
          <w:rFonts w:hint="eastAsia" w:ascii="方正小标宋简体" w:hAnsi="方正小标宋简体" w:eastAsia="方正小标宋简体" w:cs="方正小标宋简体"/>
          <w:i w:val="0"/>
          <w:iCs w:val="0"/>
          <w:color w:val="000000"/>
          <w:kern w:val="0"/>
          <w:sz w:val="32"/>
          <w:szCs w:val="32"/>
          <w:u w:val="none"/>
          <w:lang w:val="en-US" w:eastAsia="zh-CN" w:bidi="ar"/>
        </w:rPr>
        <w:t>项目采购需求参数及商务要求</w:t>
      </w:r>
    </w:p>
    <w:p>
      <w:pPr>
        <w:keepNext w:val="0"/>
        <w:keepLines w:val="0"/>
        <w:widowControl/>
        <w:numPr>
          <w:ilvl w:val="0"/>
          <w:numId w:val="0"/>
        </w:numPr>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一、通风橱及万向排气罩需求参数</w:t>
      </w:r>
    </w:p>
    <w:tbl>
      <w:tblPr>
        <w:tblStyle w:val="5"/>
        <w:tblW w:w="9419"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887"/>
        <w:gridCol w:w="525"/>
        <w:gridCol w:w="450"/>
        <w:gridCol w:w="6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4" w:hRule="atLeast"/>
          <w:tblHead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序号</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数量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单位</w:t>
            </w: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主要技术参数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通风橱1</w:t>
            </w:r>
            <w:r>
              <w:rPr>
                <w:rFonts w:hint="eastAsia" w:ascii="Times New Roman" w:hAnsi="Times New Roman" w:eastAsia="宋体" w:cs="Times New Roman"/>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1、规格（mm）：长1800×宽（纵深）850×高2350</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★2、符合中华人民共和国机械行业标准《JB/T6412-1999》排风柜性能检测标准；</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3、主要性能参数</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3.1材质：柜体拆装结构采用</w:t>
            </w:r>
            <w:r>
              <w:rPr>
                <w:rFonts w:hint="eastAsia" w:ascii="宋体" w:hAnsi="宋体" w:eastAsia="宋体" w:cs="宋体"/>
                <w:i w:val="0"/>
                <w:iCs w:val="0"/>
                <w:color w:val="000000"/>
                <w:kern w:val="0"/>
                <w:sz w:val="21"/>
                <w:szCs w:val="21"/>
                <w:u w:val="none"/>
                <w:lang w:val="en-US" w:eastAsia="zh-CN" w:bidi="ar"/>
              </w:rPr>
              <w:t>“口型，U型，T型”</w:t>
            </w:r>
            <w:r>
              <w:rPr>
                <w:rFonts w:hint="default" w:ascii="Times New Roman" w:hAnsi="Times New Roman" w:eastAsia="宋体" w:cs="Times New Roman"/>
                <w:i w:val="0"/>
                <w:iCs w:val="0"/>
                <w:color w:val="000000"/>
                <w:kern w:val="0"/>
                <w:sz w:val="21"/>
                <w:szCs w:val="21"/>
                <w:u w:val="none"/>
                <w:lang w:val="en-US" w:eastAsia="zh-CN" w:bidi="ar"/>
              </w:rPr>
              <w:t>折边焊接加强结构，物理结构稳定，最高可承重400KG，具有耐强酸碱优良性能。下柜体采用8mm厚PP聚丙烯板焊接制作,具有极强的抗酸碱，耐腐蚀性。门板一律采用对折边构造，敦实牢固，不易变形，且整体美观大方；</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3.2导流板采用5mm厚PP聚丙烯板焊接制作，具有极强抗酸碱、耐腐蚀性，装于工作空间后方及上方处，由两块板组成，使工作空间与排气管路的连接处之间形成一个气室，将污染气体均匀排出；</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3.3导流板使用PP固定底座将其与柜体结合，可重复拆装。</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3.4视窗拉门滑动式垂直视窗拉门，结合平衡位置，视窗拉门可停于任意操作面活动点；</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视窗外框：采用无框门，与玻璃四边包夹嵌入式结合，摩擦阻力小，确保视窗的安全性以及耐用性。视窗玻璃采用5mm厚钢化玻璃，强度较大，抗弯性好，并在碎裂的时候不会产生呈锐角的小碎片。视窗升降配重采用同步结构，同步带传动位移准确，对轴作用力小，耐磨性好，抗老化性能好；</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3.6排气出口采用PP材质集气罩，出风口直径250mm圆孔，套管连接，减少气体扰流；</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3.7电路控制面板采用液晶显示屏面板；</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3.8照明LED白光灯快速启动类型，安装置通风柜顶部，使用寿命长；</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3.9插座配有2个10A 2个16A五孔多功能插座。</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台面采用≥20mm厚一体成型陶瓷台面，表层釉面与胚体结合致密不脱层、无空洞、无杂色，台面具备耐强腐蚀、耐高温、耐刮磨，不易污染，永不变形，使用寿命长和免维护等特点，台面釉面自带雕刻清晰的原厂品牌防伪标识，产品质量性能需满足以下基本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（1）外观质量（釉面和坯体的一体实芯烧成工艺）要求：参照T/CIQA 10-2020标准，检测结果为：外观为五面坯体，表面为釉面烧成颜色：样品敲碎后无空洞，无直径2mm 以上气泡，无杂色，为一体实芯坯体，釉面与坯体之间无脱层，釉面与坯体呈一体结构；釉面为烧成颜色（非坯体颜色）；</w:t>
            </w:r>
            <w:r>
              <w:rPr>
                <w:rFonts w:hint="default" w:ascii="Times New Roman" w:hAnsi="Times New Roman" w:eastAsia="宋体" w:cs="Times New Roman"/>
                <w:i w:val="0"/>
                <w:iCs w:val="0"/>
                <w:color w:val="auto"/>
                <w:kern w:val="0"/>
                <w:sz w:val="21"/>
                <w:szCs w:val="21"/>
                <w:u w:val="none"/>
                <w:lang w:val="en-US" w:eastAsia="zh-CN" w:bidi="ar"/>
              </w:rPr>
              <w:t>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（2）耐化学腐蚀性能要求：参照T/CIQA 10-2020，GB/T 3810.13-2016标准，检测结果：家庭用化学药品GA级、游泳池盐类GA级、低浓度（L）酸GLA级、低浓度（L）碱GLA级、高浓度（H）酸GHA级、高浓度（H）碱GHA级；需提供相关证明材料。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（3）表面耐冷热循环性能：参照GB/T 17657-2022 GB/T 17657-2013标准，检测结果符合标准要求，表面无裂纹、鼓泡等现象；需提供相关证明材料。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（4）放射性核素限量指标：参照GB 6566-2010检测标准，检测结果为内照射指数≤0.4，外照射指数≤0.9；需提供相关证明材料。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（5）莫氏硬度性能：参照JC/T 908-2013（2017）标准，检测结果为6级；需提供相关证明材料。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（6）表面耐划痕：参照GB/T26696-2011标准，检测结果为1级；需提供相关证明材料。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为确保台面品质达标，需提供所选实验室陶瓷台面品质获得认可的相关证明认证证书；同时投标人投标时需提供符合以上所有要求的证书和检测报告复印件，并加盖原厂家公章，提供原厂家出具的产品授权证明及≥15年售后服务承</w:t>
            </w:r>
            <w:r>
              <w:rPr>
                <w:rFonts w:hint="default" w:ascii="Times New Roman" w:hAnsi="Times New Roman" w:eastAsia="宋体" w:cs="Times New Roman"/>
                <w:i w:val="0"/>
                <w:iCs w:val="0"/>
                <w:color w:val="000000"/>
                <w:kern w:val="0"/>
                <w:sz w:val="21"/>
                <w:szCs w:val="21"/>
                <w:u w:val="none"/>
                <w:lang w:val="en-US" w:eastAsia="zh-CN" w:bidi="ar"/>
              </w:rPr>
              <w:t>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通风橱2</w:t>
            </w:r>
            <w:r>
              <w:rPr>
                <w:rFonts w:hint="eastAsia" w:ascii="Times New Roman" w:hAnsi="Times New Roman" w:eastAsia="宋体" w:cs="Times New Roman"/>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1、规格（mm）：长1500×宽（纵深）850×高2350</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★2、符合中华人民共和国机械行业标准《JB/T6412-1999》排风柜性能检测标准；</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3、主要性能参数</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3.1材质：柜体拆装结构采用</w:t>
            </w:r>
            <w:r>
              <w:rPr>
                <w:rFonts w:hint="eastAsia" w:ascii="宋体" w:hAnsi="宋体" w:eastAsia="宋体" w:cs="宋体"/>
                <w:i w:val="0"/>
                <w:iCs w:val="0"/>
                <w:color w:val="000000"/>
                <w:kern w:val="0"/>
                <w:sz w:val="21"/>
                <w:szCs w:val="21"/>
                <w:u w:val="none"/>
                <w:lang w:val="en-US" w:eastAsia="zh-CN" w:bidi="ar"/>
              </w:rPr>
              <w:t>“口型，U型，T型”</w:t>
            </w:r>
            <w:r>
              <w:rPr>
                <w:rFonts w:hint="default" w:ascii="Times New Roman" w:hAnsi="Times New Roman" w:eastAsia="宋体" w:cs="Times New Roman"/>
                <w:i w:val="0"/>
                <w:iCs w:val="0"/>
                <w:color w:val="000000"/>
                <w:kern w:val="0"/>
                <w:sz w:val="21"/>
                <w:szCs w:val="21"/>
                <w:u w:val="none"/>
                <w:lang w:val="en-US" w:eastAsia="zh-CN" w:bidi="ar"/>
              </w:rPr>
              <w:t>折边焊接加强结构，物理结构稳定，最高可承重400KG，具有耐强酸碱优良性能。下柜体采用8mm厚PP聚丙烯板焊接制作,具有极强的抗酸碱，耐腐蚀性。门板一律采用对折边构造，敦实牢固，不易变形，且整体美观大方；</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3.2导流板采用5mm厚PP聚丙烯板焊接制作，具有极强抗酸碱、耐腐蚀性，装于工作空间后方及上方处，由两块板组成，使工作空间与排气管路的连接处之间形成一个气室，将污染气体均匀排出；</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3.3导流板使用PP固定底座将其与柜体结合，可重复拆装。</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3.4视窗拉门滑动式垂直视窗拉门，结合平衡位置，视窗拉门可停于任意操作面活动点；</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视窗外框：采用无框门，与玻璃四边包夹嵌入式结合，摩擦阻力小，确保视窗的安全性以及耐用性。视窗玻璃采用5mm厚钢化玻璃，强度较大，抗弯性好，并在碎裂的时候不会产生呈锐角的小碎片。视窗升降配重采用同步结构，同步带传动位移准确，对轴作用力小，耐磨性好，抗老化性能好；</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3.6排气出口采用PP材质集气罩，出风口直径250mm圆孔，套管连接，减少气体扰流；</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3.7电路控制面板采用液晶显示屏面板；</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3.8照明LED白光灯快速启动类型，安装置通风柜顶部，使用寿命长；</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3.9插座配有2个10A 2个16A五孔多功能插座。</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台面采用≥20mm厚一体成型陶瓷台面，表层釉面与胚体结合致密不脱层、无空洞、无杂色，台面具备耐强腐蚀、耐高温、耐刮磨，不易污染，永不变形，使用寿命长和免维护等特点，台面釉面自带雕刻清晰的原厂品牌防伪标识，产品质量性能需满足以下基本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（1）外观质量（釉面和坯体的一体实芯烧成工艺）要求：参照T/CIQA 10-2020标准，检测结果为：外观为五面坯体，表面为釉面烧成颜色：样品敲碎后无空洞，无直径2mm 以上气泡，无杂色，为一体实芯坯体，釉面与坯体之间无脱层，釉面与坯体呈一体结构；釉面为烧成颜色（非坯体颜色）；</w:t>
            </w:r>
            <w:r>
              <w:rPr>
                <w:rFonts w:hint="default" w:ascii="Times New Roman" w:hAnsi="Times New Roman" w:eastAsia="宋体" w:cs="Times New Roman"/>
                <w:i w:val="0"/>
                <w:iCs w:val="0"/>
                <w:color w:val="auto"/>
                <w:kern w:val="0"/>
                <w:sz w:val="21"/>
                <w:szCs w:val="21"/>
                <w:u w:val="none"/>
                <w:lang w:val="en-US" w:eastAsia="zh-CN" w:bidi="ar"/>
              </w:rPr>
              <w:t>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（2）耐化学腐蚀性能要求：参照T/CIQA 10-2020，GB/T 3810.13-2016标准，检测结果：家庭用化学药品GA级、游泳池盐类GA级、低浓度（L）酸GLA级、低浓度（L）碱GLA级、高浓度（H）酸GHA级、高浓度（H）碱GHA级；需提供相关证明材料。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（3）表面耐冷热循环性能：参照GB/T 17657-2022 GB/T 17657-2013标准，检测结果符合标准要求，表面无裂纹、鼓泡等现象；需提供相关证明材料。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（4）放射性核素限量指标：参照GB 6566-2010检测标准，检测结果为内照射指数≤0.4，外照射指数≤0.9；需提供相关证明材料。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（5）莫氏硬度性能：参照JC/T 908-2013（2017）标准，检测结果为6级；需提供相关证明材料。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（6）表面耐划痕：参照GB/T26696-2011标准，检测结果为1级；需提供相关证明材料。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为确保台面品质达标，需提供所选实验室陶瓷台面品质获得认可的相关证明认证证书；同时投标人投标时需提供符合以上所有要求的证书和检测报告复印件，并加盖原厂家公章，提供原厂家出具的产品授权证明及≥15年售后服务承</w:t>
            </w:r>
            <w:r>
              <w:rPr>
                <w:rFonts w:hint="default" w:ascii="Times New Roman" w:hAnsi="Times New Roman" w:eastAsia="宋体" w:cs="Times New Roman"/>
                <w:i w:val="0"/>
                <w:iCs w:val="0"/>
                <w:color w:val="000000"/>
                <w:kern w:val="0"/>
                <w:sz w:val="21"/>
                <w:szCs w:val="21"/>
                <w:u w:val="none"/>
                <w:lang w:val="en-US" w:eastAsia="zh-CN" w:bidi="ar"/>
              </w:rPr>
              <w:t>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通风橱3</w:t>
            </w:r>
            <w:r>
              <w:rPr>
                <w:rFonts w:hint="eastAsia" w:ascii="Times New Roman" w:hAnsi="Times New Roman" w:eastAsia="宋体" w:cs="Times New Roman"/>
                <w:i w:val="0"/>
                <w:iCs w:val="0"/>
                <w:color w:val="000000"/>
                <w:kern w:val="0"/>
                <w:sz w:val="21"/>
                <w:szCs w:val="21"/>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1、规格（mm）：长1800×宽（纵深）950×高2350</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★2、符合中华人民共和国机械行业标准《JB/T6412-1999》排风柜性能检测标准；</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3、主要性能参数</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3.1材质：柜体拆装结构采</w:t>
            </w:r>
            <w:r>
              <w:rPr>
                <w:rFonts w:hint="eastAsia" w:ascii="宋体" w:hAnsi="宋体" w:eastAsia="宋体" w:cs="宋体"/>
                <w:i w:val="0"/>
                <w:iCs w:val="0"/>
                <w:color w:val="000000"/>
                <w:kern w:val="0"/>
                <w:sz w:val="21"/>
                <w:szCs w:val="21"/>
                <w:u w:val="none"/>
                <w:lang w:val="en-US" w:eastAsia="zh-CN" w:bidi="ar"/>
              </w:rPr>
              <w:t>用“口型，U型，T型”折</w:t>
            </w:r>
            <w:r>
              <w:rPr>
                <w:rFonts w:hint="default" w:ascii="Times New Roman" w:hAnsi="Times New Roman" w:eastAsia="宋体" w:cs="Times New Roman"/>
                <w:i w:val="0"/>
                <w:iCs w:val="0"/>
                <w:color w:val="000000"/>
                <w:kern w:val="0"/>
                <w:sz w:val="21"/>
                <w:szCs w:val="21"/>
                <w:u w:val="none"/>
                <w:lang w:val="en-US" w:eastAsia="zh-CN" w:bidi="ar"/>
              </w:rPr>
              <w:t>边焊接加强结构，物理结构稳定，最高可承重400KG，具有耐强酸碱优良性能。下柜体采用8mm厚PP聚丙烯板焊接制作,具有极强的抗酸碱，耐腐蚀性。门板一律采用对折边构造，敦实牢固，不易变形，且整体美观大方；</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3.2导流板采用5mm厚PP聚丙烯板焊接制作，具有极强抗酸碱、耐腐蚀性，装于工作空间后方及上方处，由两块板组成，使工作空间与排气管路的连接处之间形成一个气室，将污染气体均匀排出；</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3.3导流板使用PP固定底座将其与柜体结合，可重复拆装。</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3.4视窗拉门滑动式垂直视窗拉门，结合平衡位置，视窗拉门可停于任意操作面活动点；</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视窗外框：采用无框门，与玻璃四边包夹嵌入式结合，摩擦阻力小，确保视窗的安全性以及耐用性。视窗玻璃采用5mm厚钢化玻璃，强度较大，抗弯性好，并在碎裂的时候不会产生呈锐角的小碎片。视窗升降配重采用同步结构，同步带传动位移准确，对轴作用力小，耐磨性好，抗老化性能好；</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3.6排气出口采用PP材质集气罩，出风口直径250mm圆孔，套管连接，减少气体扰流；</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3.7电路控制面板采用液晶显示屏面板；</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3.8照明LED白光灯快速启动类型，安装置通风柜顶部，使用寿命长；</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3.9插座配有2个10A 2个16A五孔多功能插座。</w:t>
            </w:r>
          </w:p>
          <w:p>
            <w:pPr>
              <w:pStyle w:val="7"/>
              <w:keepNext w:val="0"/>
              <w:keepLines w:val="0"/>
              <w:pageBreakBefore w:val="0"/>
              <w:widowControl/>
              <w:numPr>
                <w:ilvl w:val="0"/>
                <w:numId w:val="0"/>
              </w:numPr>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台面采用≥20mm厚一体成型陶瓷台面，表层釉面与胚体结合致密不脱层、无空洞、无杂色，台面具备耐强腐蚀、耐高温、耐刮磨，不易污染，永不变形，使用寿命长和免维护等特点，台面釉面自带雕刻清晰的原厂品牌防伪标识，产品质量性能需满足以下基本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（1）外观质量（釉面和坯体的一体实芯烧成工艺）要求：参照T/CIQA 10-2020标准，检测结果为：外观为五面坯体，表面为釉面烧成颜色：样品敲碎后无空洞，无直径2mm 以上气泡，无杂色，为一体实芯坯体，釉面与坯体之间无脱层，釉面与坯体呈一体结构；釉面为烧成颜色（非坯体颜色）；</w:t>
            </w:r>
            <w:r>
              <w:rPr>
                <w:rFonts w:hint="default" w:ascii="Times New Roman" w:hAnsi="Times New Roman" w:eastAsia="宋体" w:cs="Times New Roman"/>
                <w:i w:val="0"/>
                <w:iCs w:val="0"/>
                <w:color w:val="auto"/>
                <w:kern w:val="0"/>
                <w:sz w:val="21"/>
                <w:szCs w:val="21"/>
                <w:u w:val="none"/>
                <w:lang w:val="en-US" w:eastAsia="zh-CN" w:bidi="ar"/>
              </w:rPr>
              <w:t>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（2）耐化学腐蚀性能要求：参照T/CIQA 10-2020，GB/T 3810.13-2016标准，检测结果：家庭用化学药品GA级、游泳池盐类GA级、低浓度（L）酸GLA级、低浓度（L）碱GLA级、高浓度（H）酸GHA级、高浓度（H）碱GHA级；需提供相关证明材料。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（3）表面耐冷热循环性能：参照GB/T 17657-2022 GB/T 17657-2013标准，检测结果符合标准要求，表面无裂纹、鼓泡等现象；需提供相关证明材料。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（4）放射性核素限量指标：参照GB 6566-2010检测标准，检测结果为内照射指数≤0.4，外照射指数≤0.9；需提供相关证明材料。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（5）莫氏硬度性能：参照JC/T 908-2013（2017）标准，检测结果为6级；需提供相关证明材料。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（6）表面耐划痕：参照GB/T26696-2011标准，检测结果为1级；需提供相关证明材料。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为确保台面品质达标，需提供所选实验室陶瓷台面品质获得认可的相关证明认证证书；同时投标人投标时需提供符合以上所有要求的证书和检测报告复印件，并加盖原厂家公章，提供原厂家出具的产品授权证明及≥15年售后服务承</w:t>
            </w:r>
            <w:r>
              <w:rPr>
                <w:rFonts w:hint="default" w:ascii="Times New Roman" w:hAnsi="Times New Roman" w:eastAsia="宋体" w:cs="Times New Roman"/>
                <w:i w:val="0"/>
                <w:iCs w:val="0"/>
                <w:color w:val="000000"/>
                <w:kern w:val="0"/>
                <w:sz w:val="21"/>
                <w:szCs w:val="21"/>
                <w:u w:val="none"/>
                <w:lang w:val="en-US" w:eastAsia="zh-CN" w:bidi="ar"/>
              </w:rPr>
              <w:t>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万向排气罩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结构组成：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主体材质：铝合金材质，保证耐用性和防腐蚀性能。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固定底座：铝合金材质。表面经氧化处理，方形底座壁厚≥2.5mm，固定基座的结构与固定方式应能确保移动风罩安装及使用时的稳定。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连接杆：使用304不锈钢材质，保证结构强度和防腐蚀性能。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罩体：高密度PC材质制成，Φ375mm。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结构形式：三节关节连接而成，实现360°全方位旋转和上下左右任意角度调节。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活动范围：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最大活动半径：最大活动半径≥1200mm。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关节灵活性：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关节材质：高密度PP，可360度自由旋转并能调节方向。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关节密封：配备高密度橡胶密封圈，确保接缝处密封良好，防止漏气，并减少运行噪音。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风量控制：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气流调节阀：具备手动调节气流量的功能，可在一定范围内精确控制吸入气体的速度。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管道直径：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风管直径：Φ88mm。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底座管直径：Φ115</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115mm。</w:t>
            </w:r>
          </w:p>
        </w:tc>
      </w:tr>
    </w:tbl>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二、商务要求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w:t>
      </w:r>
      <w:r>
        <w:rPr>
          <w:rFonts w:hint="default" w:ascii="Times New Roman" w:hAnsi="Times New Roman" w:eastAsia="宋体" w:cs="Times New Roman"/>
          <w:b/>
          <w:bCs/>
          <w:i w:val="0"/>
          <w:iCs w:val="0"/>
          <w:color w:val="000000"/>
          <w:kern w:val="0"/>
          <w:sz w:val="21"/>
          <w:szCs w:val="21"/>
          <w:u w:val="none"/>
          <w:lang w:val="en-US" w:eastAsia="zh-CN" w:bidi="ar"/>
        </w:rPr>
        <w:t>交付要求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维修服务所用的各配件物品应按有关要求进行包装并采用适当的运输方式运抵合同交货地点。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中标人提供的维修所用物品必须原装、全新、最新生产批次，且完全符合采购人的采购参数要求和配置要求；物品满足国家及行业强制性标准及规范，并符合采购人提出的有关质量标准的产品。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非特殊情况，所有维修服务需在合同签订后15个日历日内完成交付，否则按违约处理。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（二）维修服务的验收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维修服务验收按国家有关规定、规范进行。维修物品质控要求符合采购人需求的质量控制标准。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所有提供的物品必须满足采购人对维修服务指标提出的需求，因配件或物品规格参数与原有通风橱柜不匹配或性能不满足的，采购人不予验收。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采购人根据采购文件上的技术规格要求和国家有关质量标准进行现场验收。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维修服务中涉及的所有物品均免费送货上门，免费提供通风设施的现场使用培训，保证使用人员正常操作所有通风设备的各种功能；其余按供应商承诺进行。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（三）质量保证及售后服务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质量保证期：维修完成的通风设施从验收合格之日起计，质保期不少于3年，质保期内所有配件或零部件如发生非人为损坏的产品质量问题均须免费更换，柜体免费维修。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成交人提供售后服务联系电话及联系人，免费质保期内，如有在质量保证范围和质量保证期内发生非因采购人正常使用造成的质量问题的，成交人应在收到有关通知后7天内予以更换或维修。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质保期内全部服务费和更换、维修配件产生的费用均由成交人承担。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（四）其他要求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项目附件维修服务所需的通风橱柜体要求</w:t>
      </w:r>
      <w:r>
        <w:rPr>
          <w:rFonts w:hint="eastAsia" w:ascii="宋体" w:hAnsi="宋体" w:eastAsia="宋体" w:cs="宋体"/>
          <w:i w:val="0"/>
          <w:iCs w:val="0"/>
          <w:color w:val="000000"/>
          <w:kern w:val="0"/>
          <w:sz w:val="21"/>
          <w:szCs w:val="21"/>
          <w:u w:val="none"/>
          <w:lang w:val="en-US" w:eastAsia="zh-CN" w:bidi="ar"/>
        </w:rPr>
        <w:t>中“主要技术参数”</w:t>
      </w:r>
      <w:r>
        <w:rPr>
          <w:rFonts w:hint="default" w:ascii="Times New Roman" w:hAnsi="Times New Roman" w:eastAsia="宋体" w:cs="Times New Roman"/>
          <w:i w:val="0"/>
          <w:iCs w:val="0"/>
          <w:color w:val="000000"/>
          <w:kern w:val="0"/>
          <w:sz w:val="21"/>
          <w:szCs w:val="21"/>
          <w:u w:val="none"/>
          <w:lang w:val="en-US" w:eastAsia="zh-CN" w:bidi="ar"/>
        </w:rPr>
        <w:t>里带五角星</w:t>
      </w:r>
      <w:r>
        <w:rPr>
          <w:rFonts w:hint="eastAsia" w:ascii="Times New Roman" w:hAnsi="Times New Roman" w:eastAsia="宋体" w:cs="Times New Roman"/>
          <w:i w:val="0"/>
          <w:iCs w:val="0"/>
          <w:color w:val="000000"/>
          <w:kern w:val="0"/>
          <w:sz w:val="21"/>
          <w:szCs w:val="21"/>
          <w:u w:val="none"/>
          <w:lang w:val="en-US" w:eastAsia="zh-CN" w:bidi="ar"/>
        </w:rPr>
        <w:t>符号</w:t>
      </w:r>
      <w:r>
        <w:rPr>
          <w:rFonts w:hint="default" w:ascii="Times New Roman" w:hAnsi="Times New Roman" w:eastAsia="宋体" w:cs="Times New Roman"/>
          <w:i w:val="0"/>
          <w:iCs w:val="0"/>
          <w:color w:val="000000"/>
          <w:kern w:val="0"/>
          <w:sz w:val="21"/>
          <w:szCs w:val="21"/>
          <w:u w:val="none"/>
          <w:lang w:val="en-US" w:eastAsia="zh-CN" w:bidi="ar"/>
        </w:rPr>
        <w:t>的需求为实质性要求。若有负偏离的，其响应文件作无效处理。</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项目成交后3个工作日内双方签订合同。合同一经签订，即按合同价格执行，不考虑市场价格波动因素。供应商需详细阅读采购需求文件中各参数和条款内容再进行报价，中标后不得随意变更和调整。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成交人在开展现场维修过程中需负责对拆卸更换下来的原零部件进行清运、处理。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.成交人</w:t>
      </w:r>
      <w:r>
        <w:rPr>
          <w:rFonts w:hint="default" w:ascii="Times New Roman" w:hAnsi="Times New Roman" w:eastAsia="宋体" w:cs="Times New Roman"/>
          <w:i w:val="0"/>
          <w:iCs w:val="0"/>
          <w:color w:val="000000"/>
          <w:kern w:val="0"/>
          <w:sz w:val="21"/>
          <w:szCs w:val="21"/>
          <w:u w:val="none"/>
          <w:lang w:val="en-US" w:eastAsia="zh-CN" w:bidi="ar"/>
        </w:rPr>
        <w:t>人在全部维修服务完成并交付验收合格后，于3个工作日内向采购人提交请款函、有效发票等资料，采购人自收到成交人请款函、有效发票之日起10个工作日内，一次性付清合同总金额100%的款项（无预付款）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合同签订后，成交人逾期完成维修服务的，每逾期一日，须按合同金额的1‰向采购人支付逾期违约金；逾期超过十日的，或成交人明示不履行或不能履行合同，或交付的维修产品存在严重瑕疵，不具有正常使用功能或不能满足采购人需求的，采购人有权单方解除合同，并要求成交人按合同金额的30%支付违约金，同时承担因此给采购人造成的经济损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成交人未按合同和项目需求文件、响应文件中规定的服务承诺提供售后服务的，每违约一次，按合同金额的1%向采购人支付违约金；其他违约行为将按违约款项额5%收取违约金并赔偿相应的经济损失。</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sectPr>
      <w:pgSz w:w="11906" w:h="16838"/>
      <w:pgMar w:top="1417"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7B7D3C-6BEA-42B6-BCC1-88B31996D8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16A2A3B-A981-4585-9626-C3A376646863}"/>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TlmZDI4NDE2YmE4NDI3MDkwNDkzYmQ4ZjBlMmQifQ=="/>
  </w:docVars>
  <w:rsids>
    <w:rsidRoot w:val="34783FE1"/>
    <w:rsid w:val="012F3F7C"/>
    <w:rsid w:val="040F6AA2"/>
    <w:rsid w:val="055B4057"/>
    <w:rsid w:val="059F550F"/>
    <w:rsid w:val="06AB0764"/>
    <w:rsid w:val="091A625A"/>
    <w:rsid w:val="11E254E5"/>
    <w:rsid w:val="14341FD6"/>
    <w:rsid w:val="1FBC219E"/>
    <w:rsid w:val="20A51982"/>
    <w:rsid w:val="21E36C06"/>
    <w:rsid w:val="21FD424E"/>
    <w:rsid w:val="234567CD"/>
    <w:rsid w:val="27796C51"/>
    <w:rsid w:val="2A4D10C0"/>
    <w:rsid w:val="2A5341FD"/>
    <w:rsid w:val="2CAD0457"/>
    <w:rsid w:val="2DB6382A"/>
    <w:rsid w:val="2EEF6BEA"/>
    <w:rsid w:val="2FCB09DB"/>
    <w:rsid w:val="34783FE1"/>
    <w:rsid w:val="37460B3B"/>
    <w:rsid w:val="3A0E1EEE"/>
    <w:rsid w:val="3A6D0DB9"/>
    <w:rsid w:val="3A8114C5"/>
    <w:rsid w:val="3BF0061C"/>
    <w:rsid w:val="3DAC5CA6"/>
    <w:rsid w:val="41CE5702"/>
    <w:rsid w:val="42D9753D"/>
    <w:rsid w:val="44CB5E12"/>
    <w:rsid w:val="45010FCD"/>
    <w:rsid w:val="46180737"/>
    <w:rsid w:val="4B2D52EB"/>
    <w:rsid w:val="4C6A1DA2"/>
    <w:rsid w:val="4DF47922"/>
    <w:rsid w:val="51C31420"/>
    <w:rsid w:val="51CD4943"/>
    <w:rsid w:val="54280325"/>
    <w:rsid w:val="58622280"/>
    <w:rsid w:val="59DB3E62"/>
    <w:rsid w:val="5A5A5442"/>
    <w:rsid w:val="5BB97AB4"/>
    <w:rsid w:val="5F2C591F"/>
    <w:rsid w:val="61497B2C"/>
    <w:rsid w:val="619B6F72"/>
    <w:rsid w:val="620F6E88"/>
    <w:rsid w:val="672D1B97"/>
    <w:rsid w:val="67717495"/>
    <w:rsid w:val="6B75365C"/>
    <w:rsid w:val="6B80414A"/>
    <w:rsid w:val="6E3447E3"/>
    <w:rsid w:val="6EF64D54"/>
    <w:rsid w:val="6FE7415F"/>
    <w:rsid w:val="701038FF"/>
    <w:rsid w:val="722D66AE"/>
    <w:rsid w:val="764B35A7"/>
    <w:rsid w:val="77E8407E"/>
    <w:rsid w:val="78A148CA"/>
    <w:rsid w:val="79AF3797"/>
    <w:rsid w:val="7CB93960"/>
    <w:rsid w:val="7D33726F"/>
    <w:rsid w:val="7E94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szCs w:val="21"/>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5035</Words>
  <Characters>5653</Characters>
  <Lines>0</Lines>
  <Paragraphs>0</Paragraphs>
  <ScaleCrop>false</ScaleCrop>
  <LinksUpToDate>false</LinksUpToDate>
  <CharactersWithSpaces>5684</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2024-06-25T15:50:00Z</dcterms:created>
  <dc:creator>浅秋</dc:creator>
  <cp:lastModifiedBy>MingHongwu</cp:lastModifiedBy>
  <cp:lastPrinted>2025-11-17T09:52:00Z</cp:lastPrinted>
  <dcterms:modified xsi:type="dcterms:W3CDTF">2025-11-18T11:05:04Z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2779762F90B84C598F119BEE01F07D33_13</vt:lpwstr>
  </property>
  <property fmtid="{D5CDD505-2E9C-101B-9397-08002B2CF9AE}" pid="4" name="KSOTemplateDocerSaveRecord">
    <vt:lpwstr>eyJoZGlkIjoiNDAxMjY1NWUwN2I0YTdjNzI5OWJlNjk2MDBlN2JhY2IiLCJ1c2VySWQiOiI3NDQ4Nzg4MDAifQ==</vt:lpwstr>
  </property>
</Properties>
</file>