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09834">
      <w:pPr>
        <w:widowControl w:val="0"/>
        <w:tabs>
          <w:tab w:val="left" w:pos="0"/>
        </w:tabs>
        <w:spacing w:line="6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w:t>
      </w:r>
      <w:r>
        <w:rPr>
          <w:rFonts w:hint="eastAsia" w:ascii="黑体" w:hAnsi="黑体" w:eastAsia="黑体" w:cs="黑体"/>
          <w:sz w:val="28"/>
          <w:szCs w:val="28"/>
          <w:lang w:val="en-US" w:eastAsia="zh-CN"/>
        </w:rPr>
        <w:t>件1</w:t>
      </w:r>
    </w:p>
    <w:p w14:paraId="5CC27452">
      <w:pPr>
        <w:widowControl w:val="0"/>
        <w:tabs>
          <w:tab w:val="left" w:pos="0"/>
        </w:tabs>
        <w:spacing w:line="600" w:lineRule="exact"/>
        <w:jc w:val="center"/>
        <w:rPr>
          <w:rFonts w:ascii="方正小标宋_GBK" w:hAnsi="方正小标宋_GBK" w:eastAsia="方正小标宋_GBK" w:cs="方正小标宋_GBK"/>
          <w:sz w:val="32"/>
          <w:szCs w:val="32"/>
        </w:rPr>
      </w:pPr>
      <w:bookmarkStart w:id="3" w:name="_GoBack"/>
      <w:r>
        <w:rPr>
          <w:rFonts w:hint="eastAsia" w:ascii="方正小标宋_GBK" w:hAnsi="方正小标宋_GBK" w:eastAsia="方正小标宋_GBK" w:cs="方正小标宋_GBK"/>
          <w:sz w:val="32"/>
          <w:szCs w:val="32"/>
        </w:rPr>
        <w:t>采购需求</w:t>
      </w:r>
      <w:bookmarkEnd w:id="3"/>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760"/>
        <w:gridCol w:w="7532"/>
      </w:tblGrid>
      <w:tr w14:paraId="57B7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040" w:type="dxa"/>
            <w:gridSpan w:val="3"/>
            <w:vAlign w:val="center"/>
          </w:tcPr>
          <w:p w14:paraId="15CDDE5E">
            <w:pPr>
              <w:keepNext w:val="0"/>
              <w:keepLines w:val="0"/>
              <w:pageBreakBefore w:val="0"/>
              <w:kinsoku/>
              <w:wordWrap/>
              <w:overflowPunct/>
              <w:topLinePunct w:val="0"/>
              <w:autoSpaceDE/>
              <w:autoSpaceDN/>
              <w:bidi w:val="0"/>
              <w:adjustRightInd/>
              <w:snapToGrid/>
              <w:spacing w:line="300" w:lineRule="exact"/>
              <w:textAlignment w:val="auto"/>
              <w:rPr>
                <w:szCs w:val="21"/>
              </w:rPr>
            </w:pPr>
            <w:r>
              <w:rPr>
                <w:rFonts w:hint="eastAsia"/>
                <w:b/>
                <w:bCs/>
                <w:szCs w:val="21"/>
              </w:rPr>
              <w:t>一、项目要求</w:t>
            </w:r>
          </w:p>
        </w:tc>
      </w:tr>
      <w:tr w14:paraId="4CB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48" w:type="dxa"/>
            <w:vAlign w:val="center"/>
          </w:tcPr>
          <w:p w14:paraId="11DEAB97">
            <w:pPr>
              <w:keepNext w:val="0"/>
              <w:keepLines w:val="0"/>
              <w:pageBreakBefore w:val="0"/>
              <w:kinsoku/>
              <w:wordWrap/>
              <w:overflowPunct/>
              <w:topLinePunct w:val="0"/>
              <w:autoSpaceDE/>
              <w:autoSpaceDN/>
              <w:bidi w:val="0"/>
              <w:adjustRightInd/>
              <w:snapToGrid/>
              <w:spacing w:line="300" w:lineRule="exact"/>
              <w:jc w:val="center"/>
              <w:textAlignment w:val="auto"/>
              <w:rPr>
                <w:szCs w:val="21"/>
              </w:rPr>
            </w:pPr>
            <w:r>
              <w:rPr>
                <w:rFonts w:hint="eastAsia"/>
                <w:b/>
                <w:szCs w:val="21"/>
              </w:rPr>
              <w:t>名称</w:t>
            </w:r>
          </w:p>
        </w:tc>
        <w:tc>
          <w:tcPr>
            <w:tcW w:w="760" w:type="dxa"/>
            <w:vAlign w:val="center"/>
          </w:tcPr>
          <w:p w14:paraId="5313114B">
            <w:pPr>
              <w:keepNext w:val="0"/>
              <w:keepLines w:val="0"/>
              <w:pageBreakBefore w:val="0"/>
              <w:kinsoku/>
              <w:wordWrap/>
              <w:overflowPunct/>
              <w:topLinePunct w:val="0"/>
              <w:autoSpaceDE/>
              <w:autoSpaceDN/>
              <w:bidi w:val="0"/>
              <w:adjustRightInd/>
              <w:snapToGrid/>
              <w:spacing w:line="300" w:lineRule="exact"/>
              <w:jc w:val="center"/>
              <w:textAlignment w:val="auto"/>
              <w:rPr>
                <w:szCs w:val="21"/>
              </w:rPr>
            </w:pPr>
            <w:r>
              <w:rPr>
                <w:rFonts w:hint="eastAsia"/>
                <w:b/>
                <w:szCs w:val="21"/>
              </w:rPr>
              <w:t>数量</w:t>
            </w:r>
          </w:p>
        </w:tc>
        <w:tc>
          <w:tcPr>
            <w:tcW w:w="7532" w:type="dxa"/>
            <w:vAlign w:val="center"/>
          </w:tcPr>
          <w:p w14:paraId="01418770">
            <w:pPr>
              <w:keepNext w:val="0"/>
              <w:keepLines w:val="0"/>
              <w:pageBreakBefore w:val="0"/>
              <w:kinsoku/>
              <w:wordWrap/>
              <w:overflowPunct/>
              <w:topLinePunct w:val="0"/>
              <w:autoSpaceDE/>
              <w:autoSpaceDN/>
              <w:bidi w:val="0"/>
              <w:adjustRightInd/>
              <w:snapToGrid/>
              <w:spacing w:line="300" w:lineRule="exact"/>
              <w:jc w:val="center"/>
              <w:textAlignment w:val="auto"/>
              <w:rPr>
                <w:szCs w:val="21"/>
              </w:rPr>
            </w:pPr>
            <w:r>
              <w:rPr>
                <w:rFonts w:hint="eastAsia"/>
                <w:szCs w:val="21"/>
              </w:rPr>
              <w:t>需求内容</w:t>
            </w:r>
          </w:p>
        </w:tc>
      </w:tr>
      <w:tr w14:paraId="1CB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jc w:val="center"/>
        </w:trPr>
        <w:tc>
          <w:tcPr>
            <w:tcW w:w="748" w:type="dxa"/>
            <w:vAlign w:val="center"/>
          </w:tcPr>
          <w:p w14:paraId="47EDDBF6">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Cs w:val="21"/>
              </w:rPr>
            </w:pPr>
            <w:r>
              <w:rPr>
                <w:rFonts w:hint="eastAsia" w:ascii="仿宋" w:hAnsi="仿宋" w:eastAsia="仿宋" w:cs="仿宋"/>
                <w:szCs w:val="21"/>
                <w:lang w:val="en-US" w:eastAsia="zh-CN"/>
              </w:rPr>
              <w:t>建井及钻探服务</w:t>
            </w:r>
          </w:p>
        </w:tc>
        <w:tc>
          <w:tcPr>
            <w:tcW w:w="760" w:type="dxa"/>
            <w:vAlign w:val="center"/>
          </w:tcPr>
          <w:p w14:paraId="6E4B34CC">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Cs w:val="21"/>
              </w:rPr>
            </w:pPr>
            <w:r>
              <w:rPr>
                <w:rFonts w:hint="eastAsia" w:ascii="仿宋" w:hAnsi="仿宋" w:eastAsia="仿宋" w:cs="仿宋"/>
                <w:szCs w:val="21"/>
              </w:rPr>
              <w:t>1项</w:t>
            </w:r>
          </w:p>
        </w:tc>
        <w:tc>
          <w:tcPr>
            <w:tcW w:w="7532" w:type="dxa"/>
            <w:vAlign w:val="center"/>
          </w:tcPr>
          <w:p w14:paraId="6E8C47EA">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（一）服务形式</w:t>
            </w:r>
          </w:p>
          <w:p w14:paraId="2294A373">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eastAsia="zh-CN"/>
              </w:rPr>
              <w:t>提供专业技术人员和设备至</w:t>
            </w:r>
            <w:r>
              <w:rPr>
                <w:rFonts w:hint="eastAsia" w:ascii="仿宋" w:hAnsi="仿宋" w:eastAsia="仿宋" w:cs="仿宋"/>
                <w:szCs w:val="21"/>
              </w:rPr>
              <w:t>我单位指定的</w:t>
            </w:r>
            <w:r>
              <w:rPr>
                <w:rFonts w:hint="eastAsia" w:ascii="仿宋" w:hAnsi="仿宋" w:eastAsia="仿宋" w:cs="仿宋"/>
                <w:szCs w:val="21"/>
                <w:lang w:eastAsia="zh-CN"/>
              </w:rPr>
              <w:t>地点</w:t>
            </w:r>
            <w:r>
              <w:rPr>
                <w:rFonts w:hint="eastAsia" w:ascii="仿宋" w:hAnsi="仿宋" w:eastAsia="仿宋" w:cs="仿宋"/>
                <w:szCs w:val="21"/>
              </w:rPr>
              <w:t>开展</w:t>
            </w:r>
            <w:bookmarkStart w:id="0" w:name="OLE_LINK2"/>
            <w:r>
              <w:rPr>
                <w:rFonts w:hint="eastAsia" w:ascii="仿宋" w:hAnsi="仿宋" w:eastAsia="仿宋" w:cs="仿宋"/>
                <w:szCs w:val="21"/>
                <w:lang w:val="en-US" w:eastAsia="zh-CN"/>
              </w:rPr>
              <w:t>土壤钻探取土和地下水建井</w:t>
            </w:r>
            <w:bookmarkEnd w:id="0"/>
            <w:r>
              <w:rPr>
                <w:rFonts w:hint="eastAsia" w:ascii="仿宋" w:hAnsi="仿宋" w:eastAsia="仿宋" w:cs="仿宋"/>
                <w:szCs w:val="21"/>
                <w:lang w:val="en-US" w:eastAsia="zh-CN"/>
              </w:rPr>
              <w:t>工作</w:t>
            </w:r>
            <w:r>
              <w:rPr>
                <w:rFonts w:hint="eastAsia" w:ascii="仿宋" w:hAnsi="仿宋" w:eastAsia="仿宋" w:cs="仿宋"/>
                <w:szCs w:val="21"/>
              </w:rPr>
              <w:t>。</w:t>
            </w:r>
          </w:p>
          <w:p w14:paraId="0F46559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（二）服务内容</w:t>
            </w:r>
          </w:p>
          <w:p w14:paraId="01742CE3">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w:t>
            </w:r>
            <w:r>
              <w:rPr>
                <w:rFonts w:hint="eastAsia" w:ascii="仿宋" w:hAnsi="仿宋" w:eastAsia="仿宋" w:cs="仿宋"/>
                <w:szCs w:val="21"/>
              </w:rPr>
              <w:t>开展</w:t>
            </w:r>
            <w:r>
              <w:rPr>
                <w:rFonts w:hint="eastAsia" w:ascii="仿宋" w:hAnsi="仿宋" w:eastAsia="仿宋" w:cs="仿宋"/>
                <w:szCs w:val="21"/>
                <w:lang w:val="en-US" w:eastAsia="zh-CN"/>
              </w:rPr>
              <w:t>崇左市大新县2口地下水监测井的建设（包括钻孔、下管、填滤料、密封止水、井头保护等）以及15个监测点位的土壤钻探取土</w:t>
            </w:r>
            <w:r>
              <w:rPr>
                <w:rFonts w:hint="eastAsia" w:ascii="仿宋" w:hAnsi="仿宋" w:eastAsia="仿宋" w:cs="仿宋"/>
                <w:szCs w:val="21"/>
              </w:rPr>
              <w:t>，并</w:t>
            </w:r>
            <w:r>
              <w:rPr>
                <w:rFonts w:hint="eastAsia" w:ascii="仿宋" w:hAnsi="仿宋" w:eastAsia="仿宋" w:cs="仿宋"/>
                <w:szCs w:val="21"/>
                <w:lang w:val="en-US" w:eastAsia="zh-CN"/>
              </w:rPr>
              <w:t>提交钻探岩心记录表；</w:t>
            </w:r>
          </w:p>
          <w:p w14:paraId="7979424C">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开展</w:t>
            </w:r>
            <w:r>
              <w:rPr>
                <w:rFonts w:hint="eastAsia" w:ascii="仿宋" w:hAnsi="仿宋" w:eastAsia="仿宋" w:cs="仿宋"/>
                <w:szCs w:val="21"/>
                <w:lang w:val="en-US" w:eastAsia="zh-CN"/>
              </w:rPr>
              <w:t>钦州市钦北区3口地下水监测井以及35个监测点位的土壤钻探取土</w:t>
            </w:r>
            <w:r>
              <w:rPr>
                <w:rFonts w:hint="eastAsia" w:ascii="仿宋" w:hAnsi="仿宋" w:eastAsia="仿宋" w:cs="仿宋"/>
                <w:szCs w:val="21"/>
              </w:rPr>
              <w:t>，并</w:t>
            </w:r>
            <w:r>
              <w:rPr>
                <w:rFonts w:hint="eastAsia" w:ascii="仿宋" w:hAnsi="仿宋" w:eastAsia="仿宋" w:cs="仿宋"/>
                <w:szCs w:val="21"/>
                <w:lang w:val="en-US" w:eastAsia="zh-CN"/>
              </w:rPr>
              <w:t>提交钻探岩心记录表</w:t>
            </w:r>
            <w:r>
              <w:rPr>
                <w:rFonts w:hint="eastAsia" w:ascii="仿宋" w:hAnsi="仿宋" w:eastAsia="仿宋" w:cs="仿宋"/>
                <w:szCs w:val="21"/>
              </w:rPr>
              <w:t>。</w:t>
            </w:r>
          </w:p>
          <w:p w14:paraId="6EB39809">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（三）服务时间要求</w:t>
            </w:r>
          </w:p>
          <w:p w14:paraId="2F6A9C09">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val="en-US" w:eastAsia="zh-CN"/>
              </w:rPr>
              <w:t>需在合同签订后20日内完成土壤钻探取土和地下水建井，提交</w:t>
            </w:r>
            <w:bookmarkStart w:id="1" w:name="OLE_LINK6"/>
            <w:r>
              <w:rPr>
                <w:rFonts w:hint="eastAsia" w:ascii="仿宋" w:hAnsi="仿宋" w:eastAsia="仿宋" w:cs="仿宋"/>
                <w:szCs w:val="21"/>
                <w:lang w:val="en-US" w:eastAsia="zh-CN"/>
              </w:rPr>
              <w:t>钻探岩心记录表</w:t>
            </w:r>
            <w:bookmarkEnd w:id="1"/>
            <w:r>
              <w:rPr>
                <w:rFonts w:hint="eastAsia" w:ascii="仿宋" w:hAnsi="仿宋" w:eastAsia="仿宋" w:cs="仿宋"/>
                <w:szCs w:val="21"/>
              </w:rPr>
              <w:t>。</w:t>
            </w:r>
          </w:p>
          <w:p w14:paraId="27B0F3D8">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（四）其他要求</w:t>
            </w:r>
          </w:p>
          <w:p w14:paraId="6E1E021F">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val="en-US" w:eastAsia="zh-CN"/>
              </w:rPr>
              <w:t>服务单位需按《地下水环境监测技术规范》（HJ164-2020）、《建设用地土壤污染风险管控和修复》（HJ 25.2-2019）、《土壤环境监测技术规范》（HJ/T 166 - 2004）监测技术导则等相关标准规范要求开展土壤钻探取土地下水建井工作；土壤钻孔钻探深度不应小于15米或钻至基岩面以下不少于0.5米；地下水监测井钻探深度应至第一潜水含水层底板（隔水顶板）以上1.0~2.0米处，严禁打穿下部隔水层，终孔深度需根据钻探揭露的岩芯现场确定。</w:t>
            </w:r>
          </w:p>
        </w:tc>
      </w:tr>
      <w:tr w14:paraId="0D14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040" w:type="dxa"/>
            <w:gridSpan w:val="3"/>
            <w:vAlign w:val="center"/>
          </w:tcPr>
          <w:p w14:paraId="368536B5">
            <w:pPr>
              <w:keepNext w:val="0"/>
              <w:keepLines w:val="0"/>
              <w:pageBreakBefore w:val="0"/>
              <w:kinsoku/>
              <w:wordWrap/>
              <w:overflowPunct/>
              <w:topLinePunct w:val="0"/>
              <w:autoSpaceDE/>
              <w:autoSpaceDN/>
              <w:bidi w:val="0"/>
              <w:adjustRightInd/>
              <w:snapToGrid/>
              <w:spacing w:line="300" w:lineRule="exact"/>
              <w:textAlignment w:val="auto"/>
              <w:rPr>
                <w:b/>
                <w:szCs w:val="21"/>
              </w:rPr>
            </w:pPr>
            <w:r>
              <w:rPr>
                <w:rFonts w:hint="eastAsia"/>
                <w:b/>
                <w:bCs/>
                <w:szCs w:val="21"/>
              </w:rPr>
              <w:t>二、商务要求</w:t>
            </w:r>
          </w:p>
        </w:tc>
      </w:tr>
      <w:tr w14:paraId="63DC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8" w:hRule="atLeast"/>
          <w:jc w:val="center"/>
        </w:trPr>
        <w:tc>
          <w:tcPr>
            <w:tcW w:w="9040" w:type="dxa"/>
            <w:gridSpan w:val="3"/>
            <w:vAlign w:val="center"/>
          </w:tcPr>
          <w:p w14:paraId="502226FE">
            <w:pPr>
              <w:keepNext w:val="0"/>
              <w:keepLines w:val="0"/>
              <w:pageBreakBefore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1、报价要求</w:t>
            </w:r>
          </w:p>
          <w:p w14:paraId="26A4D265">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lang w:eastAsia="zh-CN"/>
              </w:rPr>
            </w:pPr>
            <w:r>
              <w:rPr>
                <w:rFonts w:hint="eastAsia" w:ascii="仿宋" w:hAnsi="仿宋" w:eastAsia="仿宋" w:cs="仿宋"/>
                <w:szCs w:val="21"/>
              </w:rPr>
              <w:t>本项目实行总承包报价，报价为采购人指定服务范围内的全部价格，包括：（1）服务的价格（包括人工、</w:t>
            </w:r>
            <w:r>
              <w:rPr>
                <w:rFonts w:hint="eastAsia" w:ascii="仿宋" w:hAnsi="仿宋" w:eastAsia="仿宋" w:cs="仿宋"/>
                <w:szCs w:val="21"/>
                <w:lang w:val="en-US" w:eastAsia="zh-CN"/>
              </w:rPr>
              <w:t>建井设备</w:t>
            </w:r>
            <w:r>
              <w:rPr>
                <w:rFonts w:hint="eastAsia" w:ascii="仿宋" w:hAnsi="仿宋" w:eastAsia="仿宋" w:cs="仿宋"/>
                <w:szCs w:val="21"/>
              </w:rPr>
              <w:t>材料、</w:t>
            </w:r>
            <w:r>
              <w:rPr>
                <w:rFonts w:hint="eastAsia" w:ascii="仿宋" w:hAnsi="仿宋" w:eastAsia="仿宋" w:cs="仿宋"/>
                <w:szCs w:val="21"/>
                <w:lang w:val="en-US" w:eastAsia="zh-CN"/>
              </w:rPr>
              <w:t>耗材</w:t>
            </w:r>
            <w:r>
              <w:rPr>
                <w:rFonts w:hint="eastAsia" w:ascii="仿宋" w:hAnsi="仿宋" w:eastAsia="仿宋" w:cs="仿宋"/>
                <w:szCs w:val="21"/>
              </w:rPr>
              <w:t>等）；（2）必要的保险费用和各项税金；（3）与本项目有关的其他一切费用。（4）采购人不再支付成交价格以外的任何费用。</w:t>
            </w:r>
            <w:r>
              <w:rPr>
                <w:rFonts w:hint="eastAsia" w:ascii="仿宋" w:hAnsi="仿宋" w:eastAsia="仿宋" w:cs="仿宋"/>
                <w:szCs w:val="21"/>
                <w:lang w:eastAsia="zh-CN"/>
              </w:rPr>
              <w:t>（</w:t>
            </w:r>
            <w:r>
              <w:rPr>
                <w:rFonts w:hint="eastAsia" w:ascii="仿宋" w:hAnsi="仿宋" w:eastAsia="仿宋" w:cs="仿宋"/>
                <w:szCs w:val="21"/>
                <w:lang w:val="en-US" w:eastAsia="zh-CN"/>
              </w:rPr>
              <w:t>5</w:t>
            </w:r>
            <w:r>
              <w:rPr>
                <w:rFonts w:hint="eastAsia" w:ascii="仿宋" w:hAnsi="仿宋" w:eastAsia="仿宋" w:cs="仿宋"/>
                <w:szCs w:val="21"/>
                <w:lang w:eastAsia="zh-CN"/>
              </w:rPr>
              <w:t>）</w:t>
            </w:r>
            <w:r>
              <w:rPr>
                <w:rFonts w:hint="eastAsia" w:ascii="仿宋" w:hAnsi="仿宋" w:eastAsia="仿宋" w:cs="仿宋"/>
                <w:szCs w:val="21"/>
              </w:rPr>
              <w:t>供应商按“XX元/米（进尺米）”或“XX元/口（监测井）”等方式进行分项报价，并列出总价。</w:t>
            </w:r>
            <w:r>
              <w:rPr>
                <w:rFonts w:hint="eastAsia" w:ascii="仿宋" w:hAnsi="仿宋" w:eastAsia="仿宋" w:cs="仿宋"/>
                <w:szCs w:val="21"/>
                <w:lang w:eastAsia="zh-CN"/>
              </w:rPr>
              <w:t>本项目完成后，根据供应商各分项报价结合实际工作情况进行最终费用结算。</w:t>
            </w:r>
          </w:p>
          <w:p w14:paraId="30D5061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报价应包含设备进退场、人工、材料、运输、保险、税费等所有费用。</w:t>
            </w:r>
          </w:p>
          <w:p w14:paraId="5ABA8A1D">
            <w:pPr>
              <w:keepNext w:val="0"/>
              <w:keepLines w:val="0"/>
              <w:pageBreakBefore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2、项目服务时间及服务地点</w:t>
            </w:r>
          </w:p>
          <w:p w14:paraId="497909CD">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（1）服务期限：</w:t>
            </w:r>
            <w:r>
              <w:rPr>
                <w:rFonts w:hint="eastAsia" w:ascii="仿宋" w:hAnsi="仿宋" w:eastAsia="仿宋" w:cs="仿宋"/>
                <w:szCs w:val="21"/>
                <w:lang w:eastAsia="zh-CN"/>
              </w:rPr>
              <w:t>至采购人项目总合同验收后</w:t>
            </w:r>
            <w:r>
              <w:rPr>
                <w:rFonts w:hint="eastAsia" w:ascii="仿宋" w:hAnsi="仿宋" w:eastAsia="仿宋" w:cs="仿宋"/>
                <w:szCs w:val="21"/>
                <w:lang w:val="en-US" w:eastAsia="zh-CN"/>
              </w:rPr>
              <w:t>180天内</w:t>
            </w:r>
            <w:r>
              <w:rPr>
                <w:rFonts w:hint="eastAsia" w:ascii="仿宋" w:hAnsi="仿宋" w:eastAsia="仿宋" w:cs="仿宋"/>
                <w:szCs w:val="21"/>
              </w:rPr>
              <w:t>。</w:t>
            </w:r>
          </w:p>
          <w:p w14:paraId="75C3279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rPr>
              <w:t>（2）服务地点：</w:t>
            </w:r>
            <w:bookmarkStart w:id="2" w:name="OLE_LINK3"/>
            <w:r>
              <w:rPr>
                <w:rFonts w:hint="eastAsia" w:ascii="仿宋" w:hAnsi="仿宋" w:eastAsia="仿宋" w:cs="仿宋"/>
                <w:szCs w:val="21"/>
              </w:rPr>
              <w:t>广西</w:t>
            </w:r>
            <w:r>
              <w:rPr>
                <w:rFonts w:hint="eastAsia" w:ascii="仿宋" w:hAnsi="仿宋" w:eastAsia="仿宋" w:cs="仿宋"/>
                <w:szCs w:val="21"/>
                <w:lang w:val="en-US" w:eastAsia="zh-CN"/>
              </w:rPr>
              <w:t>崇左大新县、广西钦州钦北区</w:t>
            </w:r>
            <w:bookmarkEnd w:id="2"/>
            <w:r>
              <w:rPr>
                <w:rFonts w:hint="eastAsia" w:ascii="仿宋" w:hAnsi="仿宋" w:eastAsia="仿宋" w:cs="仿宋"/>
                <w:szCs w:val="21"/>
                <w:lang w:val="en-US" w:eastAsia="zh-CN"/>
              </w:rPr>
              <w:t>。</w:t>
            </w:r>
          </w:p>
          <w:p w14:paraId="3D46998F">
            <w:pPr>
              <w:keepNext w:val="0"/>
              <w:keepLines w:val="0"/>
              <w:pageBreakBefore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3、服务交付时间</w:t>
            </w:r>
          </w:p>
          <w:p w14:paraId="14A78C28">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（1）交付时间：</w:t>
            </w:r>
            <w:r>
              <w:rPr>
                <w:rFonts w:hint="eastAsia" w:ascii="仿宋" w:hAnsi="仿宋" w:eastAsia="仿宋" w:cs="仿宋"/>
                <w:szCs w:val="21"/>
                <w:lang w:val="en-US" w:eastAsia="zh-CN"/>
              </w:rPr>
              <w:t>合同签订后需在20日内完成土壤钻探取土和地下水建井，提交岩心记录表</w:t>
            </w:r>
            <w:r>
              <w:rPr>
                <w:rFonts w:hint="eastAsia" w:ascii="仿宋" w:hAnsi="仿宋" w:eastAsia="仿宋" w:cs="仿宋"/>
                <w:szCs w:val="21"/>
              </w:rPr>
              <w:t>。</w:t>
            </w:r>
          </w:p>
          <w:p w14:paraId="6DFF56D4">
            <w:pPr>
              <w:keepNext w:val="0"/>
              <w:keepLines w:val="0"/>
              <w:pageBreakBefore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4、付款条件</w:t>
            </w:r>
          </w:p>
          <w:p w14:paraId="1DBF12A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合同签订之日起</w:t>
            </w:r>
            <w:r>
              <w:rPr>
                <w:rFonts w:hint="eastAsia" w:ascii="仿宋" w:hAnsi="仿宋" w:eastAsia="仿宋" w:cs="仿宋"/>
                <w:szCs w:val="21"/>
                <w:lang w:val="en-US" w:eastAsia="zh-CN"/>
              </w:rPr>
              <w:t>5</w:t>
            </w:r>
            <w:r>
              <w:rPr>
                <w:rFonts w:hint="eastAsia" w:ascii="仿宋" w:hAnsi="仿宋" w:eastAsia="仿宋" w:cs="仿宋"/>
                <w:szCs w:val="21"/>
              </w:rPr>
              <w:t>个工作日内支付合同款的50%；</w:t>
            </w:r>
            <w:r>
              <w:rPr>
                <w:rFonts w:hint="eastAsia" w:ascii="仿宋" w:hAnsi="仿宋" w:eastAsia="仿宋" w:cs="仿宋"/>
                <w:szCs w:val="21"/>
                <w:lang w:eastAsia="zh-CN"/>
              </w:rPr>
              <w:t>采购人项目总合同</w:t>
            </w:r>
            <w:r>
              <w:rPr>
                <w:rFonts w:hint="eastAsia" w:ascii="仿宋" w:hAnsi="仿宋" w:eastAsia="仿宋" w:cs="仿宋"/>
                <w:szCs w:val="21"/>
              </w:rPr>
              <w:t>验收后10个工作日内，支付合同款的50%。付款前成交供应商先开具增值税</w:t>
            </w:r>
            <w:r>
              <w:rPr>
                <w:rFonts w:hint="eastAsia" w:ascii="仿宋" w:hAnsi="仿宋" w:eastAsia="仿宋" w:cs="仿宋"/>
                <w:szCs w:val="21"/>
                <w:lang w:val="en-US" w:eastAsia="zh-CN"/>
              </w:rPr>
              <w:t>普通</w:t>
            </w:r>
            <w:r>
              <w:rPr>
                <w:rFonts w:hint="eastAsia" w:ascii="仿宋" w:hAnsi="仿宋" w:eastAsia="仿宋" w:cs="仿宋"/>
                <w:szCs w:val="21"/>
              </w:rPr>
              <w:t>发票给采购人。</w:t>
            </w:r>
          </w:p>
          <w:p w14:paraId="106CB557">
            <w:pPr>
              <w:keepNext w:val="0"/>
              <w:keepLines w:val="0"/>
              <w:pageBreakBefore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bCs/>
                <w:szCs w:val="21"/>
              </w:rPr>
            </w:pPr>
            <w:r>
              <w:rPr>
                <w:rFonts w:hint="eastAsia" w:ascii="仿宋" w:hAnsi="仿宋" w:eastAsia="仿宋" w:cs="仿宋"/>
                <w:b/>
                <w:bCs/>
                <w:szCs w:val="21"/>
              </w:rPr>
              <w:t>5、其他要求</w:t>
            </w:r>
          </w:p>
          <w:p w14:paraId="284B2D41">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szCs w:val="21"/>
              </w:rPr>
            </w:pPr>
            <w:r>
              <w:rPr>
                <w:rFonts w:hint="eastAsia" w:ascii="仿宋" w:hAnsi="仿宋" w:eastAsia="仿宋" w:cs="仿宋"/>
                <w:szCs w:val="21"/>
              </w:rPr>
              <w:t>售后服务与质保：要求对建设的监测井提供至少</w:t>
            </w:r>
            <w:r>
              <w:rPr>
                <w:rFonts w:hint="eastAsia" w:ascii="仿宋" w:hAnsi="仿宋" w:eastAsia="仿宋" w:cs="仿宋"/>
                <w:szCs w:val="21"/>
                <w:lang w:val="en-US" w:eastAsia="zh-CN"/>
              </w:rPr>
              <w:t>2</w:t>
            </w:r>
            <w:r>
              <w:rPr>
                <w:rFonts w:hint="eastAsia" w:ascii="仿宋" w:hAnsi="仿宋" w:eastAsia="仿宋" w:cs="仿宋"/>
                <w:szCs w:val="21"/>
              </w:rPr>
              <w:t xml:space="preserve">年的质保期，确保井体结构完好、功能正常。 </w:t>
            </w:r>
          </w:p>
        </w:tc>
      </w:tr>
    </w:tbl>
    <w:p w14:paraId="2D4E7F2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31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8BCD3">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8BCD3">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FD"/>
    <w:rsid w:val="00E80EFD"/>
    <w:rsid w:val="2FDA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2025-11-24T07:31:00Z</dcterms:created>
  <dc:creator>箐箐</dc:creator>
  <cp:lastModifiedBy>箐箐</cp:lastModifiedBy>
  <dcterms:modified xsi:type="dcterms:W3CDTF">2025-11-24T07:33:12Z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C64024D5020748E6A6910F082F0A3CBD_13</vt:lpwstr>
  </property>
  <property fmtid="{D5CDD505-2E9C-101B-9397-08002B2CF9AE}" pid="4" name="KSOTemplateDocerSaveRecord">
    <vt:lpwstr>eyJoZGlkIjoiZWFhNTYyMmNmZWJmNTIyOWQ2YWQ2ODRjOTkyNzY5NjUiLCJ1c2VySWQiOiI0MjY4OTcxMjgifQ==</vt:lpwstr>
  </property>
</Properties>
</file>