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广西壮族自治区玉林生态环境监测中心</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X射线荧光光谱仪维修采购需求</w:t>
      </w:r>
    </w:p>
    <w:p>
      <w:pPr>
        <w:spacing w:line="560" w:lineRule="exact"/>
        <w:rPr>
          <w:rFonts w:hint="eastAsia" w:ascii="仿宋_GB2312" w:eastAsia="仿宋_GB2312"/>
          <w:sz w:val="32"/>
          <w:szCs w:val="32"/>
        </w:rPr>
      </w:pPr>
    </w:p>
    <w:p>
      <w:pPr>
        <w:spacing w:line="560" w:lineRule="exact"/>
        <w:rPr>
          <w:rFonts w:hint="eastAsia" w:ascii="仿宋_GB2312" w:hAnsi="Times New Roman" w:eastAsia="仿宋_GB2312"/>
          <w:sz w:val="32"/>
          <w:szCs w:val="32"/>
          <w:lang w:eastAsia="zh-CN"/>
        </w:rPr>
      </w:pPr>
      <w:bookmarkStart w:id="0" w:name="_GoBack"/>
      <w:bookmarkEnd w:id="0"/>
      <w:r>
        <w:rPr>
          <w:rFonts w:hint="eastAsia" w:ascii="仿宋_GB2312" w:eastAsia="仿宋_GB2312"/>
          <w:sz w:val="32"/>
          <w:szCs w:val="32"/>
        </w:rPr>
        <w:t>项目名称:广西壮族自治区玉林生态环境监测中心X射线荧光光谱仪维修</w:t>
      </w:r>
    </w:p>
    <w:p>
      <w:pPr>
        <w:spacing w:line="560" w:lineRule="exact"/>
        <w:rPr>
          <w:rFonts w:hint="eastAsia" w:ascii="仿宋_GB2312" w:eastAsia="仿宋_GB2312"/>
          <w:sz w:val="32"/>
          <w:szCs w:val="32"/>
        </w:rPr>
      </w:pPr>
      <w:r>
        <w:rPr>
          <w:rFonts w:hint="eastAsia" w:ascii="仿宋_GB2312" w:eastAsia="仿宋_GB2312"/>
          <w:sz w:val="32"/>
          <w:szCs w:val="32"/>
        </w:rPr>
        <w:t>故障情况：我中心X射线荧光光谱仪（品牌为马尔文帕纳科（Malvern Panalytical），型号为ZETIUM，出厂序列号DY2907）</w:t>
      </w:r>
      <w:r>
        <w:rPr>
          <w:rFonts w:hint="eastAsia" w:ascii="仿宋_GB2312" w:eastAsia="仿宋_GB2312"/>
          <w:sz w:val="32"/>
          <w:szCs w:val="32"/>
          <w:lang w:val="en-US" w:eastAsia="zh-CN"/>
        </w:rPr>
        <w:t>使用过程中</w:t>
      </w:r>
      <w:r>
        <w:rPr>
          <w:rFonts w:hint="eastAsia" w:ascii="仿宋_GB2312" w:eastAsia="仿宋_GB2312"/>
          <w:sz w:val="32"/>
          <w:szCs w:val="32"/>
        </w:rPr>
        <w:t>，</w:t>
      </w:r>
      <w:r>
        <w:rPr>
          <w:rFonts w:hint="eastAsia" w:ascii="仿宋_GB2312" w:eastAsia="仿宋_GB2312"/>
          <w:sz w:val="32"/>
          <w:szCs w:val="32"/>
          <w:lang w:val="en-US" w:eastAsia="zh-CN"/>
        </w:rPr>
        <w:t>电导率报错。</w:t>
      </w:r>
      <w:r>
        <w:rPr>
          <w:rFonts w:hint="eastAsia" w:ascii="仿宋_GB2312" w:eastAsia="仿宋_GB2312"/>
          <w:sz w:val="32"/>
          <w:szCs w:val="32"/>
        </w:rPr>
        <w:t>经</w:t>
      </w:r>
      <w:r>
        <w:rPr>
          <w:rFonts w:hint="eastAsia" w:ascii="仿宋_GB2312" w:eastAsia="仿宋_GB2312"/>
          <w:sz w:val="32"/>
          <w:szCs w:val="32"/>
          <w:lang w:val="en-US" w:eastAsia="zh-CN"/>
        </w:rPr>
        <w:t>厂家</w:t>
      </w:r>
      <w:r>
        <w:rPr>
          <w:rFonts w:hint="eastAsia" w:ascii="仿宋_GB2312" w:eastAsia="仿宋_GB2312"/>
          <w:sz w:val="32"/>
          <w:szCs w:val="32"/>
        </w:rPr>
        <w:t>工程师上门检查，初步确定</w:t>
      </w:r>
      <w:r>
        <w:rPr>
          <w:rFonts w:hint="eastAsia" w:ascii="仿宋_GB2312" w:eastAsia="仿宋_GB2312"/>
          <w:sz w:val="32"/>
          <w:szCs w:val="32"/>
          <w:lang w:val="en-US" w:eastAsia="zh-CN"/>
        </w:rPr>
        <w:t>为去离子树脂老化导致电导率无法满足仪器使用要求</w:t>
      </w:r>
      <w:r>
        <w:rPr>
          <w:rFonts w:hint="eastAsia" w:ascii="仿宋_GB2312" w:eastAsia="仿宋_GB2312"/>
          <w:sz w:val="32"/>
          <w:szCs w:val="32"/>
        </w:rPr>
        <w:t>。</w:t>
      </w:r>
    </w:p>
    <w:p>
      <w:pPr>
        <w:spacing w:line="560" w:lineRule="exact"/>
        <w:rPr>
          <w:rFonts w:hint="eastAsia" w:ascii="仿宋_GB2312" w:eastAsia="仿宋_GB2312"/>
          <w:sz w:val="32"/>
          <w:szCs w:val="32"/>
        </w:rPr>
      </w:pPr>
      <w:r>
        <w:rPr>
          <w:rFonts w:hint="eastAsia" w:ascii="仿宋_GB2312" w:eastAsia="仿宋_GB2312"/>
          <w:sz w:val="32"/>
          <w:szCs w:val="32"/>
        </w:rPr>
        <w:t>▲维修需求：</w:t>
      </w:r>
      <w:r>
        <w:rPr>
          <w:rFonts w:hint="eastAsia" w:ascii="仿宋_GB2312" w:eastAsia="仿宋_GB2312"/>
          <w:sz w:val="32"/>
          <w:szCs w:val="32"/>
          <w:lang w:val="en-US" w:eastAsia="zh-CN"/>
        </w:rPr>
        <w:t>更换离子交换树脂，并按照原厂标准对仪器进行单次预防性维护保养（含对样品处理系统、光学与探测系统、X射线管与高压系统、冷却与真空系统等仪器模块的维护，维护内容详见附表1，每项维护结束后由我中心人员检查确认），提供原厂维护备件包（内容见附表2）并更换备件包内配件，</w:t>
      </w:r>
      <w:r>
        <w:rPr>
          <w:rFonts w:hint="eastAsia" w:ascii="仿宋_GB2312" w:eastAsia="仿宋_GB2312"/>
          <w:sz w:val="32"/>
          <w:szCs w:val="32"/>
        </w:rPr>
        <w:t>使仪器正常运行。</w:t>
      </w:r>
    </w:p>
    <w:p>
      <w:pPr>
        <w:spacing w:line="560" w:lineRule="exact"/>
        <w:rPr>
          <w:rFonts w:hint="eastAsia" w:ascii="仿宋_GB2312" w:eastAsia="仿宋_GB2312"/>
          <w:sz w:val="32"/>
          <w:szCs w:val="32"/>
        </w:rPr>
      </w:pPr>
      <w:r>
        <w:rPr>
          <w:rFonts w:hint="eastAsia" w:ascii="仿宋_GB2312" w:eastAsia="仿宋_GB2312"/>
          <w:sz w:val="32"/>
          <w:szCs w:val="32"/>
        </w:rPr>
        <w:t>其他：我中心配合维修服务供应方上门查看仪器状态，查看过程产生的一切费用由维修服务供应方承担且如需邮寄仪器产生的费用也由维修服务供应方承担。</w:t>
      </w:r>
    </w:p>
    <w:p>
      <w:pPr>
        <w:spacing w:line="560" w:lineRule="exact"/>
        <w:rPr>
          <w:rFonts w:hint="eastAsia" w:ascii="仿宋_GB2312" w:eastAsia="仿宋_GB2312"/>
          <w:sz w:val="32"/>
          <w:szCs w:val="32"/>
        </w:rPr>
      </w:pPr>
      <w:r>
        <w:rPr>
          <w:rFonts w:hint="eastAsia" w:ascii="仿宋_GB2312" w:eastAsia="仿宋_GB2312"/>
          <w:sz w:val="32"/>
          <w:szCs w:val="32"/>
        </w:rPr>
        <w:t>备注：“▲”表示实质性参数，投标时必须满足，否则视为投标文件无效响应。</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▲附表1：X射线荧光光谱仪维护项目</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2"/>
        <w:gridCol w:w="1060"/>
        <w:gridCol w:w="1231"/>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预防性维护项目</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工程师已执行[√]</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检查人员[√]</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初始测试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进行X射线辐射检测。</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备份仪器设置。</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检查安全封条是否损坏。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查看软件错误或客户反馈的警告信息。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执行标准远程诊断测试。</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确认“电源开”、“电源关”和“高压启用”指示灯正常工作。</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释放真空，确认高压发生器关闭。</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确保在“空气”环境中无法产生X射线（安全波纹管）。</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检查高压钥匙及安全联锁装置是否正常。</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测试X射线指示灯。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测试“即时断电”按钮。</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固件更新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检查是否有新版本固件，必要时安装。</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样品处理系统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检查样品杯是否破损或污染。</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检查转塔支撑轴承是否运转顺畅。</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检查滤光片机构是否正常。</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检查滤光片的Quad圈和支撑圈，必要时更换。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（仅每24个月）更换滤光片O型圈（1.78 × 15.6）。</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清洁进样盖并确保其运行顺畅。</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检查进样盖O型圈，必要时更换。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清洁样品进样口。</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检查进样口O型圈，必要时更换。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更换样品杯弹簧。</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检查顶杆O型圈和密封件，必要时更换。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清洁顶杆头。</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润滑顶杆并确保其运行顺畅。</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确保顶杆高度为 2.25 ± 0.25 mm。</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检查转塔插件和轴承表面。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检查驱动皮带张力和损伤情况。</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检查转塔驱动法兰密封，必要时更换。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（仅每24个月）更换SSM转塔驱动法兰密封。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检查旋转器驱动的后备圈和Quad圈，必要时更换。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（仅每24个月）更换SSM旋转器驱动的后备圈和Quad圈。</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（仅每24个月）更换转塔O型圈（355.19 × 3.53）。</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清洁测量室。</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确保晶体转换器中的晶体清洁。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检查准直器驱动位置及齿轮间隙。</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（仅每24个月）必要时更换准直器驱动的后备圈和Quad圈。</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（如适用）更换准直器遮板驱动的O型圈、Quad圈和后备圈。</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检查流式探测器的窗膜和电线，必要时更换。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清洁探测器外壳。</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检查探测器软管和扎带状况。</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确保晶体转换器移动自如。</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（仅每24个月）更换晶体转换器的后备圈和Quad圈。</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（仅每24个月）更换测量室盖O型圈（190.04 × 3.53）。</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X射线管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参考《X射线管操作手册》</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检查X射线管窗口状态。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清洁并润滑X射线管端的高压电缆。</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（仅每24个月）更换X射线管内置滤光片。</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除尘装置（如配备）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清除除尘装置容器内的灰尘。</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清洁阀组。</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必要时更换滤芯。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ED核心（如配备）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测量ED核心分辨率。</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测量SuperQ增益。</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在ED核心（Torrent DPP）上粘贴安全标签。</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小点扫描（如配备）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清除相机灰尘。</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执行单点精细测量，结果应 &lt; 0.025。</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目视检查转塔和旋转器校准。</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清洁小点扫描对准样品。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检查相机聚焦。</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THETA模块（如配备）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清洁集尘盘和转塔加载位。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移动快门，确保真空稳定。</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检查初级准直器积尘，必要时拆卸清洁。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检查冷却水导电率，必要时更换滤芯。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检查软管、管道和接头是否有泄漏（白色残留）或损坏。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（仅每24个月）必要时更换离子交换滤芯。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检查闭路循环水位。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检查水流计校准。</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（仅每24个月）更换水泵塑料蜘蛛联轴器。</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Zetium（1 kW</w:t>
            </w:r>
            <w:r>
              <w:rPr>
                <w:rFonts w:hint="eastAsia" w:ascii="宋体" w:hAnsi="宋体" w:cs="宋体"/>
                <w:i w:val="0"/>
                <w:iCs w:val="0"/>
                <w:color w:val="000000"/>
                <w:kern w:val="0"/>
                <w:sz w:val="22"/>
                <w:szCs w:val="22"/>
                <w:u w:val="none"/>
                <w:lang w:val="en-US" w:eastAsia="zh-CN" w:bidi="ar"/>
              </w:rPr>
              <w:t>冷却系统</w:t>
            </w:r>
            <w:r>
              <w:rPr>
                <w:rFonts w:hint="eastAsia" w:ascii="宋体" w:hAnsi="宋体" w:eastAsia="宋体" w:cs="宋体"/>
                <w:i w:val="0"/>
                <w:iCs w:val="0"/>
                <w:color w:val="000000"/>
                <w:kern w:val="0"/>
                <w:sz w:val="22"/>
                <w:szCs w:val="22"/>
                <w:u w:val="none"/>
                <w:lang w:val="en-US" w:eastAsia="zh-CN" w:bidi="ar"/>
              </w:rPr>
              <w:t>，如配备）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确保散热风扇正常运行。</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清洁散热器和风扇灰尘。</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清洁灰尘滤网，必要时更换。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检查散热器是否有泄漏（白色残留）或损坏。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Zetium（2.4–4 kW</w:t>
            </w:r>
            <w:r>
              <w:rPr>
                <w:rFonts w:hint="eastAsia" w:ascii="宋体" w:hAnsi="宋体" w:cs="宋体"/>
                <w:i w:val="0"/>
                <w:iCs w:val="0"/>
                <w:color w:val="000000"/>
                <w:kern w:val="0"/>
                <w:sz w:val="22"/>
                <w:szCs w:val="22"/>
                <w:u w:val="none"/>
                <w:lang w:val="en-US" w:eastAsia="zh-CN" w:bidi="ar"/>
              </w:rPr>
              <w:t>冷却系统</w:t>
            </w:r>
            <w:r>
              <w:rPr>
                <w:rFonts w:hint="eastAsia" w:ascii="宋体" w:hAnsi="宋体" w:eastAsia="宋体" w:cs="宋体"/>
                <w:i w:val="0"/>
                <w:iCs w:val="0"/>
                <w:color w:val="000000"/>
                <w:kern w:val="0"/>
                <w:sz w:val="22"/>
                <w:szCs w:val="22"/>
                <w:u w:val="none"/>
                <w:lang w:val="en-US" w:eastAsia="zh-CN" w:bidi="ar"/>
              </w:rPr>
              <w:t>，如配备）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确保机柜风扇正常运行。</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清洁机柜风扇。</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清洁水阀和流量限制器。</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检查主水过滤器，必要时更换。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检查热交换器是否有泄漏或损坏。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检查软管、管道和接头是否损坏。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检查并清洁真空泵入口滤网。</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检查真空泵状态。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检查油位和油质，必要时加油或换油。</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（仅每24个月）清洁真空泵油位视窗。</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清洁真空泵电机风扇罩和外壳。</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清洁前级陷阱。</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更换前级陷阱颗粒。</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吹扫气体系统（如配备）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检查并清洁氦气泵。</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检查软管、管道、气瓶和减压阀是否漏气。</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检查软管、管道、接头和气源处理单元是否漏气。</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排空气源处理单元的水分收集杯。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检查出口滤芯，必要时更换。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确保压缩空气压力在 450–500 kPa（4.5–5 bar）之间；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Cenment版Zetium需为 550 kPa（5.5 bar）。</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探测器气体系统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检查探测器气体系统是否泄漏。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检查流量并确认无泄漏。</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（仅每24个月）更换气体单元滤板。</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清洁并润滑高压发生器端的高压电缆。</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检查高压电缆、灯丝电缆、控制电缆及连接是否完好且安装正确。</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测角仪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检查反冲绳索是否损坏，必要时更换。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清洁Mettler光学盘。</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如有必要，测量DOPS输出电压。</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润滑测角仪齿轮和蜗杆轴承。</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自动进样器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确保进样器盖安全联锁正常。</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清洁吸气滤网，必要时更换。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检查吸盘是否开裂，必要时更换；（仅每24个月）强制更换。</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检查所有塑料软管状态。</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确保进样器盖操作正常。</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检查进样器盖固定绳。</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检查进样器四角及加载位对齐情况，必要时校准。</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检查夹持器吸力。</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钢环翻转器（如配备）</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用真空清洁器清洁钢环翻转器、传送带、皮带和传感器。</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确保钢环翻转器运行正常。</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冷水机（如配备）</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参照供应商手册进行维护。</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若配TDS，确保进入仪器的水温在14–22°C之间。</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最终测试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进行X射线辐射检测。</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检查真空水平。</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安装所有安全屏蔽并加封安全封条。</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执行标准远程诊断测试。</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更新SalesForce中的配置和工单信息。</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让客户测量监控样品及常规样品（如可能）。</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E1F4"/>
            <w:noWrap/>
            <w:vAlign w:val="center"/>
          </w:tcPr>
          <w:p>
            <w:pPr>
              <w:jc w:val="center"/>
              <w:rPr>
                <w:rFonts w:hint="eastAsia" w:ascii="宋体" w:hAnsi="宋体" w:eastAsia="宋体" w:cs="宋体"/>
                <w:i w:val="0"/>
                <w:iCs w:val="0"/>
                <w:color w:val="000000"/>
                <w:sz w:val="22"/>
                <w:szCs w:val="22"/>
                <w:u w:val="none"/>
              </w:rPr>
            </w:pPr>
          </w:p>
        </w:tc>
      </w:tr>
    </w:tbl>
    <w:p>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附表2：原厂维护备件包清单</w:t>
      </w:r>
    </w:p>
    <w:p>
      <w:pPr>
        <w:spacing w:line="560" w:lineRule="exact"/>
        <w:rPr>
          <w:rFonts w:hint="eastAsia" w:ascii="仿宋_GB2312" w:eastAsia="仿宋_GB2312"/>
          <w:sz w:val="32"/>
          <w:szCs w:val="32"/>
          <w:lang w:val="en-US" w:eastAsia="zh-CN"/>
        </w:rPr>
      </w:pPr>
      <w:r>
        <w:drawing>
          <wp:anchor distT="0" distB="0" distL="114300" distR="114300" simplePos="0" relativeHeight="251659264" behindDoc="0" locked="0" layoutInCell="1" allowOverlap="1">
            <wp:simplePos x="0" y="0"/>
            <wp:positionH relativeFrom="column">
              <wp:posOffset>-163830</wp:posOffset>
            </wp:positionH>
            <wp:positionV relativeFrom="paragraph">
              <wp:posOffset>131445</wp:posOffset>
            </wp:positionV>
            <wp:extent cx="5274310" cy="4963795"/>
            <wp:effectExtent l="0" t="0" r="2540"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4963795"/>
                    </a:xfrm>
                    <a:prstGeom prst="rect">
                      <a:avLst/>
                    </a:prstGeom>
                    <a:noFill/>
                    <a:ln>
                      <a:noFill/>
                    </a:ln>
                  </pic:spPr>
                </pic:pic>
              </a:graphicData>
            </a:graphic>
          </wp:anchor>
        </w:drawing>
      </w:r>
    </w:p>
    <w:p>
      <w:pPr>
        <w:spacing w:line="560" w:lineRule="exact"/>
        <w:rPr>
          <w:rFonts w:hint="eastAsia" w:ascii="仿宋_GB2312" w:eastAsia="仿宋_GB2312"/>
          <w:sz w:val="32"/>
          <w:szCs w:val="32"/>
          <w:lang w:val="en-US" w:eastAsia="zh-CN"/>
        </w:rPr>
      </w:pPr>
    </w:p>
    <w:p>
      <w:pPr>
        <w:spacing w:line="560" w:lineRule="exact"/>
        <w:rPr>
          <w:rFonts w:hint="default" w:ascii="仿宋_GB2312" w:eastAsia="仿宋_GB2312"/>
          <w:sz w:val="32"/>
          <w:szCs w:val="32"/>
          <w:lang w:val="en-US" w:eastAsia="zh-CN"/>
        </w:rPr>
      </w:pPr>
    </w:p>
    <w:p>
      <w:pPr>
        <w:spacing w:line="560" w:lineRule="exact"/>
        <w:rPr>
          <w:rFonts w:hint="default" w:ascii="仿宋_GB2312" w:eastAsia="仿宋_GB2312"/>
          <w:sz w:val="32"/>
          <w:szCs w:val="32"/>
          <w:lang w:val="en-US" w:eastAsia="zh-CN"/>
        </w:rPr>
      </w:pPr>
    </w:p>
    <w:p>
      <w:pPr>
        <w:spacing w:line="560" w:lineRule="exact"/>
        <w:rPr>
          <w:rFonts w:hint="default" w:ascii="仿宋_GB2312" w:eastAsia="仿宋_GB2312"/>
          <w:sz w:val="32"/>
          <w:szCs w:val="32"/>
          <w:lang w:val="en-US" w:eastAsia="zh-CN"/>
        </w:rPr>
      </w:pPr>
    </w:p>
    <w:p>
      <w:pPr>
        <w:spacing w:line="560" w:lineRule="exact"/>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MTRjMDAyMTk1MzMwNDg2YzY0MDYwNDgxMGM4ZWIifQ=="/>
  </w:docVars>
  <w:rsids>
    <w:rsidRoot w:val="009C3D62"/>
    <w:rsid w:val="00305499"/>
    <w:rsid w:val="003E2F0D"/>
    <w:rsid w:val="004C1DF5"/>
    <w:rsid w:val="00646A52"/>
    <w:rsid w:val="006A2E6E"/>
    <w:rsid w:val="006D4618"/>
    <w:rsid w:val="00987D8A"/>
    <w:rsid w:val="009C3D62"/>
    <w:rsid w:val="00A14856"/>
    <w:rsid w:val="00A23650"/>
    <w:rsid w:val="00F838B8"/>
    <w:rsid w:val="11CB5870"/>
    <w:rsid w:val="15885061"/>
    <w:rsid w:val="17E75CCF"/>
    <w:rsid w:val="1A87134E"/>
    <w:rsid w:val="1AE61761"/>
    <w:rsid w:val="1C915908"/>
    <w:rsid w:val="2002042C"/>
    <w:rsid w:val="25BE51E4"/>
    <w:rsid w:val="28AA1E3E"/>
    <w:rsid w:val="2C2707C2"/>
    <w:rsid w:val="2FC87FD0"/>
    <w:rsid w:val="34D90269"/>
    <w:rsid w:val="39A25B52"/>
    <w:rsid w:val="3C8B77A8"/>
    <w:rsid w:val="42D215C4"/>
    <w:rsid w:val="44093E52"/>
    <w:rsid w:val="44DF39DD"/>
    <w:rsid w:val="45434CC4"/>
    <w:rsid w:val="46115240"/>
    <w:rsid w:val="48E755CB"/>
    <w:rsid w:val="4C256A61"/>
    <w:rsid w:val="58C803CA"/>
    <w:rsid w:val="5FFF5D7B"/>
    <w:rsid w:val="6B8750B2"/>
    <w:rsid w:val="6C057505"/>
    <w:rsid w:val="6EB1286D"/>
    <w:rsid w:val="773D318B"/>
    <w:rsid w:val="7FD75A82"/>
    <w:rsid w:val="FFDBC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Calibri" w:hAnsi="Calibri"/>
      <w:kern w:val="2"/>
      <w:sz w:val="18"/>
      <w:szCs w:val="18"/>
    </w:rPr>
  </w:style>
  <w:style w:type="character" w:customStyle="1" w:styleId="9">
    <w:name w:val="页脚 Char"/>
    <w:basedOn w:val="7"/>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2781</Words>
  <Characters>2960</Characters>
  <Lines>1</Lines>
  <Paragraphs>1</Paragraphs>
  <TotalTime>1</TotalTime>
  <ScaleCrop>false</ScaleCrop>
  <LinksUpToDate>false</LinksUpToDate>
  <CharactersWithSpaces>3702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2024-01-26T01:47:00Z</dcterms:created>
  <dc:creator>梁婵</dc:creator>
  <cp:lastModifiedBy>huawei</cp:lastModifiedBy>
  <dcterms:modified xsi:type="dcterms:W3CDTF">2025-12-03T12:09:57Z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8EDE4626176748989F9A232103B2139B_13</vt:lpwstr>
  </property>
  <property fmtid="{D5CDD505-2E9C-101B-9397-08002B2CF9AE}" pid="4" name="KSOTemplateDocerSaveRecord">
    <vt:lpwstr>eyJoZGlkIjoiNDU0M2Q2NGM3ZTY4ODgyMzU4NWFlMzQwYTU0MjA1YTMiLCJ1c2VySWQiOiI3Njg0OTQyOTMifQ==</vt:lpwstr>
  </property>
</Properties>
</file>