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spacing w:line="600" w:lineRule="exact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件3</w:t>
      </w:r>
      <w:bookmarkStart w:id="0" w:name="_GoBack"/>
      <w:bookmarkEnd w:id="0"/>
    </w:p>
    <w:p>
      <w:pPr>
        <w:autoSpaceDE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报价表</w:t>
      </w:r>
    </w:p>
    <w:p>
      <w:pPr>
        <w:overflowPunct w:val="0"/>
        <w:spacing w:line="600" w:lineRule="exact"/>
        <w:rPr>
          <w:rFonts w:hint="eastAsia" w:ascii="Times New Roman" w:hAnsi="Times New Roman" w:eastAsia="仿宋" w:cs="仿宋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项目名称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lang w:eastAsia="zh-CN" w:bidi="ar"/>
        </w:rPr>
        <w:t>金秀瑶族自治县三江乡长乐村思想文化阵地提升项目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报价要求： 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2．报价超过本项目预算的作无效投标处理。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3．成交供应商须按采购人的要求供货，否则采购人有权拒收。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4．供应商应按清单中的项目自行备货，根据我方的实际使用需求进行供货，并负责安装到位，确保正常使用。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报价单位（盖公章）：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法定代表人签字：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联系人及电话：</w:t>
      </w:r>
    </w:p>
    <w:p>
      <w:pPr>
        <w:overflowPunct w:val="0"/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报价时间：     年     月     日 </w:t>
      </w:r>
    </w:p>
    <w:p>
      <w:pPr>
        <w:overflowPunct w:val="0"/>
        <w:spacing w:line="60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64A3"/>
    <w:rsid w:val="77913F59"/>
    <w:rsid w:val="7E786EDA"/>
    <w:rsid w:val="7E90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0</TotalTime>
  <ScaleCrop>false</ScaleCrop>
  <LinksUpToDate>false</LinksUpToDate>
  <CharactersWithSpaces>278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2025-12-01T12:59:00Z</dcterms:created>
  <dc:creator>Administrator</dc:creator>
  <cp:lastModifiedBy>唐杰</cp:lastModifiedBy>
  <cp:lastPrinted>2025-12-10T02:16:51Z</cp:lastPrinted>
  <dcterms:modified xsi:type="dcterms:W3CDTF">2025-12-10T02:18:27Z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eyJoZGlkIjoiNjAwYWYxZjkzMjE0YzBmOGRkODFlZTFjYzZhOGQwZGIiLCJ1c2VySWQiOiIxNDYyMzI0NzQ2In0=</vt:lpwstr>
  </property>
  <property fmtid="{D5CDD505-2E9C-101B-9397-08002B2CF9AE}" pid="4" name="ICV">
    <vt:lpwstr>EB85A60D794E49B3AB0EAA4EDFB0A0F5_13</vt:lpwstr>
  </property>
</Properties>
</file>