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BB05B">
      <w:pPr>
        <w:jc w:val="both"/>
        <w:rPr>
          <w:rFonts w:hint="default" w:ascii="Times New Roman" w:hAnsi="Times New Roman" w:eastAsia="黑体" w:cs="Times New Roman"/>
          <w:color w:val="auto"/>
          <w:kern w:val="2"/>
          <w:sz w:val="32"/>
          <w:szCs w:val="32"/>
          <w:highlight w:val="none"/>
          <w:lang w:val="en-US" w:eastAsia="zh-CN" w:bidi="ar"/>
        </w:rPr>
      </w:pPr>
      <w:r>
        <w:rPr>
          <w:rFonts w:hint="default" w:ascii="Times New Roman" w:hAnsi="Times New Roman" w:eastAsia="黑体" w:cs="Times New Roman"/>
          <w:color w:val="auto"/>
          <w:kern w:val="2"/>
          <w:sz w:val="32"/>
          <w:szCs w:val="32"/>
          <w:highlight w:val="none"/>
          <w:lang w:val="en-US" w:eastAsia="zh-CN" w:bidi="ar"/>
        </w:rPr>
        <w:t>附件2</w:t>
      </w:r>
    </w:p>
    <w:p w14:paraId="18DD7C09">
      <w:p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比选评审标准</w:t>
      </w:r>
    </w:p>
    <w:tbl>
      <w:tblPr>
        <w:tblStyle w:val="3"/>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6832"/>
      </w:tblGrid>
      <w:tr w14:paraId="78A6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jc w:val="center"/>
        </w:trPr>
        <w:tc>
          <w:tcPr>
            <w:tcW w:w="2542" w:type="dxa"/>
            <w:noWrap w:val="0"/>
            <w:vAlign w:val="center"/>
          </w:tcPr>
          <w:p w14:paraId="403ADAEF">
            <w:pPr>
              <w:overflowPunct w:val="0"/>
              <w:spacing w:line="360" w:lineRule="exact"/>
              <w:jc w:val="center"/>
              <w:rPr>
                <w:rFonts w:ascii="Times New Roman" w:hAnsi="Times New Roman" w:eastAsia="黑体" w:cs="宋体"/>
                <w:sz w:val="24"/>
              </w:rPr>
            </w:pPr>
            <w:r>
              <w:rPr>
                <w:rFonts w:hint="eastAsia" w:ascii="Times New Roman" w:hAnsi="Times New Roman" w:eastAsia="黑体" w:cs="宋体"/>
                <w:sz w:val="24"/>
              </w:rPr>
              <w:t>评分项及满分</w:t>
            </w:r>
          </w:p>
        </w:tc>
        <w:tc>
          <w:tcPr>
            <w:tcW w:w="6832" w:type="dxa"/>
            <w:noWrap w:val="0"/>
            <w:vAlign w:val="center"/>
          </w:tcPr>
          <w:p w14:paraId="05DB828D">
            <w:pPr>
              <w:overflowPunct w:val="0"/>
              <w:spacing w:line="360" w:lineRule="exact"/>
              <w:jc w:val="center"/>
              <w:rPr>
                <w:rFonts w:ascii="Times New Roman" w:hAnsi="Times New Roman" w:eastAsia="黑体" w:cs="宋体"/>
                <w:sz w:val="24"/>
              </w:rPr>
            </w:pPr>
            <w:r>
              <w:rPr>
                <w:rFonts w:hint="eastAsia" w:ascii="Times New Roman" w:hAnsi="Times New Roman" w:eastAsia="黑体" w:cs="宋体"/>
                <w:sz w:val="24"/>
              </w:rPr>
              <w:t>评分标准</w:t>
            </w:r>
          </w:p>
        </w:tc>
      </w:tr>
      <w:tr w14:paraId="55C5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42" w:type="dxa"/>
            <w:noWrap w:val="0"/>
            <w:vAlign w:val="center"/>
          </w:tcPr>
          <w:p w14:paraId="06152573">
            <w:pPr>
              <w:overflowPunct w:val="0"/>
              <w:spacing w:line="320" w:lineRule="exact"/>
              <w:jc w:val="center"/>
              <w:rPr>
                <w:rFonts w:ascii="Times New Roman" w:hAnsi="Times New Roman" w:eastAsia="仿宋" w:cs="宋体"/>
                <w:b/>
                <w:sz w:val="24"/>
              </w:rPr>
            </w:pPr>
            <w:r>
              <w:rPr>
                <w:rFonts w:hint="eastAsia" w:ascii="Times New Roman" w:hAnsi="Times New Roman" w:eastAsia="仿宋" w:cs="宋体"/>
                <w:sz w:val="24"/>
              </w:rPr>
              <w:t>一、价格分（</w:t>
            </w:r>
            <w:r>
              <w:rPr>
                <w:rFonts w:hint="eastAsia" w:ascii="Times New Roman" w:hAnsi="Times New Roman" w:eastAsia="仿宋" w:cs="宋体"/>
                <w:sz w:val="24"/>
                <w:lang w:val="en-US" w:eastAsia="zh-CN"/>
              </w:rPr>
              <w:t>30</w:t>
            </w:r>
            <w:r>
              <w:rPr>
                <w:rFonts w:hint="eastAsia" w:ascii="Times New Roman" w:hAnsi="Times New Roman" w:eastAsia="仿宋" w:cs="宋体"/>
                <w:sz w:val="24"/>
              </w:rPr>
              <w:t>分）</w:t>
            </w:r>
          </w:p>
        </w:tc>
        <w:tc>
          <w:tcPr>
            <w:tcW w:w="6832" w:type="dxa"/>
            <w:noWrap w:val="0"/>
            <w:vAlign w:val="center"/>
          </w:tcPr>
          <w:p w14:paraId="410BEFF8">
            <w:pPr>
              <w:overflowPunct w:val="0"/>
              <w:spacing w:line="320" w:lineRule="exact"/>
              <w:rPr>
                <w:rFonts w:ascii="Times New Roman" w:hAnsi="Times New Roman" w:eastAsia="仿宋" w:cs="宋体"/>
                <w:bCs/>
                <w:sz w:val="24"/>
              </w:rPr>
            </w:pPr>
            <w:r>
              <w:rPr>
                <w:rFonts w:hint="eastAsia" w:ascii="Times New Roman" w:hAnsi="Times New Roman" w:eastAsia="仿宋" w:cs="宋体"/>
                <w:bCs/>
                <w:sz w:val="24"/>
              </w:rPr>
              <w:t>价格分（</w:t>
            </w:r>
            <w:r>
              <w:rPr>
                <w:rFonts w:hint="eastAsia" w:ascii="Times New Roman" w:hAnsi="Times New Roman" w:eastAsia="仿宋" w:cs="宋体"/>
                <w:bCs/>
                <w:sz w:val="24"/>
                <w:lang w:val="en-US" w:eastAsia="zh-CN"/>
              </w:rPr>
              <w:t>30</w:t>
            </w:r>
            <w:r>
              <w:rPr>
                <w:rFonts w:hint="eastAsia" w:ascii="Times New Roman" w:hAnsi="Times New Roman" w:eastAsia="仿宋" w:cs="宋体"/>
                <w:bCs/>
                <w:sz w:val="24"/>
              </w:rPr>
              <w:t>分）</w:t>
            </w:r>
          </w:p>
          <w:p w14:paraId="05817F58">
            <w:pPr>
              <w:overflowPunct w:val="0"/>
              <w:spacing w:line="320" w:lineRule="exact"/>
              <w:rPr>
                <w:rFonts w:ascii="Times New Roman" w:hAnsi="Times New Roman" w:eastAsia="仿宋" w:cs="宋体"/>
                <w:b/>
                <w:sz w:val="24"/>
              </w:rPr>
            </w:pPr>
            <w:r>
              <w:rPr>
                <w:rFonts w:hint="eastAsia" w:ascii="Times New Roman" w:hAnsi="Times New Roman" w:eastAsia="仿宋" w:cs="宋体"/>
                <w:bCs/>
                <w:sz w:val="24"/>
              </w:rPr>
              <w:t>价格分计算公式：某供应商价格分 = 供应商最低评审报价（金额）/某供应商评审报价（金额）×</w:t>
            </w:r>
            <w:r>
              <w:rPr>
                <w:rFonts w:hint="eastAsia" w:ascii="Times New Roman" w:hAnsi="Times New Roman" w:eastAsia="仿宋" w:cs="宋体"/>
                <w:b w:val="0"/>
                <w:bCs/>
                <w:sz w:val="24"/>
              </w:rPr>
              <w:t>（价格分）</w:t>
            </w:r>
            <w:r>
              <w:rPr>
                <w:rFonts w:hint="eastAsia" w:ascii="Times New Roman" w:hAnsi="Times New Roman" w:eastAsia="仿宋" w:cs="宋体"/>
                <w:bCs/>
                <w:sz w:val="24"/>
              </w:rPr>
              <w:t>分。</w:t>
            </w:r>
          </w:p>
        </w:tc>
      </w:tr>
      <w:tr w14:paraId="5F51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42" w:type="dxa"/>
            <w:noWrap w:val="0"/>
            <w:vAlign w:val="center"/>
          </w:tcPr>
          <w:p w14:paraId="126E7215">
            <w:pPr>
              <w:overflowPunct w:val="0"/>
              <w:spacing w:line="320" w:lineRule="exact"/>
              <w:jc w:val="center"/>
              <w:rPr>
                <w:rFonts w:hint="eastAsia" w:ascii="Times New Roman" w:hAnsi="Times New Roman" w:eastAsia="仿宋" w:cs="宋体"/>
                <w:sz w:val="24"/>
              </w:rPr>
            </w:pPr>
            <w:r>
              <w:rPr>
                <w:rFonts w:hint="eastAsia" w:ascii="Times New Roman" w:hAnsi="Times New Roman" w:eastAsia="仿宋" w:cs="宋体"/>
                <w:sz w:val="24"/>
              </w:rPr>
              <w:t>二、服务方案分</w:t>
            </w:r>
          </w:p>
          <w:p w14:paraId="79853D50">
            <w:pPr>
              <w:overflowPunct w:val="0"/>
              <w:spacing w:line="320" w:lineRule="exact"/>
              <w:jc w:val="center"/>
              <w:rPr>
                <w:rFonts w:ascii="Times New Roman" w:hAnsi="Times New Roman" w:eastAsia="仿宋" w:cs="宋体"/>
                <w:sz w:val="24"/>
              </w:rPr>
            </w:pPr>
            <w:r>
              <w:rPr>
                <w:rFonts w:hint="eastAsia" w:ascii="Times New Roman" w:hAnsi="Times New Roman" w:eastAsia="仿宋" w:cs="宋体"/>
                <w:sz w:val="24"/>
              </w:rPr>
              <w:t>（</w:t>
            </w:r>
            <w:r>
              <w:rPr>
                <w:rFonts w:hint="eastAsia" w:ascii="Times New Roman" w:hAnsi="Times New Roman" w:eastAsia="仿宋" w:cs="宋体"/>
                <w:sz w:val="24"/>
                <w:lang w:val="en-US" w:eastAsia="zh-CN"/>
              </w:rPr>
              <w:t>45</w:t>
            </w:r>
            <w:r>
              <w:rPr>
                <w:rFonts w:hint="eastAsia" w:ascii="Times New Roman" w:hAnsi="Times New Roman" w:eastAsia="仿宋" w:cs="宋体"/>
                <w:sz w:val="24"/>
              </w:rPr>
              <w:t>分）</w:t>
            </w:r>
          </w:p>
        </w:tc>
        <w:tc>
          <w:tcPr>
            <w:tcW w:w="6832" w:type="dxa"/>
            <w:noWrap w:val="0"/>
            <w:vAlign w:val="center"/>
          </w:tcPr>
          <w:p w14:paraId="28AF0EB4">
            <w:pPr>
              <w:overflowPunct w:val="0"/>
              <w:spacing w:line="320" w:lineRule="exact"/>
              <w:rPr>
                <w:rFonts w:ascii="Times New Roman" w:hAnsi="Times New Roman" w:eastAsia="仿宋" w:cs="宋体"/>
                <w:b w:val="0"/>
                <w:bCs/>
                <w:color w:val="auto"/>
                <w:sz w:val="24"/>
              </w:rPr>
            </w:pPr>
            <w:r>
              <w:rPr>
                <w:rFonts w:hint="eastAsia" w:ascii="Times New Roman" w:hAnsi="Times New Roman" w:eastAsia="仿宋" w:cs="宋体"/>
                <w:b w:val="0"/>
                <w:bCs/>
                <w:color w:val="auto"/>
                <w:sz w:val="24"/>
              </w:rPr>
              <w:t>（一）项目理解分（满分</w:t>
            </w:r>
            <w:r>
              <w:rPr>
                <w:rFonts w:hint="eastAsia" w:ascii="Times New Roman" w:hAnsi="Times New Roman" w:eastAsia="仿宋" w:cs="宋体"/>
                <w:b w:val="0"/>
                <w:bCs/>
                <w:color w:val="auto"/>
                <w:sz w:val="24"/>
                <w:lang w:val="en-US" w:eastAsia="zh-CN"/>
              </w:rPr>
              <w:t>9</w:t>
            </w:r>
            <w:r>
              <w:rPr>
                <w:rFonts w:hint="eastAsia" w:ascii="Times New Roman" w:hAnsi="Times New Roman" w:eastAsia="仿宋" w:cs="宋体"/>
                <w:b w:val="0"/>
                <w:bCs/>
                <w:color w:val="auto"/>
                <w:sz w:val="24"/>
              </w:rPr>
              <w:t>分）</w:t>
            </w:r>
          </w:p>
          <w:p w14:paraId="2E3F225F">
            <w:pPr>
              <w:overflowPunct w:val="0"/>
              <w:spacing w:line="320" w:lineRule="exact"/>
              <w:rPr>
                <w:rFonts w:hint="eastAsia" w:ascii="Times New Roman" w:hAnsi="Times New Roman" w:eastAsia="仿宋" w:cs="宋体"/>
                <w:bCs/>
                <w:color w:val="auto"/>
                <w:sz w:val="24"/>
                <w:lang w:eastAsia="zh-CN"/>
              </w:rPr>
            </w:pPr>
            <w:r>
              <w:rPr>
                <w:rFonts w:hint="eastAsia" w:ascii="Times New Roman" w:hAnsi="Times New Roman" w:eastAsia="仿宋" w:cs="宋体"/>
                <w:bCs/>
                <w:color w:val="auto"/>
                <w:sz w:val="24"/>
              </w:rPr>
              <w:t>一档（</w:t>
            </w:r>
            <w:r>
              <w:rPr>
                <w:rFonts w:hint="eastAsia" w:ascii="Times New Roman" w:hAnsi="Times New Roman" w:eastAsia="仿宋" w:cs="宋体"/>
                <w:bCs/>
                <w:color w:val="auto"/>
                <w:sz w:val="24"/>
                <w:lang w:val="en-US" w:eastAsia="zh-CN"/>
              </w:rPr>
              <w:t>9</w:t>
            </w:r>
            <w:r>
              <w:rPr>
                <w:rFonts w:hint="eastAsia" w:ascii="Times New Roman" w:hAnsi="Times New Roman" w:eastAsia="仿宋" w:cs="宋体"/>
                <w:bCs/>
                <w:color w:val="auto"/>
                <w:sz w:val="24"/>
              </w:rPr>
              <w:t>分）：</w:t>
            </w:r>
            <w:r>
              <w:rPr>
                <w:rFonts w:hint="eastAsia" w:ascii="Times New Roman" w:hAnsi="Times New Roman" w:eastAsia="仿宋" w:cs="宋体"/>
                <w:bCs/>
                <w:color w:val="auto"/>
                <w:sz w:val="24"/>
                <w:lang w:eastAsia="zh-CN"/>
              </w:rPr>
              <w:t xml:space="preserve"> 对研发费用加计扣除政策要点理解准确，能精准结合科研项目管理的特点和潜在风险进行剖析。服务方案内容详尽，对技术服务、财务服务、税务咨询等核心内容均有具体、差异化的实施策略，方案完全针对本项目需求量身定制。</w:t>
            </w:r>
          </w:p>
          <w:p w14:paraId="757023E1">
            <w:pPr>
              <w:overflowPunct w:val="0"/>
              <w:spacing w:line="320" w:lineRule="exact"/>
              <w:rPr>
                <w:rFonts w:hint="eastAsia" w:ascii="Times New Roman" w:hAnsi="Times New Roman" w:eastAsia="仿宋" w:cs="宋体"/>
                <w:bCs/>
                <w:color w:val="auto"/>
                <w:sz w:val="24"/>
                <w:lang w:eastAsia="zh-CN"/>
              </w:rPr>
            </w:pPr>
            <w:r>
              <w:rPr>
                <w:rFonts w:hint="eastAsia" w:ascii="Times New Roman" w:hAnsi="Times New Roman" w:eastAsia="仿宋" w:cs="宋体"/>
                <w:bCs/>
                <w:color w:val="auto"/>
                <w:sz w:val="24"/>
              </w:rPr>
              <w:t>二档（</w:t>
            </w:r>
            <w:r>
              <w:rPr>
                <w:rFonts w:hint="eastAsia" w:ascii="Times New Roman" w:hAnsi="Times New Roman" w:eastAsia="仿宋" w:cs="宋体"/>
                <w:bCs/>
                <w:color w:val="auto"/>
                <w:sz w:val="24"/>
                <w:lang w:val="en-US" w:eastAsia="zh-CN"/>
              </w:rPr>
              <w:t>6</w:t>
            </w:r>
            <w:r>
              <w:rPr>
                <w:rFonts w:hint="eastAsia" w:ascii="Times New Roman" w:hAnsi="Times New Roman" w:eastAsia="仿宋" w:cs="宋体"/>
                <w:bCs/>
                <w:color w:val="auto"/>
                <w:sz w:val="24"/>
              </w:rPr>
              <w:t>分）：</w:t>
            </w:r>
            <w:r>
              <w:rPr>
                <w:rFonts w:hint="eastAsia" w:ascii="Times New Roman" w:hAnsi="Times New Roman" w:eastAsia="仿宋" w:cs="宋体"/>
                <w:bCs/>
                <w:color w:val="auto"/>
                <w:sz w:val="24"/>
                <w:lang w:val="en-US" w:eastAsia="zh-CN"/>
              </w:rPr>
              <w:t>对政策内容和科研机构特点有基本正确的理解，服务方案框架完整，能覆盖主要服务内容，与项目需求基本对应，但针对性、深度一般，缺乏对本院特殊性的深入分析。</w:t>
            </w:r>
          </w:p>
          <w:p w14:paraId="28D10AE2">
            <w:pPr>
              <w:overflowPunct w:val="0"/>
              <w:spacing w:line="320" w:lineRule="exact"/>
              <w:rPr>
                <w:rFonts w:hint="eastAsia" w:ascii="Times New Roman" w:hAnsi="Times New Roman" w:eastAsia="仿宋" w:cs="宋体"/>
                <w:bCs/>
                <w:color w:val="auto"/>
                <w:sz w:val="24"/>
                <w:lang w:eastAsia="zh-CN"/>
              </w:rPr>
            </w:pPr>
            <w:r>
              <w:rPr>
                <w:rFonts w:hint="eastAsia" w:ascii="Times New Roman" w:hAnsi="Times New Roman" w:eastAsia="仿宋" w:cs="宋体"/>
                <w:bCs/>
                <w:color w:val="auto"/>
                <w:spacing w:val="-6"/>
                <w:sz w:val="24"/>
              </w:rPr>
              <w:t>三档（</w:t>
            </w:r>
            <w:r>
              <w:rPr>
                <w:rFonts w:hint="eastAsia" w:ascii="Times New Roman" w:hAnsi="Times New Roman" w:eastAsia="仿宋" w:cs="宋体"/>
                <w:bCs/>
                <w:color w:val="auto"/>
                <w:spacing w:val="-6"/>
                <w:sz w:val="24"/>
                <w:lang w:val="en-US" w:eastAsia="zh-CN"/>
              </w:rPr>
              <w:t>3</w:t>
            </w:r>
            <w:r>
              <w:rPr>
                <w:rFonts w:hint="eastAsia" w:ascii="Times New Roman" w:hAnsi="Times New Roman" w:eastAsia="仿宋" w:cs="宋体"/>
                <w:bCs/>
                <w:color w:val="auto"/>
                <w:spacing w:val="-6"/>
                <w:sz w:val="24"/>
              </w:rPr>
              <w:t>分）：对政策的理解较为泛泛，服务方案仅为通用模板的简单套用，内容空洞，缺乏针对本项目的具体分析和措施。</w:t>
            </w:r>
          </w:p>
          <w:p w14:paraId="75A5A69A">
            <w:pPr>
              <w:overflowPunct w:val="0"/>
              <w:spacing w:line="320" w:lineRule="exact"/>
              <w:rPr>
                <w:rFonts w:hint="eastAsia" w:ascii="Times New Roman" w:hAnsi="Times New Roman" w:eastAsia="仿宋" w:cs="宋体"/>
                <w:bCs/>
                <w:color w:val="auto"/>
                <w:spacing w:val="-4"/>
                <w:sz w:val="24"/>
                <w:lang w:eastAsia="zh-CN"/>
              </w:rPr>
            </w:pPr>
            <w:r>
              <w:rPr>
                <w:rFonts w:hint="eastAsia" w:ascii="Times New Roman" w:hAnsi="Times New Roman" w:eastAsia="仿宋" w:cs="宋体"/>
                <w:bCs/>
                <w:color w:val="auto"/>
                <w:spacing w:val="-4"/>
                <w:sz w:val="24"/>
                <w:lang w:eastAsia="zh-CN"/>
              </w:rPr>
              <w:t>不提供服务方案的，本项得0分。</w:t>
            </w:r>
          </w:p>
          <w:p w14:paraId="740697C5">
            <w:pPr>
              <w:overflowPunct w:val="0"/>
              <w:spacing w:line="320" w:lineRule="exact"/>
              <w:rPr>
                <w:rFonts w:ascii="Times New Roman" w:hAnsi="Times New Roman" w:eastAsia="仿宋" w:cs="宋体"/>
                <w:color w:val="auto"/>
                <w:sz w:val="24"/>
              </w:rPr>
            </w:pPr>
            <w:r>
              <w:rPr>
                <w:rFonts w:hint="eastAsia" w:ascii="Times New Roman" w:hAnsi="Times New Roman" w:eastAsia="仿宋" w:cs="宋体"/>
                <w:color w:val="auto"/>
                <w:sz w:val="24"/>
              </w:rPr>
              <w:t>（</w:t>
            </w:r>
            <w:r>
              <w:rPr>
                <w:rFonts w:hint="eastAsia" w:ascii="Times New Roman" w:hAnsi="Times New Roman" w:eastAsia="仿宋" w:cs="宋体"/>
                <w:color w:val="auto"/>
                <w:sz w:val="24"/>
                <w:lang w:eastAsia="zh-CN"/>
              </w:rPr>
              <w:t>二</w:t>
            </w:r>
            <w:r>
              <w:rPr>
                <w:rFonts w:hint="eastAsia" w:ascii="Times New Roman" w:hAnsi="Times New Roman" w:eastAsia="仿宋" w:cs="宋体"/>
                <w:color w:val="auto"/>
                <w:sz w:val="24"/>
              </w:rPr>
              <w:t>）组织与实施分（满分</w:t>
            </w:r>
            <w:r>
              <w:rPr>
                <w:rFonts w:hint="eastAsia" w:ascii="Times New Roman" w:hAnsi="Times New Roman" w:eastAsia="仿宋" w:cs="宋体"/>
                <w:color w:val="auto"/>
                <w:sz w:val="24"/>
                <w:lang w:val="en-US" w:eastAsia="zh-CN"/>
              </w:rPr>
              <w:t>9</w:t>
            </w:r>
            <w:r>
              <w:rPr>
                <w:rFonts w:hint="eastAsia" w:ascii="Times New Roman" w:hAnsi="Times New Roman" w:eastAsia="仿宋" w:cs="宋体"/>
                <w:color w:val="auto"/>
                <w:sz w:val="24"/>
              </w:rPr>
              <w:t>分）</w:t>
            </w:r>
          </w:p>
          <w:p w14:paraId="08062EDF">
            <w:pPr>
              <w:overflowPunct w:val="0"/>
              <w:spacing w:line="320" w:lineRule="exact"/>
              <w:rPr>
                <w:rFonts w:hint="eastAsia" w:ascii="Times New Roman" w:hAnsi="Times New Roman" w:eastAsia="仿宋" w:cs="宋体"/>
                <w:bCs/>
                <w:color w:val="auto"/>
                <w:sz w:val="24"/>
              </w:rPr>
            </w:pPr>
            <w:r>
              <w:rPr>
                <w:rFonts w:hint="eastAsia" w:ascii="Times New Roman" w:hAnsi="Times New Roman" w:eastAsia="仿宋" w:cs="宋体"/>
                <w:bCs/>
                <w:color w:val="auto"/>
                <w:sz w:val="24"/>
              </w:rPr>
              <w:t>一档（</w:t>
            </w:r>
            <w:r>
              <w:rPr>
                <w:rFonts w:hint="eastAsia" w:ascii="Times New Roman" w:hAnsi="Times New Roman" w:eastAsia="仿宋" w:cs="宋体"/>
                <w:bCs/>
                <w:color w:val="auto"/>
                <w:sz w:val="24"/>
                <w:lang w:val="en-US" w:eastAsia="zh-CN"/>
              </w:rPr>
              <w:t>9</w:t>
            </w:r>
            <w:r>
              <w:rPr>
                <w:rFonts w:hint="eastAsia" w:ascii="Times New Roman" w:hAnsi="Times New Roman" w:eastAsia="仿宋" w:cs="宋体"/>
                <w:bCs/>
                <w:color w:val="auto"/>
                <w:sz w:val="24"/>
              </w:rPr>
              <w:t>分）：实施方案完整、逻辑清晰。计划进度有明确的阶段性任务、时间节点与交付物；组织实施架构清晰，角色职责分明，沟通协调机制具体；质量管理有内部复核、交叉检查等具体流程。方案完全满足项目全周期管理需求。</w:t>
            </w:r>
          </w:p>
          <w:p w14:paraId="29938AB3">
            <w:pPr>
              <w:overflowPunct w:val="0"/>
              <w:spacing w:line="320" w:lineRule="exact"/>
              <w:rPr>
                <w:rFonts w:hint="eastAsia" w:ascii="Times New Roman" w:hAnsi="Times New Roman" w:eastAsia="仿宋" w:cs="宋体"/>
                <w:bCs/>
                <w:color w:val="auto"/>
                <w:sz w:val="24"/>
                <w:lang w:eastAsia="zh-CN"/>
              </w:rPr>
            </w:pPr>
            <w:r>
              <w:rPr>
                <w:rFonts w:hint="eastAsia" w:ascii="Times New Roman" w:hAnsi="Times New Roman" w:eastAsia="仿宋" w:cs="宋体"/>
                <w:bCs/>
                <w:color w:val="auto"/>
                <w:sz w:val="24"/>
              </w:rPr>
              <w:t>二档（</w:t>
            </w:r>
            <w:r>
              <w:rPr>
                <w:rFonts w:hint="eastAsia" w:ascii="Times New Roman" w:hAnsi="Times New Roman" w:eastAsia="仿宋" w:cs="宋体"/>
                <w:bCs/>
                <w:color w:val="auto"/>
                <w:sz w:val="24"/>
                <w:lang w:val="en-US" w:eastAsia="zh-CN"/>
              </w:rPr>
              <w:t>6</w:t>
            </w:r>
            <w:r>
              <w:rPr>
                <w:rFonts w:hint="eastAsia" w:ascii="Times New Roman" w:hAnsi="Times New Roman" w:eastAsia="仿宋" w:cs="宋体"/>
                <w:bCs/>
                <w:color w:val="auto"/>
                <w:sz w:val="24"/>
              </w:rPr>
              <w:t>分）：实施方案要素基本齐全。有大致的时间安排和分工，但部分环节（如沟通频率、问题解决路径）描述不够具体；质量管理措施提及但不够细化。方案基本合理可行。</w:t>
            </w:r>
          </w:p>
          <w:p w14:paraId="19FD20EB">
            <w:pPr>
              <w:overflowPunct w:val="0"/>
              <w:spacing w:line="320" w:lineRule="exact"/>
              <w:rPr>
                <w:rFonts w:hint="eastAsia" w:ascii="Times New Roman" w:hAnsi="Times New Roman" w:eastAsia="仿宋" w:cs="宋体"/>
                <w:bCs/>
                <w:color w:val="auto"/>
                <w:spacing w:val="-4"/>
                <w:sz w:val="24"/>
                <w:lang w:eastAsia="zh-CN"/>
              </w:rPr>
            </w:pPr>
            <w:r>
              <w:rPr>
                <w:rFonts w:hint="eastAsia" w:ascii="Times New Roman" w:hAnsi="Times New Roman" w:eastAsia="仿宋" w:cs="宋体"/>
                <w:bCs/>
                <w:color w:val="auto"/>
                <w:spacing w:val="-4"/>
                <w:sz w:val="24"/>
              </w:rPr>
              <w:t>三档（</w:t>
            </w:r>
            <w:r>
              <w:rPr>
                <w:rFonts w:hint="eastAsia" w:ascii="Times New Roman" w:hAnsi="Times New Roman" w:eastAsia="仿宋" w:cs="宋体"/>
                <w:bCs/>
                <w:color w:val="auto"/>
                <w:spacing w:val="-4"/>
                <w:sz w:val="24"/>
                <w:lang w:val="en-US" w:eastAsia="zh-CN"/>
              </w:rPr>
              <w:t>3</w:t>
            </w:r>
            <w:r>
              <w:rPr>
                <w:rFonts w:hint="eastAsia" w:ascii="Times New Roman" w:hAnsi="Times New Roman" w:eastAsia="仿宋" w:cs="宋体"/>
                <w:bCs/>
                <w:color w:val="auto"/>
                <w:spacing w:val="-4"/>
                <w:sz w:val="24"/>
              </w:rPr>
              <w:t>分）：实施方案简单，仅罗列了基本步骤，缺乏具体的时间、人员和质量管理措施，可执行性一般。</w:t>
            </w:r>
          </w:p>
          <w:p w14:paraId="3047A156">
            <w:pPr>
              <w:overflowPunct w:val="0"/>
              <w:spacing w:line="320" w:lineRule="exact"/>
              <w:rPr>
                <w:rFonts w:hint="eastAsia" w:ascii="Times New Roman" w:hAnsi="Times New Roman" w:eastAsia="仿宋" w:cs="宋体"/>
                <w:bCs/>
                <w:color w:val="auto"/>
                <w:spacing w:val="-4"/>
                <w:sz w:val="24"/>
                <w:lang w:eastAsia="zh-CN"/>
              </w:rPr>
            </w:pPr>
            <w:r>
              <w:rPr>
                <w:rFonts w:hint="eastAsia" w:ascii="Times New Roman" w:hAnsi="Times New Roman" w:eastAsia="仿宋" w:cs="宋体"/>
                <w:bCs/>
                <w:color w:val="auto"/>
                <w:spacing w:val="-4"/>
                <w:sz w:val="24"/>
                <w:lang w:eastAsia="zh-CN"/>
              </w:rPr>
              <w:t>不提供项目实施方案的，本项得0分。</w:t>
            </w:r>
          </w:p>
          <w:p w14:paraId="6E7DCC1A">
            <w:pPr>
              <w:overflowPunct w:val="0"/>
              <w:spacing w:line="320" w:lineRule="exact"/>
              <w:rPr>
                <w:rFonts w:ascii="Times New Roman" w:hAnsi="Times New Roman" w:eastAsia="仿宋" w:cs="宋体"/>
                <w:color w:val="auto"/>
                <w:sz w:val="24"/>
              </w:rPr>
            </w:pPr>
            <w:r>
              <w:rPr>
                <w:rFonts w:hint="eastAsia" w:ascii="Times New Roman" w:hAnsi="Times New Roman" w:eastAsia="仿宋" w:cs="宋体"/>
                <w:color w:val="auto"/>
                <w:sz w:val="24"/>
              </w:rPr>
              <w:t>（</w:t>
            </w:r>
            <w:r>
              <w:rPr>
                <w:rFonts w:hint="eastAsia" w:ascii="Times New Roman" w:hAnsi="Times New Roman" w:eastAsia="仿宋" w:cs="宋体"/>
                <w:color w:val="auto"/>
                <w:sz w:val="24"/>
                <w:lang w:eastAsia="zh-CN"/>
              </w:rPr>
              <w:t>三</w:t>
            </w:r>
            <w:r>
              <w:rPr>
                <w:rFonts w:hint="eastAsia" w:ascii="Times New Roman" w:hAnsi="Times New Roman" w:eastAsia="仿宋" w:cs="宋体"/>
                <w:color w:val="auto"/>
                <w:sz w:val="24"/>
              </w:rPr>
              <w:t>）质量控制分（满分</w:t>
            </w:r>
            <w:r>
              <w:rPr>
                <w:rFonts w:hint="eastAsia" w:ascii="Times New Roman" w:hAnsi="Times New Roman" w:eastAsia="仿宋" w:cs="宋体"/>
                <w:color w:val="auto"/>
                <w:sz w:val="24"/>
                <w:lang w:val="en-US" w:eastAsia="zh-CN"/>
              </w:rPr>
              <w:t>9</w:t>
            </w:r>
            <w:r>
              <w:rPr>
                <w:rFonts w:hint="eastAsia" w:ascii="Times New Roman" w:hAnsi="Times New Roman" w:eastAsia="仿宋" w:cs="宋体"/>
                <w:color w:val="auto"/>
                <w:sz w:val="24"/>
              </w:rPr>
              <w:t>分）</w:t>
            </w:r>
          </w:p>
          <w:p w14:paraId="08382D59">
            <w:pPr>
              <w:overflowPunct w:val="0"/>
              <w:spacing w:line="320" w:lineRule="exact"/>
              <w:rPr>
                <w:rFonts w:ascii="Times New Roman" w:hAnsi="Times New Roman" w:eastAsia="仿宋" w:cs="宋体"/>
                <w:bCs/>
                <w:color w:val="auto"/>
                <w:sz w:val="24"/>
              </w:rPr>
            </w:pPr>
            <w:r>
              <w:rPr>
                <w:rFonts w:hint="eastAsia" w:ascii="Times New Roman" w:hAnsi="Times New Roman" w:eastAsia="仿宋" w:cs="宋体"/>
                <w:bCs/>
                <w:color w:val="auto"/>
                <w:sz w:val="24"/>
              </w:rPr>
              <w:t>一档（</w:t>
            </w:r>
            <w:r>
              <w:rPr>
                <w:rFonts w:hint="eastAsia" w:ascii="Times New Roman" w:hAnsi="Times New Roman" w:eastAsia="仿宋" w:cs="宋体"/>
                <w:bCs/>
                <w:color w:val="auto"/>
                <w:sz w:val="24"/>
                <w:lang w:val="en-US" w:eastAsia="zh-CN"/>
              </w:rPr>
              <w:t>9</w:t>
            </w:r>
            <w:r>
              <w:rPr>
                <w:rFonts w:hint="eastAsia" w:ascii="Times New Roman" w:hAnsi="Times New Roman" w:eastAsia="仿宋" w:cs="宋体"/>
                <w:bCs/>
                <w:color w:val="auto"/>
                <w:sz w:val="24"/>
              </w:rPr>
              <w:t>分）： 提出多层次、全过程的质控体系，流程描述具体</w:t>
            </w:r>
            <w:r>
              <w:rPr>
                <w:rFonts w:hint="eastAsia" w:ascii="Times New Roman" w:hAnsi="Times New Roman" w:eastAsia="仿宋" w:cs="宋体"/>
                <w:bCs/>
                <w:color w:val="auto"/>
                <w:sz w:val="24"/>
                <w:lang w:eastAsia="zh-CN"/>
              </w:rPr>
              <w:t>；</w:t>
            </w:r>
            <w:r>
              <w:rPr>
                <w:rFonts w:hint="eastAsia" w:ascii="Times New Roman" w:hAnsi="Times New Roman" w:eastAsia="仿宋" w:cs="宋体"/>
                <w:bCs/>
                <w:color w:val="auto"/>
                <w:sz w:val="24"/>
              </w:rPr>
              <w:t>针对常见风险点，有具体、可操作的识别方法与防范化解</w:t>
            </w:r>
            <w:r>
              <w:rPr>
                <w:rFonts w:hint="eastAsia" w:ascii="Times New Roman" w:hAnsi="Times New Roman" w:eastAsia="仿宋" w:cs="宋体"/>
                <w:bCs/>
                <w:color w:val="auto"/>
                <w:sz w:val="24"/>
                <w:lang w:eastAsia="zh-CN"/>
              </w:rPr>
              <w:t>措施，</w:t>
            </w:r>
            <w:r>
              <w:rPr>
                <w:rFonts w:hint="eastAsia" w:ascii="Times New Roman" w:hAnsi="Times New Roman" w:eastAsia="仿宋" w:cs="宋体"/>
                <w:bCs/>
                <w:color w:val="auto"/>
                <w:sz w:val="24"/>
              </w:rPr>
              <w:t xml:space="preserve"> 承诺的服务成果标准清晰</w:t>
            </w:r>
            <w:r>
              <w:rPr>
                <w:rFonts w:hint="eastAsia" w:ascii="Times New Roman" w:hAnsi="Times New Roman" w:eastAsia="仿宋" w:cs="宋体"/>
                <w:bCs/>
                <w:color w:val="auto"/>
                <w:sz w:val="24"/>
                <w:lang w:eastAsia="zh-CN"/>
              </w:rPr>
              <w:t>。</w:t>
            </w:r>
          </w:p>
          <w:p w14:paraId="5C19AEDC">
            <w:pPr>
              <w:overflowPunct w:val="0"/>
              <w:spacing w:line="320" w:lineRule="exact"/>
              <w:rPr>
                <w:rFonts w:ascii="Times New Roman" w:hAnsi="Times New Roman" w:eastAsia="仿宋" w:cs="宋体"/>
                <w:bCs/>
                <w:color w:val="auto"/>
                <w:sz w:val="24"/>
              </w:rPr>
            </w:pPr>
            <w:r>
              <w:rPr>
                <w:rFonts w:hint="eastAsia" w:ascii="Times New Roman" w:hAnsi="Times New Roman" w:eastAsia="仿宋" w:cs="宋体"/>
                <w:bCs/>
                <w:color w:val="auto"/>
                <w:sz w:val="24"/>
              </w:rPr>
              <w:t>二档（</w:t>
            </w:r>
            <w:r>
              <w:rPr>
                <w:rFonts w:hint="eastAsia" w:ascii="Times New Roman" w:hAnsi="Times New Roman" w:eastAsia="仿宋" w:cs="宋体"/>
                <w:bCs/>
                <w:color w:val="auto"/>
                <w:sz w:val="24"/>
                <w:lang w:val="en-US" w:eastAsia="zh-CN"/>
              </w:rPr>
              <w:t>6</w:t>
            </w:r>
            <w:r>
              <w:rPr>
                <w:rFonts w:hint="eastAsia" w:ascii="Times New Roman" w:hAnsi="Times New Roman" w:eastAsia="仿宋" w:cs="宋体"/>
                <w:bCs/>
                <w:color w:val="auto"/>
                <w:sz w:val="24"/>
              </w:rPr>
              <w:t>分）： 有基本的质控措施和内部复核流程描述，但不够细化</w:t>
            </w:r>
            <w:r>
              <w:rPr>
                <w:rFonts w:hint="eastAsia" w:ascii="Times New Roman" w:hAnsi="Times New Roman" w:eastAsia="仿宋" w:cs="宋体"/>
                <w:bCs/>
                <w:color w:val="auto"/>
                <w:sz w:val="24"/>
                <w:lang w:eastAsia="zh-CN"/>
              </w:rPr>
              <w:t>；</w:t>
            </w:r>
            <w:r>
              <w:rPr>
                <w:rFonts w:hint="eastAsia" w:ascii="Times New Roman" w:hAnsi="Times New Roman" w:eastAsia="仿宋" w:cs="宋体"/>
                <w:bCs/>
                <w:color w:val="auto"/>
                <w:sz w:val="24"/>
              </w:rPr>
              <w:t>对项目风险有一定认识，但防范措施较为常规，针对性不强。</w:t>
            </w:r>
          </w:p>
          <w:p w14:paraId="2AFD6EED">
            <w:pPr>
              <w:overflowPunct w:val="0"/>
              <w:spacing w:line="320" w:lineRule="exact"/>
              <w:rPr>
                <w:rFonts w:hint="eastAsia" w:ascii="Times New Roman" w:hAnsi="Times New Roman" w:eastAsia="仿宋" w:cs="宋体"/>
                <w:bCs/>
                <w:color w:val="auto"/>
                <w:spacing w:val="-4"/>
                <w:sz w:val="24"/>
                <w:lang w:eastAsia="zh-CN"/>
              </w:rPr>
            </w:pPr>
            <w:r>
              <w:rPr>
                <w:rFonts w:hint="eastAsia" w:ascii="Times New Roman" w:hAnsi="Times New Roman" w:eastAsia="仿宋" w:cs="宋体"/>
                <w:bCs/>
                <w:color w:val="auto"/>
                <w:spacing w:val="-4"/>
                <w:sz w:val="24"/>
              </w:rPr>
              <w:t>三档（</w:t>
            </w:r>
            <w:r>
              <w:rPr>
                <w:rFonts w:hint="eastAsia" w:ascii="Times New Roman" w:hAnsi="Times New Roman" w:eastAsia="仿宋" w:cs="宋体"/>
                <w:bCs/>
                <w:color w:val="auto"/>
                <w:spacing w:val="-4"/>
                <w:sz w:val="24"/>
                <w:lang w:val="en-US" w:eastAsia="zh-CN"/>
              </w:rPr>
              <w:t>3</w:t>
            </w:r>
            <w:r>
              <w:rPr>
                <w:rFonts w:hint="eastAsia" w:ascii="Times New Roman" w:hAnsi="Times New Roman" w:eastAsia="仿宋" w:cs="宋体"/>
                <w:bCs/>
                <w:color w:val="auto"/>
                <w:spacing w:val="-4"/>
                <w:sz w:val="24"/>
              </w:rPr>
              <w:t>分）： 仅作一般性质量承诺，缺乏具体、可衡量的控制措施。</w:t>
            </w:r>
          </w:p>
          <w:p w14:paraId="19D548F7">
            <w:pPr>
              <w:overflowPunct w:val="0"/>
              <w:spacing w:line="320" w:lineRule="exact"/>
              <w:rPr>
                <w:rFonts w:ascii="Times New Roman" w:hAnsi="Times New Roman" w:eastAsia="仿宋" w:cs="宋体"/>
                <w:color w:val="auto"/>
                <w:sz w:val="24"/>
              </w:rPr>
            </w:pPr>
            <w:r>
              <w:rPr>
                <w:rFonts w:hint="eastAsia" w:ascii="Times New Roman" w:hAnsi="Times New Roman" w:eastAsia="仿宋" w:cs="宋体"/>
                <w:color w:val="auto"/>
                <w:sz w:val="24"/>
              </w:rPr>
              <w:t>（</w:t>
            </w:r>
            <w:r>
              <w:rPr>
                <w:rFonts w:hint="eastAsia" w:ascii="Times New Roman" w:hAnsi="Times New Roman" w:eastAsia="仿宋" w:cs="宋体"/>
                <w:color w:val="auto"/>
                <w:sz w:val="24"/>
                <w:lang w:eastAsia="zh-CN"/>
              </w:rPr>
              <w:t>四</w:t>
            </w:r>
            <w:r>
              <w:rPr>
                <w:rFonts w:hint="eastAsia" w:ascii="Times New Roman" w:hAnsi="Times New Roman" w:eastAsia="仿宋" w:cs="宋体"/>
                <w:color w:val="auto"/>
                <w:sz w:val="24"/>
              </w:rPr>
              <w:t>）</w:t>
            </w:r>
            <w:r>
              <w:rPr>
                <w:rFonts w:hint="eastAsia" w:ascii="Times New Roman" w:hAnsi="Times New Roman" w:eastAsia="仿宋" w:cs="宋体"/>
                <w:color w:val="auto"/>
                <w:sz w:val="24"/>
                <w:lang w:eastAsia="zh-CN"/>
              </w:rPr>
              <w:t>技术培训</w:t>
            </w:r>
            <w:r>
              <w:rPr>
                <w:rFonts w:hint="eastAsia" w:ascii="Times New Roman" w:hAnsi="Times New Roman" w:eastAsia="仿宋" w:cs="宋体"/>
                <w:color w:val="auto"/>
                <w:sz w:val="24"/>
              </w:rPr>
              <w:t>分（</w:t>
            </w:r>
            <w:r>
              <w:rPr>
                <w:rFonts w:hint="eastAsia" w:ascii="Times New Roman" w:hAnsi="Times New Roman" w:eastAsia="仿宋" w:cs="宋体"/>
                <w:color w:val="auto"/>
                <w:sz w:val="24"/>
                <w:lang w:val="en-US" w:eastAsia="zh-CN"/>
              </w:rPr>
              <w:t>满分9</w:t>
            </w:r>
            <w:r>
              <w:rPr>
                <w:rFonts w:hint="eastAsia" w:ascii="Times New Roman" w:hAnsi="Times New Roman" w:eastAsia="仿宋" w:cs="宋体"/>
                <w:color w:val="auto"/>
                <w:sz w:val="24"/>
              </w:rPr>
              <w:t>分）</w:t>
            </w:r>
          </w:p>
          <w:p w14:paraId="59933AB9">
            <w:pPr>
              <w:overflowPunct w:val="0"/>
              <w:spacing w:line="320" w:lineRule="exact"/>
              <w:rPr>
                <w:rFonts w:ascii="Times New Roman" w:hAnsi="Times New Roman" w:eastAsia="仿宋" w:cs="宋体"/>
                <w:bCs/>
                <w:color w:val="auto"/>
                <w:sz w:val="24"/>
              </w:rPr>
            </w:pPr>
            <w:r>
              <w:rPr>
                <w:rFonts w:hint="eastAsia" w:ascii="Times New Roman" w:hAnsi="Times New Roman" w:eastAsia="仿宋" w:cs="宋体"/>
                <w:bCs/>
                <w:color w:val="auto"/>
                <w:sz w:val="24"/>
              </w:rPr>
              <w:t>一档（</w:t>
            </w:r>
            <w:r>
              <w:rPr>
                <w:rFonts w:hint="eastAsia" w:ascii="Times New Roman" w:hAnsi="Times New Roman" w:eastAsia="仿宋" w:cs="宋体"/>
                <w:bCs/>
                <w:color w:val="auto"/>
                <w:sz w:val="24"/>
                <w:lang w:val="en-US" w:eastAsia="zh-CN"/>
              </w:rPr>
              <w:t>9</w:t>
            </w:r>
            <w:r>
              <w:rPr>
                <w:rFonts w:hint="eastAsia" w:ascii="Times New Roman" w:hAnsi="Times New Roman" w:eastAsia="仿宋" w:cs="宋体"/>
                <w:bCs/>
                <w:color w:val="auto"/>
                <w:sz w:val="24"/>
              </w:rPr>
              <w:t>分）：培训方案目标明确，针对不同对象设计差异化、定制化的培训内容</w:t>
            </w:r>
            <w:r>
              <w:rPr>
                <w:rFonts w:hint="eastAsia" w:ascii="Times New Roman" w:hAnsi="Times New Roman" w:eastAsia="仿宋" w:cs="宋体"/>
                <w:bCs/>
                <w:color w:val="auto"/>
                <w:sz w:val="24"/>
                <w:lang w:eastAsia="zh-CN"/>
              </w:rPr>
              <w:t>，</w:t>
            </w:r>
            <w:r>
              <w:rPr>
                <w:rFonts w:hint="eastAsia" w:ascii="Times New Roman" w:hAnsi="Times New Roman" w:eastAsia="仿宋" w:cs="宋体"/>
                <w:bCs/>
                <w:color w:val="auto"/>
                <w:sz w:val="24"/>
              </w:rPr>
              <w:t xml:space="preserve">培训形式多样，并提供完整的培训材料及后续咨询答疑的长期承诺。                 </w:t>
            </w:r>
          </w:p>
          <w:p w14:paraId="0C47B06C">
            <w:pPr>
              <w:overflowPunct w:val="0"/>
              <w:spacing w:line="320" w:lineRule="exact"/>
              <w:rPr>
                <w:rFonts w:ascii="Times New Roman" w:hAnsi="Times New Roman" w:eastAsia="仿宋" w:cs="宋体"/>
                <w:bCs/>
                <w:color w:val="auto"/>
                <w:sz w:val="24"/>
              </w:rPr>
            </w:pPr>
            <w:r>
              <w:rPr>
                <w:rFonts w:hint="eastAsia" w:ascii="Times New Roman" w:hAnsi="Times New Roman" w:eastAsia="仿宋" w:cs="宋体"/>
                <w:bCs/>
                <w:color w:val="auto"/>
                <w:sz w:val="24"/>
              </w:rPr>
              <w:t>二档（</w:t>
            </w:r>
            <w:r>
              <w:rPr>
                <w:rFonts w:hint="eastAsia" w:ascii="Times New Roman" w:hAnsi="Times New Roman" w:eastAsia="仿宋" w:cs="宋体"/>
                <w:bCs/>
                <w:color w:val="auto"/>
                <w:sz w:val="24"/>
                <w:lang w:val="en-US" w:eastAsia="zh-CN"/>
              </w:rPr>
              <w:t>6</w:t>
            </w:r>
            <w:r>
              <w:rPr>
                <w:rFonts w:hint="eastAsia" w:ascii="Times New Roman" w:hAnsi="Times New Roman" w:eastAsia="仿宋" w:cs="宋体"/>
                <w:bCs/>
                <w:color w:val="auto"/>
                <w:sz w:val="24"/>
              </w:rPr>
              <w:t>分）：</w:t>
            </w:r>
            <w:r>
              <w:rPr>
                <w:rFonts w:hint="eastAsia" w:ascii="Times New Roman" w:hAnsi="Times New Roman" w:eastAsia="仿宋" w:cs="宋体"/>
                <w:bCs/>
                <w:color w:val="auto"/>
                <w:sz w:val="24"/>
                <w:lang w:eastAsia="zh-CN"/>
              </w:rPr>
              <w:t>承诺提供培训，内容涵盖了主要政策点，但形式较单一，针对性不足，缺乏后续支持的具体安排。</w:t>
            </w:r>
          </w:p>
          <w:p w14:paraId="2DE836B1">
            <w:pPr>
              <w:overflowPunct w:val="0"/>
              <w:spacing w:line="320" w:lineRule="exact"/>
              <w:rPr>
                <w:rFonts w:hint="eastAsia" w:ascii="Times New Roman" w:hAnsi="Times New Roman" w:eastAsia="仿宋" w:cs="宋体"/>
                <w:bCs/>
                <w:color w:val="auto"/>
                <w:spacing w:val="-4"/>
                <w:sz w:val="24"/>
              </w:rPr>
            </w:pPr>
            <w:r>
              <w:rPr>
                <w:rFonts w:hint="eastAsia" w:ascii="Times New Roman" w:hAnsi="Times New Roman" w:eastAsia="仿宋" w:cs="宋体"/>
                <w:bCs/>
                <w:color w:val="auto"/>
                <w:spacing w:val="-4"/>
                <w:sz w:val="24"/>
              </w:rPr>
              <w:t>三档（</w:t>
            </w:r>
            <w:r>
              <w:rPr>
                <w:rFonts w:hint="eastAsia" w:ascii="Times New Roman" w:hAnsi="Times New Roman" w:eastAsia="仿宋" w:cs="宋体"/>
                <w:bCs/>
                <w:color w:val="auto"/>
                <w:spacing w:val="-4"/>
                <w:sz w:val="24"/>
                <w:lang w:val="en-US" w:eastAsia="zh-CN"/>
              </w:rPr>
              <w:t>3</w:t>
            </w:r>
            <w:r>
              <w:rPr>
                <w:rFonts w:hint="eastAsia" w:ascii="Times New Roman" w:hAnsi="Times New Roman" w:eastAsia="仿宋" w:cs="宋体"/>
                <w:bCs/>
                <w:color w:val="auto"/>
                <w:spacing w:val="-4"/>
                <w:sz w:val="24"/>
              </w:rPr>
              <w:t>分）： 仅承诺提供简单培训，内容空泛，无具体方案或材料准备。</w:t>
            </w:r>
          </w:p>
          <w:p w14:paraId="34BF1D6A">
            <w:pPr>
              <w:numPr>
                <w:ilvl w:val="0"/>
                <w:numId w:val="0"/>
              </w:numPr>
              <w:overflowPunct w:val="0"/>
              <w:spacing w:line="320" w:lineRule="exact"/>
              <w:rPr>
                <w:rFonts w:hint="eastAsia" w:ascii="Times New Roman" w:hAnsi="Times New Roman" w:eastAsia="仿宋" w:cs="宋体"/>
                <w:bCs/>
                <w:color w:val="auto"/>
                <w:spacing w:val="-4"/>
                <w:sz w:val="24"/>
                <w:lang w:eastAsia="zh-CN"/>
              </w:rPr>
            </w:pPr>
            <w:r>
              <w:rPr>
                <w:rFonts w:hint="eastAsia" w:ascii="Times New Roman" w:hAnsi="Times New Roman" w:eastAsia="仿宋" w:cs="宋体"/>
                <w:bCs/>
                <w:color w:val="auto"/>
                <w:spacing w:val="-4"/>
                <w:sz w:val="24"/>
                <w:lang w:eastAsia="zh-CN"/>
              </w:rPr>
              <w:t>（五）服务承诺分（满分</w:t>
            </w:r>
            <w:r>
              <w:rPr>
                <w:rFonts w:hint="eastAsia" w:ascii="Times New Roman" w:hAnsi="Times New Roman" w:eastAsia="仿宋" w:cs="宋体"/>
                <w:bCs/>
                <w:color w:val="auto"/>
                <w:spacing w:val="-4"/>
                <w:sz w:val="24"/>
                <w:lang w:val="en-US" w:eastAsia="zh-CN"/>
              </w:rPr>
              <w:t>9分</w:t>
            </w:r>
            <w:r>
              <w:rPr>
                <w:rFonts w:hint="eastAsia" w:ascii="Times New Roman" w:hAnsi="Times New Roman" w:eastAsia="仿宋" w:cs="宋体"/>
                <w:bCs/>
                <w:color w:val="auto"/>
                <w:spacing w:val="-4"/>
                <w:sz w:val="24"/>
                <w:lang w:eastAsia="zh-CN"/>
              </w:rPr>
              <w:t>）</w:t>
            </w:r>
          </w:p>
          <w:p w14:paraId="7B033782">
            <w:pPr>
              <w:numPr>
                <w:ilvl w:val="0"/>
                <w:numId w:val="0"/>
              </w:numPr>
              <w:overflowPunct w:val="0"/>
              <w:spacing w:line="320" w:lineRule="exact"/>
              <w:rPr>
                <w:rFonts w:hint="eastAsia" w:ascii="Times New Roman" w:hAnsi="Times New Roman" w:eastAsia="仿宋" w:cs="宋体"/>
                <w:bCs/>
                <w:color w:val="auto"/>
                <w:spacing w:val="-4"/>
                <w:sz w:val="24"/>
                <w:lang w:eastAsia="zh-CN"/>
              </w:rPr>
            </w:pPr>
            <w:r>
              <w:rPr>
                <w:rFonts w:hint="eastAsia" w:ascii="Times New Roman" w:hAnsi="Times New Roman" w:eastAsia="仿宋" w:cs="宋体"/>
                <w:bCs/>
                <w:color w:val="auto"/>
                <w:spacing w:val="-4"/>
                <w:sz w:val="24"/>
                <w:lang w:eastAsia="zh-CN"/>
              </w:rPr>
              <w:t>一档（</w:t>
            </w:r>
            <w:r>
              <w:rPr>
                <w:rFonts w:hint="eastAsia" w:ascii="Times New Roman" w:hAnsi="Times New Roman" w:eastAsia="仿宋" w:cs="宋体"/>
                <w:bCs/>
                <w:color w:val="auto"/>
                <w:spacing w:val="-4"/>
                <w:sz w:val="24"/>
                <w:lang w:val="en-US" w:eastAsia="zh-CN"/>
              </w:rPr>
              <w:t>9分</w:t>
            </w:r>
            <w:r>
              <w:rPr>
                <w:rFonts w:hint="eastAsia" w:ascii="Times New Roman" w:hAnsi="Times New Roman" w:eastAsia="仿宋" w:cs="宋体"/>
                <w:bCs/>
                <w:color w:val="auto"/>
                <w:spacing w:val="-4"/>
                <w:sz w:val="24"/>
                <w:lang w:eastAsia="zh-CN"/>
              </w:rPr>
              <w:t>）： 服务承诺全面具体，包括明确的服务响应时限、定期沟通机制、主要服务人员稳定性保证及服务期内免费政策更新解读，具有很强的针对性。</w:t>
            </w:r>
          </w:p>
          <w:p w14:paraId="1DA623C9">
            <w:pPr>
              <w:numPr>
                <w:ilvl w:val="0"/>
                <w:numId w:val="0"/>
              </w:numPr>
              <w:overflowPunct w:val="0"/>
              <w:spacing w:line="320" w:lineRule="exact"/>
              <w:rPr>
                <w:rFonts w:hint="eastAsia" w:ascii="Times New Roman" w:hAnsi="Times New Roman" w:eastAsia="仿宋" w:cs="宋体"/>
                <w:bCs/>
                <w:color w:val="auto"/>
                <w:spacing w:val="-4"/>
                <w:sz w:val="24"/>
                <w:lang w:eastAsia="zh-CN"/>
              </w:rPr>
            </w:pPr>
            <w:r>
              <w:rPr>
                <w:rFonts w:hint="eastAsia" w:ascii="Times New Roman" w:hAnsi="Times New Roman" w:eastAsia="仿宋" w:cs="宋体"/>
                <w:bCs/>
                <w:color w:val="auto"/>
                <w:spacing w:val="-4"/>
                <w:sz w:val="24"/>
                <w:lang w:eastAsia="zh-CN"/>
              </w:rPr>
              <w:t>二档（</w:t>
            </w:r>
            <w:r>
              <w:rPr>
                <w:rFonts w:hint="eastAsia" w:ascii="Times New Roman" w:hAnsi="Times New Roman" w:eastAsia="仿宋" w:cs="宋体"/>
                <w:bCs/>
                <w:color w:val="auto"/>
                <w:spacing w:val="-4"/>
                <w:sz w:val="24"/>
                <w:lang w:val="en-US" w:eastAsia="zh-CN"/>
              </w:rPr>
              <w:t>6分</w:t>
            </w:r>
            <w:r>
              <w:rPr>
                <w:rFonts w:hint="eastAsia" w:ascii="Times New Roman" w:hAnsi="Times New Roman" w:eastAsia="仿宋" w:cs="宋体"/>
                <w:bCs/>
                <w:color w:val="auto"/>
                <w:spacing w:val="-4"/>
                <w:sz w:val="24"/>
                <w:lang w:eastAsia="zh-CN"/>
              </w:rPr>
              <w:t>）：服务承诺完整，涵盖基本内容，响应机制合理可行，但均为标准承诺，缺乏针对性。</w:t>
            </w:r>
          </w:p>
          <w:p w14:paraId="12AC5A91">
            <w:pPr>
              <w:numPr>
                <w:ilvl w:val="0"/>
                <w:numId w:val="0"/>
              </w:numPr>
              <w:overflowPunct w:val="0"/>
              <w:spacing w:line="320" w:lineRule="exact"/>
              <w:rPr>
                <w:rFonts w:hint="eastAsia" w:ascii="Times New Roman" w:hAnsi="Times New Roman" w:eastAsia="仿宋" w:cs="宋体"/>
                <w:bCs/>
                <w:color w:val="FF0000"/>
                <w:spacing w:val="-4"/>
                <w:sz w:val="24"/>
                <w:lang w:eastAsia="zh-CN"/>
              </w:rPr>
            </w:pPr>
            <w:r>
              <w:rPr>
                <w:rFonts w:hint="eastAsia" w:ascii="Times New Roman" w:hAnsi="Times New Roman" w:eastAsia="仿宋" w:cs="宋体"/>
                <w:bCs/>
                <w:color w:val="auto"/>
                <w:spacing w:val="-4"/>
                <w:sz w:val="24"/>
                <w:lang w:eastAsia="zh-CN"/>
              </w:rPr>
              <w:t>三档（</w:t>
            </w:r>
            <w:r>
              <w:rPr>
                <w:rFonts w:hint="eastAsia" w:ascii="Times New Roman" w:hAnsi="Times New Roman" w:eastAsia="仿宋" w:cs="宋体"/>
                <w:bCs/>
                <w:color w:val="auto"/>
                <w:spacing w:val="-4"/>
                <w:sz w:val="24"/>
                <w:lang w:val="en-US" w:eastAsia="zh-CN"/>
              </w:rPr>
              <w:t>3分</w:t>
            </w:r>
            <w:r>
              <w:rPr>
                <w:rFonts w:hint="eastAsia" w:ascii="Times New Roman" w:hAnsi="Times New Roman" w:eastAsia="仿宋" w:cs="宋体"/>
                <w:bCs/>
                <w:color w:val="auto"/>
                <w:spacing w:val="-4"/>
                <w:sz w:val="24"/>
                <w:lang w:eastAsia="zh-CN"/>
              </w:rPr>
              <w:t>）：服务承诺条款简单，仅做原则性承诺，缺乏具体的内容。</w:t>
            </w:r>
          </w:p>
        </w:tc>
      </w:tr>
      <w:tr w14:paraId="53DA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8" w:hRule="atLeast"/>
          <w:jc w:val="center"/>
        </w:trPr>
        <w:tc>
          <w:tcPr>
            <w:tcW w:w="2542" w:type="dxa"/>
            <w:noWrap w:val="0"/>
            <w:vAlign w:val="center"/>
          </w:tcPr>
          <w:p w14:paraId="0C603DDA">
            <w:pPr>
              <w:overflowPunct w:val="0"/>
              <w:spacing w:line="360" w:lineRule="exact"/>
              <w:jc w:val="center"/>
              <w:rPr>
                <w:rFonts w:hint="eastAsia" w:ascii="Times New Roman" w:hAnsi="Times New Roman" w:eastAsia="仿宋" w:cs="宋体"/>
                <w:color w:val="auto"/>
                <w:sz w:val="24"/>
              </w:rPr>
            </w:pPr>
            <w:r>
              <w:rPr>
                <w:rFonts w:hint="eastAsia" w:ascii="Times New Roman" w:hAnsi="Times New Roman" w:eastAsia="仿宋" w:cs="宋体"/>
                <w:color w:val="auto"/>
                <w:sz w:val="24"/>
              </w:rPr>
              <w:t>三、项目团队分</w:t>
            </w:r>
          </w:p>
          <w:p w14:paraId="049C28F8">
            <w:pPr>
              <w:overflowPunct w:val="0"/>
              <w:spacing w:line="360" w:lineRule="exact"/>
              <w:jc w:val="center"/>
              <w:rPr>
                <w:rFonts w:ascii="Times New Roman" w:hAnsi="Times New Roman" w:eastAsia="仿宋" w:cs="宋体"/>
                <w:color w:val="auto"/>
                <w:sz w:val="24"/>
              </w:rPr>
            </w:pPr>
            <w:r>
              <w:rPr>
                <w:rFonts w:hint="eastAsia" w:ascii="Times New Roman" w:hAnsi="Times New Roman" w:eastAsia="仿宋" w:cs="宋体"/>
                <w:color w:val="auto"/>
                <w:sz w:val="24"/>
              </w:rPr>
              <w:t>（</w:t>
            </w:r>
            <w:r>
              <w:rPr>
                <w:rFonts w:hint="eastAsia" w:ascii="Times New Roman" w:hAnsi="Times New Roman" w:eastAsia="仿宋" w:cs="宋体"/>
                <w:color w:val="auto"/>
                <w:sz w:val="24"/>
                <w:lang w:val="en-US" w:eastAsia="zh-CN"/>
              </w:rPr>
              <w:t>10</w:t>
            </w:r>
            <w:r>
              <w:rPr>
                <w:rFonts w:hint="eastAsia" w:ascii="Times New Roman" w:hAnsi="Times New Roman" w:eastAsia="仿宋" w:cs="宋体"/>
                <w:color w:val="auto"/>
                <w:sz w:val="24"/>
              </w:rPr>
              <w:t>分）</w:t>
            </w:r>
          </w:p>
        </w:tc>
        <w:tc>
          <w:tcPr>
            <w:tcW w:w="6832" w:type="dxa"/>
            <w:noWrap w:val="0"/>
            <w:vAlign w:val="center"/>
          </w:tcPr>
          <w:p w14:paraId="521A3A5F">
            <w:pPr>
              <w:numPr>
                <w:ilvl w:val="0"/>
                <w:numId w:val="1"/>
              </w:numPr>
              <w:overflowPunct w:val="0"/>
              <w:spacing w:line="360" w:lineRule="exact"/>
              <w:rPr>
                <w:rFonts w:ascii="Times New Roman" w:hAnsi="Times New Roman" w:eastAsia="仿宋" w:cs="宋体"/>
                <w:bCs/>
                <w:color w:val="auto"/>
                <w:sz w:val="24"/>
              </w:rPr>
            </w:pPr>
            <w:r>
              <w:rPr>
                <w:rFonts w:hint="eastAsia" w:ascii="Times New Roman" w:hAnsi="Times New Roman" w:eastAsia="仿宋" w:cs="宋体"/>
                <w:bCs/>
                <w:color w:val="auto"/>
                <w:sz w:val="24"/>
              </w:rPr>
              <w:t>项目负责人资历分（满分</w:t>
            </w:r>
            <w:r>
              <w:rPr>
                <w:rFonts w:hint="eastAsia" w:ascii="Times New Roman" w:hAnsi="Times New Roman" w:eastAsia="仿宋" w:cs="宋体"/>
                <w:bCs/>
                <w:color w:val="auto"/>
                <w:sz w:val="24"/>
                <w:lang w:val="en-US" w:eastAsia="zh-CN"/>
              </w:rPr>
              <w:t>5</w:t>
            </w:r>
            <w:r>
              <w:rPr>
                <w:rFonts w:hint="eastAsia" w:ascii="Times New Roman" w:hAnsi="Times New Roman" w:eastAsia="仿宋" w:cs="宋体"/>
                <w:bCs/>
                <w:color w:val="auto"/>
                <w:sz w:val="24"/>
              </w:rPr>
              <w:t>分）</w:t>
            </w:r>
          </w:p>
          <w:p w14:paraId="55798DB8">
            <w:pPr>
              <w:tabs>
                <w:tab w:val="left" w:pos="312"/>
              </w:tabs>
              <w:overflowPunct w:val="0"/>
              <w:spacing w:line="360" w:lineRule="exact"/>
              <w:rPr>
                <w:rFonts w:ascii="Times New Roman" w:hAnsi="Times New Roman" w:eastAsia="仿宋" w:cs="宋体"/>
                <w:color w:val="auto"/>
                <w:sz w:val="24"/>
              </w:rPr>
            </w:pPr>
            <w:r>
              <w:rPr>
                <w:rFonts w:hint="eastAsia" w:ascii="Times New Roman" w:hAnsi="Times New Roman" w:eastAsia="仿宋" w:cs="宋体"/>
                <w:color w:val="auto"/>
                <w:sz w:val="24"/>
              </w:rPr>
              <w:t>1．</w:t>
            </w:r>
            <w:bookmarkStart w:id="0" w:name="OLE_LINK2"/>
            <w:r>
              <w:rPr>
                <w:rFonts w:hint="eastAsia" w:ascii="Times New Roman" w:hAnsi="Times New Roman" w:eastAsia="仿宋" w:cs="宋体"/>
                <w:color w:val="auto"/>
                <w:sz w:val="24"/>
              </w:rPr>
              <w:t>拟投入本项目的项目负责人具备财税相关专业中级或以上职称，得</w:t>
            </w:r>
            <w:r>
              <w:rPr>
                <w:rFonts w:hint="eastAsia" w:ascii="Times New Roman" w:hAnsi="Times New Roman" w:eastAsia="仿宋" w:cs="宋体"/>
                <w:color w:val="auto"/>
                <w:sz w:val="24"/>
                <w:lang w:val="en-US" w:eastAsia="zh-CN"/>
              </w:rPr>
              <w:t>3</w:t>
            </w:r>
            <w:r>
              <w:rPr>
                <w:rFonts w:hint="eastAsia" w:ascii="Times New Roman" w:hAnsi="Times New Roman" w:eastAsia="仿宋" w:cs="宋体"/>
                <w:color w:val="auto"/>
                <w:sz w:val="24"/>
              </w:rPr>
              <w:t>分；项目负责人具备财税相关专业初级职称，得</w:t>
            </w:r>
            <w:r>
              <w:rPr>
                <w:rFonts w:hint="eastAsia" w:ascii="Times New Roman" w:hAnsi="Times New Roman" w:eastAsia="仿宋" w:cs="宋体"/>
                <w:color w:val="auto"/>
                <w:sz w:val="24"/>
                <w:lang w:val="en-US" w:eastAsia="zh-CN"/>
              </w:rPr>
              <w:t>1</w:t>
            </w:r>
            <w:r>
              <w:rPr>
                <w:rFonts w:hint="eastAsia" w:ascii="Times New Roman" w:hAnsi="Times New Roman" w:eastAsia="仿宋" w:cs="宋体"/>
                <w:color w:val="auto"/>
                <w:sz w:val="24"/>
              </w:rPr>
              <w:t>分。（满分</w:t>
            </w:r>
            <w:r>
              <w:rPr>
                <w:rFonts w:hint="eastAsia" w:ascii="Times New Roman" w:hAnsi="Times New Roman" w:eastAsia="仿宋" w:cs="宋体"/>
                <w:color w:val="auto"/>
                <w:sz w:val="24"/>
                <w:lang w:val="en-US" w:eastAsia="zh-CN"/>
              </w:rPr>
              <w:t>3</w:t>
            </w:r>
            <w:r>
              <w:rPr>
                <w:rFonts w:hint="eastAsia" w:ascii="Times New Roman" w:hAnsi="Times New Roman" w:eastAsia="仿宋" w:cs="宋体"/>
                <w:color w:val="auto"/>
                <w:sz w:val="24"/>
              </w:rPr>
              <w:t>分）</w:t>
            </w:r>
          </w:p>
          <w:p w14:paraId="4D492B6C">
            <w:pPr>
              <w:tabs>
                <w:tab w:val="left" w:pos="312"/>
              </w:tabs>
              <w:overflowPunct w:val="0"/>
              <w:spacing w:line="360" w:lineRule="exact"/>
              <w:rPr>
                <w:rFonts w:hint="eastAsia" w:ascii="Times New Roman" w:hAnsi="Times New Roman" w:eastAsia="仿宋" w:cs="宋体"/>
                <w:color w:val="auto"/>
                <w:sz w:val="24"/>
              </w:rPr>
            </w:pPr>
            <w:r>
              <w:rPr>
                <w:rFonts w:hint="eastAsia" w:ascii="Times New Roman" w:hAnsi="Times New Roman" w:eastAsia="仿宋" w:cs="宋体"/>
                <w:color w:val="auto"/>
                <w:sz w:val="24"/>
              </w:rPr>
              <w:t>2．</w:t>
            </w:r>
            <w:r>
              <w:rPr>
                <w:rFonts w:hint="eastAsia" w:ascii="Times New Roman" w:hAnsi="Times New Roman" w:eastAsia="仿宋" w:cs="宋体"/>
                <w:color w:val="auto"/>
                <w:sz w:val="24"/>
                <w:lang w:eastAsia="zh-CN"/>
              </w:rPr>
              <w:t>项目负责人</w:t>
            </w:r>
            <w:r>
              <w:rPr>
                <w:rFonts w:hint="eastAsia" w:ascii="Times New Roman" w:hAnsi="Times New Roman" w:eastAsia="仿宋" w:cs="宋体"/>
                <w:color w:val="auto"/>
                <w:sz w:val="24"/>
              </w:rPr>
              <w:t>具有注册会计师职业资格证书的得</w:t>
            </w:r>
            <w:r>
              <w:rPr>
                <w:rFonts w:hint="eastAsia" w:ascii="Times New Roman" w:hAnsi="Times New Roman" w:eastAsia="仿宋" w:cs="宋体"/>
                <w:color w:val="auto"/>
                <w:sz w:val="24"/>
                <w:lang w:val="en-US" w:eastAsia="zh-CN"/>
              </w:rPr>
              <w:t>2</w:t>
            </w:r>
            <w:r>
              <w:rPr>
                <w:rFonts w:hint="eastAsia" w:ascii="Times New Roman" w:hAnsi="Times New Roman" w:eastAsia="仿宋" w:cs="宋体"/>
                <w:color w:val="auto"/>
                <w:sz w:val="24"/>
              </w:rPr>
              <w:t>分。（满分</w:t>
            </w:r>
            <w:r>
              <w:rPr>
                <w:rFonts w:hint="eastAsia" w:ascii="Times New Roman" w:hAnsi="Times New Roman" w:eastAsia="仿宋" w:cs="宋体"/>
                <w:color w:val="auto"/>
                <w:sz w:val="24"/>
                <w:lang w:val="en-US" w:eastAsia="zh-CN"/>
              </w:rPr>
              <w:t>2</w:t>
            </w:r>
            <w:r>
              <w:rPr>
                <w:rFonts w:hint="eastAsia" w:ascii="Times New Roman" w:hAnsi="Times New Roman" w:eastAsia="仿宋" w:cs="宋体"/>
                <w:color w:val="auto"/>
                <w:sz w:val="24"/>
              </w:rPr>
              <w:t>分）</w:t>
            </w:r>
          </w:p>
          <w:bookmarkEnd w:id="0"/>
          <w:p w14:paraId="3084B633">
            <w:pPr>
              <w:numPr>
                <w:ilvl w:val="0"/>
                <w:numId w:val="1"/>
              </w:numPr>
              <w:overflowPunct w:val="0"/>
              <w:spacing w:line="360" w:lineRule="exact"/>
              <w:rPr>
                <w:rFonts w:ascii="Times New Roman" w:hAnsi="Times New Roman" w:eastAsia="仿宋" w:cs="宋体"/>
                <w:bCs/>
                <w:color w:val="auto"/>
                <w:sz w:val="24"/>
              </w:rPr>
            </w:pPr>
            <w:r>
              <w:rPr>
                <w:rFonts w:hint="eastAsia" w:ascii="Times New Roman" w:hAnsi="Times New Roman" w:eastAsia="仿宋" w:cs="宋体"/>
                <w:bCs/>
                <w:color w:val="auto"/>
                <w:sz w:val="24"/>
              </w:rPr>
              <w:t>团队成员分（满分</w:t>
            </w:r>
            <w:r>
              <w:rPr>
                <w:rFonts w:hint="eastAsia" w:ascii="Times New Roman" w:hAnsi="Times New Roman" w:eastAsia="仿宋" w:cs="宋体"/>
                <w:bCs/>
                <w:color w:val="auto"/>
                <w:sz w:val="24"/>
                <w:lang w:val="en-US" w:eastAsia="zh-CN"/>
              </w:rPr>
              <w:t>5</w:t>
            </w:r>
            <w:r>
              <w:rPr>
                <w:rFonts w:hint="eastAsia" w:ascii="Times New Roman" w:hAnsi="Times New Roman" w:eastAsia="仿宋" w:cs="宋体"/>
                <w:bCs/>
                <w:color w:val="auto"/>
                <w:sz w:val="24"/>
              </w:rPr>
              <w:t>分）</w:t>
            </w:r>
          </w:p>
          <w:p w14:paraId="1B0E5795">
            <w:pPr>
              <w:numPr>
                <w:ilvl w:val="0"/>
                <w:numId w:val="2"/>
              </w:numPr>
              <w:overflowPunct w:val="0"/>
              <w:spacing w:line="360" w:lineRule="exact"/>
              <w:rPr>
                <w:rFonts w:hint="eastAsia" w:ascii="Times New Roman" w:hAnsi="Times New Roman" w:eastAsia="仿宋" w:cs="宋体"/>
                <w:bCs/>
                <w:color w:val="auto"/>
                <w:sz w:val="24"/>
                <w:lang w:eastAsia="zh-CN"/>
              </w:rPr>
            </w:pPr>
            <w:r>
              <w:rPr>
                <w:rFonts w:hint="eastAsia" w:ascii="Times New Roman" w:hAnsi="Times New Roman" w:eastAsia="仿宋" w:cs="宋体"/>
                <w:bCs/>
                <w:color w:val="auto"/>
                <w:sz w:val="24"/>
              </w:rPr>
              <w:t>项目团队成员具备中级或以上职称，每人得1分，具备初级职称，每人得0.5分</w:t>
            </w:r>
            <w:r>
              <w:rPr>
                <w:rFonts w:hint="eastAsia" w:ascii="Times New Roman" w:hAnsi="Times New Roman" w:eastAsia="仿宋" w:cs="宋体"/>
                <w:bCs/>
                <w:color w:val="auto"/>
                <w:sz w:val="24"/>
                <w:lang w:eastAsia="zh-CN"/>
              </w:rPr>
              <w:t>。（满分</w:t>
            </w:r>
            <w:r>
              <w:rPr>
                <w:rFonts w:hint="eastAsia" w:ascii="Times New Roman" w:hAnsi="Times New Roman" w:eastAsia="仿宋" w:cs="宋体"/>
                <w:bCs/>
                <w:color w:val="auto"/>
                <w:sz w:val="24"/>
              </w:rPr>
              <w:t>2分</w:t>
            </w:r>
            <w:r>
              <w:rPr>
                <w:rFonts w:hint="eastAsia" w:ascii="Times New Roman" w:hAnsi="Times New Roman" w:eastAsia="仿宋" w:cs="宋体"/>
                <w:bCs/>
                <w:color w:val="auto"/>
                <w:sz w:val="24"/>
                <w:lang w:eastAsia="zh-CN"/>
              </w:rPr>
              <w:t>）</w:t>
            </w:r>
          </w:p>
          <w:p w14:paraId="2A6223E8">
            <w:pPr>
              <w:numPr>
                <w:ilvl w:val="0"/>
                <w:numId w:val="2"/>
              </w:numPr>
              <w:overflowPunct w:val="0"/>
              <w:spacing w:line="360" w:lineRule="exact"/>
              <w:rPr>
                <w:rFonts w:hint="eastAsia" w:ascii="Times New Roman" w:hAnsi="Times New Roman" w:eastAsia="仿宋" w:cs="宋体"/>
                <w:bCs/>
                <w:color w:val="auto"/>
                <w:sz w:val="24"/>
                <w:lang w:eastAsia="zh-CN"/>
              </w:rPr>
            </w:pPr>
            <w:r>
              <w:rPr>
                <w:rFonts w:hint="eastAsia" w:ascii="Times New Roman" w:hAnsi="Times New Roman" w:eastAsia="仿宋" w:cs="宋体"/>
                <w:bCs/>
                <w:color w:val="auto"/>
                <w:sz w:val="24"/>
                <w:lang w:eastAsia="zh-CN"/>
              </w:rPr>
              <w:t>项目团队成员中具备主讲项目管理及财税相关培训经验或参与同类项目经验的，每参与1项得1分。（满分</w:t>
            </w:r>
            <w:r>
              <w:rPr>
                <w:rFonts w:hint="eastAsia" w:ascii="Times New Roman" w:hAnsi="Times New Roman" w:eastAsia="仿宋" w:cs="宋体"/>
                <w:bCs/>
                <w:color w:val="auto"/>
                <w:sz w:val="24"/>
                <w:lang w:val="en-US" w:eastAsia="zh-CN"/>
              </w:rPr>
              <w:t>3</w:t>
            </w:r>
            <w:r>
              <w:rPr>
                <w:rFonts w:hint="eastAsia" w:ascii="Times New Roman" w:hAnsi="Times New Roman" w:eastAsia="仿宋" w:cs="宋体"/>
                <w:bCs/>
                <w:color w:val="auto"/>
                <w:sz w:val="24"/>
                <w:lang w:eastAsia="zh-CN"/>
              </w:rPr>
              <w:t>分）</w:t>
            </w:r>
          </w:p>
          <w:p w14:paraId="7FF1BA4A">
            <w:pPr>
              <w:overflowPunct w:val="0"/>
              <w:spacing w:line="360" w:lineRule="exact"/>
              <w:rPr>
                <w:rFonts w:ascii="Times New Roman" w:hAnsi="Times New Roman" w:eastAsia="仿宋" w:cs="宋体"/>
                <w:bCs/>
                <w:color w:val="auto"/>
                <w:sz w:val="24"/>
              </w:rPr>
            </w:pPr>
            <w:r>
              <w:rPr>
                <w:rFonts w:hint="eastAsia" w:ascii="Times New Roman" w:hAnsi="Times New Roman" w:eastAsia="仿宋" w:cs="宋体"/>
                <w:bCs/>
                <w:color w:val="auto"/>
                <w:sz w:val="24"/>
              </w:rPr>
              <w:t>备注：需提供团队成员名单、证书复印件</w:t>
            </w:r>
            <w:r>
              <w:rPr>
                <w:rFonts w:hint="eastAsia" w:ascii="Times New Roman" w:hAnsi="Times New Roman" w:eastAsia="仿宋" w:cs="宋体"/>
                <w:bCs/>
                <w:color w:val="auto"/>
                <w:sz w:val="24"/>
                <w:lang w:eastAsia="zh-CN"/>
              </w:rPr>
              <w:t>、受邀进行项目管理及财税辅导授课的邀请函或相关证明材料、参与项目的合同复印件</w:t>
            </w:r>
            <w:r>
              <w:rPr>
                <w:rFonts w:hint="eastAsia" w:ascii="Times New Roman" w:hAnsi="Times New Roman" w:eastAsia="仿宋" w:cs="宋体"/>
                <w:bCs/>
                <w:color w:val="auto"/>
                <w:sz w:val="24"/>
              </w:rPr>
              <w:t>等佐证</w:t>
            </w:r>
            <w:bookmarkStart w:id="1" w:name="_GoBack"/>
            <w:bookmarkEnd w:id="1"/>
            <w:r>
              <w:rPr>
                <w:rFonts w:hint="eastAsia" w:ascii="Times New Roman" w:hAnsi="Times New Roman" w:eastAsia="仿宋" w:cs="宋体"/>
                <w:bCs/>
                <w:color w:val="auto"/>
                <w:sz w:val="24"/>
              </w:rPr>
              <w:t>材料，不提供的不计分。</w:t>
            </w:r>
          </w:p>
        </w:tc>
      </w:tr>
      <w:tr w14:paraId="7997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2542" w:type="dxa"/>
            <w:noWrap w:val="0"/>
            <w:vAlign w:val="center"/>
          </w:tcPr>
          <w:p w14:paraId="593CE6EF">
            <w:pPr>
              <w:overflowPunct w:val="0"/>
              <w:spacing w:line="360" w:lineRule="exact"/>
              <w:jc w:val="center"/>
              <w:rPr>
                <w:rFonts w:ascii="Times New Roman" w:hAnsi="Times New Roman" w:eastAsia="仿宋" w:cs="宋体"/>
                <w:color w:val="auto"/>
                <w:sz w:val="24"/>
              </w:rPr>
            </w:pPr>
            <w:r>
              <w:rPr>
                <w:rFonts w:hint="eastAsia" w:ascii="Times New Roman" w:hAnsi="Times New Roman" w:eastAsia="仿宋" w:cs="宋体"/>
                <w:color w:val="auto"/>
                <w:sz w:val="24"/>
              </w:rPr>
              <w:t>四、荣誉分（</w:t>
            </w:r>
            <w:r>
              <w:rPr>
                <w:rFonts w:hint="eastAsia" w:ascii="Times New Roman" w:hAnsi="Times New Roman" w:eastAsia="仿宋" w:cs="宋体"/>
                <w:color w:val="auto"/>
                <w:sz w:val="24"/>
                <w:lang w:val="en-US" w:eastAsia="zh-CN"/>
              </w:rPr>
              <w:t>3</w:t>
            </w:r>
            <w:r>
              <w:rPr>
                <w:rFonts w:hint="eastAsia" w:ascii="Times New Roman" w:hAnsi="Times New Roman" w:eastAsia="仿宋" w:cs="宋体"/>
                <w:color w:val="auto"/>
                <w:sz w:val="24"/>
              </w:rPr>
              <w:t>分）</w:t>
            </w:r>
          </w:p>
        </w:tc>
        <w:tc>
          <w:tcPr>
            <w:tcW w:w="6832" w:type="dxa"/>
            <w:noWrap w:val="0"/>
            <w:vAlign w:val="center"/>
          </w:tcPr>
          <w:p w14:paraId="1252EA15">
            <w:pPr>
              <w:overflowPunct w:val="0"/>
              <w:spacing w:line="360" w:lineRule="exact"/>
              <w:rPr>
                <w:rFonts w:ascii="Times New Roman" w:hAnsi="Times New Roman" w:eastAsia="仿宋"/>
                <w:color w:val="auto"/>
                <w:sz w:val="24"/>
              </w:rPr>
            </w:pPr>
            <w:r>
              <w:rPr>
                <w:rFonts w:hint="eastAsia" w:ascii="Times New Roman" w:hAnsi="Times New Roman" w:eastAsia="仿宋"/>
                <w:color w:val="auto"/>
                <w:sz w:val="24"/>
              </w:rPr>
              <w:t>自</w:t>
            </w:r>
            <w:r>
              <w:rPr>
                <w:rFonts w:hint="eastAsia" w:ascii="Times New Roman" w:hAnsi="Times New Roman" w:eastAsia="仿宋"/>
                <w:color w:val="auto"/>
                <w:sz w:val="24"/>
                <w:lang w:val="en-US" w:eastAsia="zh-CN"/>
              </w:rPr>
              <w:t>2024</w:t>
            </w:r>
            <w:r>
              <w:rPr>
                <w:rFonts w:hint="eastAsia" w:ascii="Times New Roman" w:hAnsi="Times New Roman" w:eastAsia="仿宋"/>
                <w:color w:val="auto"/>
                <w:sz w:val="24"/>
              </w:rPr>
              <w:t>年</w:t>
            </w:r>
            <w:r>
              <w:rPr>
                <w:rFonts w:hint="eastAsia" w:ascii="Times New Roman" w:hAnsi="Times New Roman" w:eastAsia="仿宋"/>
                <w:color w:val="auto"/>
                <w:sz w:val="24"/>
                <w:lang w:val="en-US" w:eastAsia="zh-CN"/>
              </w:rPr>
              <w:t>1</w:t>
            </w:r>
            <w:r>
              <w:rPr>
                <w:rFonts w:hint="eastAsia" w:ascii="Times New Roman" w:hAnsi="Times New Roman" w:eastAsia="仿宋"/>
                <w:color w:val="auto"/>
                <w:sz w:val="24"/>
              </w:rPr>
              <w:t>月以来，投标人获得</w:t>
            </w:r>
            <w:r>
              <w:rPr>
                <w:rFonts w:hint="eastAsia" w:ascii="Times New Roman" w:hAnsi="Times New Roman" w:eastAsia="仿宋"/>
                <w:color w:val="auto"/>
                <w:sz w:val="24"/>
                <w:lang w:eastAsia="zh-CN"/>
              </w:rPr>
              <w:t>财税、经济</w:t>
            </w:r>
            <w:r>
              <w:rPr>
                <w:rFonts w:hint="eastAsia" w:ascii="Times New Roman" w:hAnsi="Times New Roman" w:eastAsia="仿宋"/>
                <w:color w:val="auto"/>
                <w:sz w:val="24"/>
              </w:rPr>
              <w:t>行业相关奖项或表彰的，每有一项得</w:t>
            </w:r>
            <w:r>
              <w:rPr>
                <w:rFonts w:hint="eastAsia" w:ascii="Times New Roman" w:hAnsi="Times New Roman" w:eastAsia="仿宋"/>
                <w:color w:val="auto"/>
                <w:sz w:val="24"/>
                <w:lang w:val="en-US" w:eastAsia="zh-CN"/>
              </w:rPr>
              <w:t>1</w:t>
            </w:r>
            <w:r>
              <w:rPr>
                <w:rFonts w:hint="eastAsia" w:ascii="Times New Roman" w:hAnsi="Times New Roman" w:eastAsia="仿宋"/>
                <w:color w:val="auto"/>
                <w:sz w:val="24"/>
              </w:rPr>
              <w:t>分，满分</w:t>
            </w:r>
            <w:r>
              <w:rPr>
                <w:rFonts w:hint="eastAsia" w:ascii="Times New Roman" w:hAnsi="Times New Roman" w:eastAsia="仿宋"/>
                <w:color w:val="auto"/>
                <w:sz w:val="24"/>
                <w:lang w:val="en-US" w:eastAsia="zh-CN"/>
              </w:rPr>
              <w:t>3</w:t>
            </w:r>
            <w:r>
              <w:rPr>
                <w:rFonts w:hint="eastAsia" w:ascii="Times New Roman" w:hAnsi="Times New Roman" w:eastAsia="仿宋"/>
                <w:color w:val="auto"/>
                <w:sz w:val="24"/>
              </w:rPr>
              <w:t>分。</w:t>
            </w:r>
          </w:p>
          <w:p w14:paraId="19571743">
            <w:pPr>
              <w:overflowPunct w:val="0"/>
              <w:spacing w:line="360" w:lineRule="exact"/>
              <w:rPr>
                <w:rFonts w:ascii="Times New Roman" w:hAnsi="Times New Roman" w:eastAsia="仿宋" w:cs="宋体"/>
                <w:bCs/>
                <w:color w:val="auto"/>
                <w:sz w:val="24"/>
              </w:rPr>
            </w:pPr>
            <w:r>
              <w:rPr>
                <w:rFonts w:hint="eastAsia" w:ascii="Times New Roman" w:hAnsi="Times New Roman" w:eastAsia="仿宋"/>
                <w:color w:val="auto"/>
                <w:sz w:val="24"/>
              </w:rPr>
              <w:t>备注：须提供相关奖项或表彰的证明材料复印件，未提供证明材料的不予认可。</w:t>
            </w:r>
          </w:p>
        </w:tc>
      </w:tr>
      <w:tr w14:paraId="7E6A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42" w:type="dxa"/>
            <w:noWrap w:val="0"/>
            <w:vAlign w:val="center"/>
          </w:tcPr>
          <w:p w14:paraId="4B436462">
            <w:pPr>
              <w:overflowPunct w:val="0"/>
              <w:spacing w:line="360" w:lineRule="exact"/>
              <w:jc w:val="center"/>
              <w:rPr>
                <w:rFonts w:ascii="Times New Roman" w:hAnsi="Times New Roman" w:eastAsia="仿宋" w:cs="宋体"/>
                <w:color w:val="auto"/>
                <w:sz w:val="24"/>
              </w:rPr>
            </w:pPr>
            <w:r>
              <w:rPr>
                <w:rFonts w:hint="eastAsia" w:ascii="Times New Roman" w:hAnsi="Times New Roman" w:eastAsia="仿宋" w:cs="宋体"/>
                <w:color w:val="auto"/>
                <w:sz w:val="24"/>
              </w:rPr>
              <w:t>五、</w:t>
            </w:r>
            <w:r>
              <w:rPr>
                <w:rFonts w:hint="eastAsia" w:ascii="Times New Roman" w:hAnsi="Times New Roman" w:eastAsia="仿宋" w:cs="宋体"/>
                <w:color w:val="auto"/>
                <w:sz w:val="24"/>
                <w:lang w:val="en-US" w:eastAsia="zh-CN"/>
              </w:rPr>
              <w:t>信誉</w:t>
            </w:r>
            <w:r>
              <w:rPr>
                <w:rFonts w:hint="eastAsia" w:ascii="Times New Roman" w:hAnsi="Times New Roman" w:eastAsia="仿宋" w:cs="宋体"/>
                <w:color w:val="auto"/>
                <w:sz w:val="24"/>
              </w:rPr>
              <w:t>业绩分（</w:t>
            </w:r>
            <w:r>
              <w:rPr>
                <w:rFonts w:hint="eastAsia" w:ascii="Times New Roman" w:hAnsi="Times New Roman" w:eastAsia="仿宋" w:cs="宋体"/>
                <w:color w:val="auto"/>
                <w:sz w:val="24"/>
                <w:lang w:val="en-US" w:eastAsia="zh-CN"/>
              </w:rPr>
              <w:t>10</w:t>
            </w:r>
            <w:r>
              <w:rPr>
                <w:rFonts w:hint="eastAsia" w:ascii="Times New Roman" w:hAnsi="Times New Roman" w:eastAsia="仿宋" w:cs="宋体"/>
                <w:color w:val="auto"/>
                <w:sz w:val="24"/>
              </w:rPr>
              <w:t>分）</w:t>
            </w:r>
          </w:p>
        </w:tc>
        <w:tc>
          <w:tcPr>
            <w:tcW w:w="6832" w:type="dxa"/>
            <w:noWrap w:val="0"/>
            <w:vAlign w:val="center"/>
          </w:tcPr>
          <w:p w14:paraId="1E0FD95E">
            <w:pPr>
              <w:overflowPunct w:val="0"/>
              <w:spacing w:line="360" w:lineRule="exact"/>
              <w:rPr>
                <w:rFonts w:ascii="Times New Roman" w:hAnsi="Times New Roman" w:eastAsia="仿宋"/>
                <w:color w:val="auto"/>
                <w:sz w:val="24"/>
              </w:rPr>
            </w:pPr>
            <w:r>
              <w:rPr>
                <w:rFonts w:hint="eastAsia" w:ascii="Times New Roman" w:hAnsi="Times New Roman" w:eastAsia="仿宋"/>
                <w:color w:val="auto"/>
                <w:sz w:val="24"/>
              </w:rPr>
              <w:t>自</w:t>
            </w:r>
            <w:r>
              <w:rPr>
                <w:rFonts w:hint="eastAsia" w:ascii="Times New Roman" w:hAnsi="Times New Roman" w:eastAsia="仿宋"/>
                <w:color w:val="auto"/>
                <w:sz w:val="24"/>
                <w:lang w:val="en-US" w:eastAsia="zh-CN"/>
              </w:rPr>
              <w:t>2024</w:t>
            </w:r>
            <w:r>
              <w:rPr>
                <w:rFonts w:hint="eastAsia" w:ascii="Times New Roman" w:hAnsi="Times New Roman" w:eastAsia="仿宋"/>
                <w:color w:val="auto"/>
                <w:sz w:val="24"/>
              </w:rPr>
              <w:t>年1月以来承接过与本项目类似业绩的，每有一项得</w:t>
            </w:r>
            <w:r>
              <w:rPr>
                <w:rFonts w:hint="eastAsia" w:ascii="Times New Roman" w:hAnsi="Times New Roman" w:eastAsia="仿宋"/>
                <w:color w:val="auto"/>
                <w:sz w:val="24"/>
                <w:lang w:val="en-US" w:eastAsia="zh-CN"/>
              </w:rPr>
              <w:t>2</w:t>
            </w:r>
            <w:r>
              <w:rPr>
                <w:rFonts w:hint="eastAsia" w:ascii="Times New Roman" w:hAnsi="Times New Roman" w:eastAsia="仿宋"/>
                <w:color w:val="auto"/>
                <w:sz w:val="24"/>
              </w:rPr>
              <w:t xml:space="preserve">  分，满分</w:t>
            </w:r>
            <w:r>
              <w:rPr>
                <w:rFonts w:hint="eastAsia" w:ascii="Times New Roman" w:hAnsi="Times New Roman" w:eastAsia="仿宋"/>
                <w:color w:val="auto"/>
                <w:sz w:val="24"/>
                <w:lang w:val="en-US" w:eastAsia="zh-CN"/>
              </w:rPr>
              <w:t>10</w:t>
            </w:r>
            <w:r>
              <w:rPr>
                <w:rFonts w:hint="eastAsia" w:ascii="Times New Roman" w:hAnsi="Times New Roman" w:eastAsia="仿宋"/>
                <w:color w:val="auto"/>
                <w:sz w:val="24"/>
              </w:rPr>
              <w:t>分。</w:t>
            </w:r>
          </w:p>
          <w:p w14:paraId="64593FDB">
            <w:pPr>
              <w:overflowPunct w:val="0"/>
              <w:spacing w:line="360" w:lineRule="exact"/>
              <w:rPr>
                <w:rFonts w:hint="default" w:ascii="Times New Roman" w:hAnsi="Times New Roman" w:eastAsia="仿宋" w:cs="宋体"/>
                <w:bCs/>
                <w:color w:val="auto"/>
                <w:sz w:val="24"/>
                <w:lang w:val="en-US" w:eastAsia="zh-CN"/>
              </w:rPr>
            </w:pPr>
            <w:r>
              <w:rPr>
                <w:rFonts w:hint="eastAsia" w:ascii="Times New Roman" w:hAnsi="Times New Roman" w:eastAsia="仿宋" w:cs="宋体"/>
                <w:bCs/>
                <w:color w:val="auto"/>
                <w:sz w:val="24"/>
              </w:rPr>
              <w:t>备注：须提供项目清单（清单应包含委托人名称、项目名称、合同时间、合同金额等信息）及合同关键页复印件（封面、标的、盖章页等），否则不计分。</w:t>
            </w:r>
          </w:p>
        </w:tc>
      </w:tr>
      <w:tr w14:paraId="28BB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42" w:type="dxa"/>
            <w:noWrap w:val="0"/>
            <w:vAlign w:val="center"/>
          </w:tcPr>
          <w:p w14:paraId="56EB9424">
            <w:pPr>
              <w:overflowPunct w:val="0"/>
              <w:spacing w:line="360" w:lineRule="exact"/>
              <w:jc w:val="center"/>
              <w:rPr>
                <w:rFonts w:hint="eastAsia" w:ascii="Times New Roman" w:hAnsi="Times New Roman" w:eastAsia="仿宋" w:cs="宋体"/>
                <w:color w:val="auto"/>
                <w:sz w:val="24"/>
              </w:rPr>
            </w:pPr>
            <w:r>
              <w:rPr>
                <w:rFonts w:hint="eastAsia" w:ascii="Times New Roman" w:hAnsi="Times New Roman" w:eastAsia="仿宋" w:cs="宋体"/>
                <w:color w:val="auto"/>
                <w:sz w:val="24"/>
              </w:rPr>
              <w:t>六、政策功能分</w:t>
            </w:r>
          </w:p>
          <w:p w14:paraId="0B6A2E0D">
            <w:pPr>
              <w:overflowPunct w:val="0"/>
              <w:spacing w:line="360" w:lineRule="exact"/>
              <w:jc w:val="center"/>
              <w:rPr>
                <w:rFonts w:ascii="Times New Roman" w:hAnsi="Times New Roman" w:eastAsia="仿宋" w:cs="宋体"/>
                <w:color w:val="auto"/>
                <w:sz w:val="24"/>
              </w:rPr>
            </w:pPr>
            <w:r>
              <w:rPr>
                <w:rFonts w:hint="eastAsia" w:ascii="Times New Roman" w:hAnsi="Times New Roman" w:eastAsia="仿宋" w:cs="宋体"/>
                <w:color w:val="auto"/>
                <w:sz w:val="24"/>
              </w:rPr>
              <w:t>（</w:t>
            </w:r>
            <w:r>
              <w:rPr>
                <w:rFonts w:hint="eastAsia" w:ascii="Times New Roman" w:hAnsi="Times New Roman" w:eastAsia="仿宋" w:cs="宋体"/>
                <w:color w:val="auto"/>
                <w:sz w:val="24"/>
                <w:lang w:val="en-US" w:eastAsia="zh-CN"/>
              </w:rPr>
              <w:t>2</w:t>
            </w:r>
            <w:r>
              <w:rPr>
                <w:rFonts w:hint="eastAsia" w:ascii="Times New Roman" w:hAnsi="Times New Roman" w:eastAsia="仿宋" w:cs="宋体"/>
                <w:color w:val="auto"/>
                <w:sz w:val="24"/>
              </w:rPr>
              <w:t>分）</w:t>
            </w:r>
          </w:p>
        </w:tc>
        <w:tc>
          <w:tcPr>
            <w:tcW w:w="6832" w:type="dxa"/>
            <w:noWrap w:val="0"/>
            <w:vAlign w:val="center"/>
          </w:tcPr>
          <w:p w14:paraId="7DEB945C">
            <w:pPr>
              <w:tabs>
                <w:tab w:val="left" w:pos="312"/>
              </w:tabs>
              <w:overflowPunct w:val="0"/>
              <w:spacing w:line="360" w:lineRule="exact"/>
              <w:rPr>
                <w:rFonts w:ascii="Times New Roman" w:hAnsi="Times New Roman" w:eastAsia="仿宋" w:cs="宋体"/>
                <w:bCs/>
                <w:color w:val="auto"/>
                <w:sz w:val="24"/>
              </w:rPr>
            </w:pPr>
            <w:r>
              <w:rPr>
                <w:rFonts w:hint="eastAsia" w:ascii="Times New Roman" w:hAnsi="Times New Roman" w:eastAsia="仿宋" w:cs="宋体"/>
                <w:bCs/>
                <w:color w:val="auto"/>
                <w:sz w:val="24"/>
              </w:rPr>
              <w:t>参与本项目的供应商属于小微企业，出具小微企业声明函且经核实属实的，得2分。</w:t>
            </w:r>
          </w:p>
        </w:tc>
      </w:tr>
    </w:tbl>
    <w:p w14:paraId="22E57B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879382-A7E8-4F1A-8361-CD7E3A8FF8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16C37C9-BD15-412A-B14B-7FA1E76947D3}"/>
  </w:font>
  <w:font w:name="方正小标宋_GBK">
    <w:panose1 w:val="02000000000000000000"/>
    <w:charset w:val="86"/>
    <w:family w:val="auto"/>
    <w:pitch w:val="default"/>
    <w:sig w:usb0="00000001" w:usb1="080E0000" w:usb2="00000000" w:usb3="00000000" w:csb0="00040000" w:csb1="00000000"/>
    <w:embedRegular r:id="rId3" w:fontKey="{71B8DCEB-A616-4EE1-98E0-B6C87B2B7597}"/>
  </w:font>
  <w:font w:name="仿宋">
    <w:panose1 w:val="02010609060101010101"/>
    <w:charset w:val="86"/>
    <w:family w:val="auto"/>
    <w:pitch w:val="default"/>
    <w:sig w:usb0="800002BF" w:usb1="38CF7CFA" w:usb2="00000016" w:usb3="00000000" w:csb0="00040001" w:csb1="00000000"/>
    <w:embedRegular r:id="rId4" w:fontKey="{891F6449-F15E-4761-8682-31A984C9406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DF73C"/>
    <w:multiLevelType w:val="singleLevel"/>
    <w:tmpl w:val="DACDF73C"/>
    <w:lvl w:ilvl="0" w:tentative="0">
      <w:start w:val="1"/>
      <w:numFmt w:val="chineseCounting"/>
      <w:suff w:val="nothing"/>
      <w:lvlText w:val="（%1）"/>
      <w:lvlJc w:val="left"/>
      <w:rPr>
        <w:rFonts w:hint="eastAsia"/>
      </w:rPr>
    </w:lvl>
  </w:abstractNum>
  <w:abstractNum w:abstractNumId="1">
    <w:nsid w:val="73F6570C"/>
    <w:multiLevelType w:val="singleLevel"/>
    <w:tmpl w:val="73F6570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B617D"/>
    <w:rsid w:val="41FB617D"/>
    <w:rsid w:val="50A27E6F"/>
    <w:rsid w:val="5412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1662</Words>
  <Characters>1676</Characters>
  <Lines>0</Lines>
  <Paragraphs>0</Paragraphs>
  <TotalTime>0</TotalTime>
  <ScaleCrop>false</ScaleCrop>
  <LinksUpToDate>false</LinksUpToDate>
  <CharactersWithSpaces>1704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2025-12-15T02:05:00Z</dcterms:created>
  <dc:creator>王斌</dc:creator>
  <cp:lastModifiedBy>王斌</cp:lastModifiedBy>
  <dcterms:modified xsi:type="dcterms:W3CDTF">2025-12-15T07:43:52Z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CBF52293CF7B4FD1A3BB9ACEEC931688_11</vt:lpwstr>
  </property>
  <property fmtid="{D5CDD505-2E9C-101B-9397-08002B2CF9AE}" pid="4" name="KSOTemplateDocerSaveRecord">
    <vt:lpwstr>eyJoZGlkIjoiNWRiN2EzOTIwNTFkMWRjYjlhM2M2MjEwMTAzOTAyMTAiLCJ1c2VySWQiOiI4NzI1NzQzIn0=</vt:lpwstr>
  </property>
</Properties>
</file>