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0"/>
        </w:tabs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Cs w:val="32"/>
        </w:rPr>
      </w:pPr>
      <w:bookmarkStart w:id="0" w:name="OLE_LINK2"/>
      <w:r>
        <w:rPr>
          <w:rFonts w:hint="default" w:ascii="Times New Roman" w:hAnsi="Times New Roman" w:eastAsia="方正小标宋_GBK" w:cs="Times New Roman"/>
          <w:szCs w:val="32"/>
        </w:rPr>
        <w:t>2025年环境DNA高通量测序仪</w:t>
      </w:r>
      <w:r>
        <w:rPr>
          <w:rFonts w:hint="default" w:ascii="Times New Roman" w:hAnsi="Times New Roman" w:eastAsia="方正小标宋_GBK" w:cs="Times New Roman"/>
          <w:szCs w:val="32"/>
          <w:lang w:val="en-US" w:eastAsia="zh-CN"/>
        </w:rPr>
        <w:t>技术</w:t>
      </w:r>
      <w:r>
        <w:rPr>
          <w:rFonts w:hint="default" w:ascii="Times New Roman" w:hAnsi="Times New Roman" w:eastAsia="方正小标宋_GBK" w:cs="Times New Roman"/>
          <w:szCs w:val="32"/>
        </w:rPr>
        <w:t>服务</w:t>
      </w:r>
    </w:p>
    <w:bookmarkEnd w:id="0"/>
    <w:p>
      <w:pPr>
        <w:tabs>
          <w:tab w:val="left" w:pos="0"/>
        </w:tabs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Cs w:val="32"/>
        </w:rPr>
      </w:pPr>
      <w:r>
        <w:rPr>
          <w:rFonts w:hint="default" w:ascii="Times New Roman" w:hAnsi="Times New Roman" w:eastAsia="方正小标宋_GBK" w:cs="Times New Roman"/>
          <w:szCs w:val="32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</w:t>
      </w:r>
      <w:r>
        <w:rPr>
          <w:rFonts w:hint="default" w:ascii="Times New Roman" w:hAnsi="Times New Roman" w:cs="Times New Roman"/>
          <w:szCs w:val="32"/>
          <w:lang w:val="en-US" w:eastAsia="zh-CN"/>
        </w:rPr>
        <w:t>项目包含</w:t>
      </w:r>
      <w:r>
        <w:rPr>
          <w:rFonts w:hint="default" w:ascii="Times New Roman" w:hAnsi="Times New Roman" w:cs="Times New Roman"/>
          <w:szCs w:val="32"/>
        </w:rPr>
        <w:t>高通量测序仪1台</w:t>
      </w:r>
      <w:r>
        <w:rPr>
          <w:rFonts w:hint="default" w:ascii="Times New Roman" w:hAnsi="Times New Roman" w:cs="Times New Roman"/>
          <w:szCs w:val="32"/>
          <w:lang w:val="en-US" w:eastAsia="zh-CN"/>
        </w:rPr>
        <w:t>及</w:t>
      </w:r>
      <w:r>
        <w:rPr>
          <w:rFonts w:hint="default" w:ascii="Times New Roman" w:hAnsi="Times New Roman" w:cs="Times New Roman"/>
          <w:szCs w:val="32"/>
        </w:rPr>
        <w:t>配套的试剂耗材1套。高通量测序仪符合性参考以下参数：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.仪器功能：可完成样本核酸序列信息的收集、序列信息的识别读取与测序数据的初步分析。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.下机数据：输出的数据格式应为FASTQ通用格式。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.所有扩增反应（包括文库拷贝数扩增）均需在测序载片加载文库操作之前完成。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.测序方式：支持单端测序（SE）和双端测序（PE）。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.读长支持：测序读长单端不低于100个碱基，双端不低于2×300个碱基。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.操作模式：配置双载片测序平台，支持单载片测序模式和双载片测序模式；双载片测序平台可相互独立运行，支持双载片平台灵活活动上机测序。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.采用测序试剂预置设计，单端测序模式下无需额外加入液体进试剂槽。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.试剂耗材识别：测序仪具有射频识别（RFID）功能，能够对试剂耗材进行精准识别和跟踪。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.加载系统：测序仪能满足外置样本加载系统的功能，完成载片制备及样本加载。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.碱基识别：具备四色荧光技术。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.测序质量：测序结果应给出Q30的数据质量评判结果，读长≤100bp时，测序Q30值≥90%；100&lt;读长≤600bp时，测序Q30值≥85%。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.标签长度：样本标签序列≥9个碱基（bp）。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.数据通量：每次运行可产生≥96GB碱基数据。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.运行时间：SE100模式下，单次运行时间≤5小时；PE150模式下，单次运行时间≤12小时，包括：样本加载、测序、碱基识别和数据处理时间。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▲</w:t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.信息分析：测序同时能进行初步数据分析，并产生有质量打分的碱基序列。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.仪器维护：测序流程运行结束后可自动进行自动清洗，无需手动干预。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.操作便利性：嵌入式操作系统，无需外部电脑即可独立工作。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.测序仪内搭载实验室管理系统：测序结束即可直接触发分析，以上报告应可直接在测</w:t>
      </w:r>
      <w:r>
        <w:rPr>
          <w:rFonts w:hint="eastAsia" w:ascii="Times New Roman" w:hAnsi="Times New Roman" w:cs="Times New Roman"/>
          <w:lang w:val="en-US" w:eastAsia="zh-CN"/>
        </w:rPr>
        <w:t>序</w:t>
      </w:r>
      <w:bookmarkStart w:id="2" w:name="_GoBack"/>
      <w:bookmarkEnd w:id="2"/>
      <w:r>
        <w:rPr>
          <w:rFonts w:hint="default" w:ascii="Times New Roman" w:hAnsi="Times New Roman" w:cs="Times New Roman"/>
        </w:rPr>
        <w:t>仪触摸屏上查看，或使用移动介质导出。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.测序仪内可集成微生物快速识别分析流程、新冠分析流程、流感分析流程和微生物组数据分析流程等。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</w:rPr>
        <w:t>【标▲为重要技术指标，其他为普通技术指标。】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（二）</w:t>
      </w:r>
      <w:r>
        <w:rPr>
          <w:rFonts w:hint="default" w:ascii="Times New Roman" w:hAnsi="Times New Roman" w:cs="Times New Roman"/>
          <w:szCs w:val="32"/>
          <w:lang w:val="en-US" w:eastAsia="zh-CN"/>
        </w:rPr>
        <w:t>其他</w:t>
      </w:r>
      <w:r>
        <w:rPr>
          <w:rFonts w:hint="default" w:ascii="Times New Roman" w:hAnsi="Times New Roman" w:cs="Times New Roman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（1）供应商</w:t>
      </w:r>
      <w:r>
        <w:rPr>
          <w:rFonts w:hint="default" w:ascii="Times New Roman" w:hAnsi="Times New Roman" w:cs="Times New Roman"/>
          <w:szCs w:val="32"/>
          <w:lang w:val="en-US" w:eastAsia="zh-CN"/>
        </w:rPr>
        <w:t>所提供的设备应</w:t>
      </w:r>
      <w:r>
        <w:rPr>
          <w:rFonts w:hint="default" w:ascii="Times New Roman" w:hAnsi="Times New Roman" w:cs="Times New Roman"/>
          <w:szCs w:val="32"/>
        </w:rPr>
        <w:t>具有独立产权。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（2）供应商需具备近两年环境DNA调查业绩。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（3）供应商需具备制定环境DNA标准的能力（提供环境DNA相关的</w:t>
      </w:r>
      <w:r>
        <w:rPr>
          <w:rFonts w:hint="default" w:ascii="Times New Roman" w:hAnsi="Times New Roman" w:cs="Times New Roman"/>
          <w:szCs w:val="32"/>
          <w:lang w:val="en-US" w:eastAsia="zh-CN"/>
        </w:rPr>
        <w:t>国家、行业、地方或</w:t>
      </w:r>
      <w:r>
        <w:rPr>
          <w:rFonts w:hint="default" w:ascii="Times New Roman" w:hAnsi="Times New Roman" w:cs="Times New Roman"/>
          <w:szCs w:val="32"/>
        </w:rPr>
        <w:t>团体标准等不少于3项）。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（4）供应商需提供</w:t>
      </w:r>
      <w:bookmarkStart w:id="1" w:name="OLE_LINK1"/>
      <w:r>
        <w:rPr>
          <w:rFonts w:hint="default" w:ascii="Times New Roman" w:hAnsi="Times New Roman" w:cs="Times New Roman"/>
          <w:szCs w:val="32"/>
        </w:rPr>
        <w:t>团队技术人员（不含项目负责人和技术负责人）</w:t>
      </w:r>
      <w:bookmarkEnd w:id="1"/>
      <w:r>
        <w:rPr>
          <w:rFonts w:hint="default" w:ascii="Times New Roman" w:hAnsi="Times New Roman" w:cs="Times New Roman"/>
          <w:szCs w:val="32"/>
        </w:rPr>
        <w:t>至少2人，可提供设备安装、调试、培训等技术支撑。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（一）采购标的的时间、地点和服务要求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合同签订后，从设备完成安装、调试并投入正常使用时算起，</w:t>
      </w:r>
      <w:r>
        <w:rPr>
          <w:rFonts w:hint="default" w:ascii="Times New Roman" w:hAnsi="Times New Roman" w:cs="Times New Roman"/>
          <w:szCs w:val="32"/>
          <w:lang w:val="en-US" w:eastAsia="zh-CN"/>
        </w:rPr>
        <w:t>技术服务</w:t>
      </w:r>
      <w:r>
        <w:rPr>
          <w:rFonts w:hint="default" w:ascii="Times New Roman" w:hAnsi="Times New Roman" w:cs="Times New Roman"/>
          <w:szCs w:val="32"/>
        </w:rPr>
        <w:t>期60天。使用地点为广西南宁青秀区佛子岭路16号自治区生态环境监测中心。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（二）付款条件：签订合同后，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待甲方收到乙方提供相应金额的合法发票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后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向乙方支付合同总金额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0%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项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（三）项目实施期间，乙方需及时提供技术培训和指导。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（四）</w:t>
      </w:r>
      <w:r>
        <w:rPr>
          <w:rFonts w:hint="default" w:ascii="Times New Roman" w:hAnsi="Times New Roman" w:cs="Times New Roman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szCs w:val="32"/>
        </w:rPr>
        <w:t>包括1台高通量测序仪和1套配套的试剂耗材。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（五）乙方须派技术人员赴监测现场协助甲方安装设备，技术人员协助安装期间产生差旅费用均由乙方承担。</w:t>
      </w:r>
      <w:r>
        <w:rPr>
          <w:rFonts w:hint="default" w:ascii="Times New Roman" w:hAnsi="Times New Roman" w:cs="Times New Roman"/>
          <w:szCs w:val="32"/>
          <w:lang w:val="en-US" w:eastAsia="zh-CN"/>
        </w:rPr>
        <w:t>设备工作</w:t>
      </w:r>
      <w:r>
        <w:rPr>
          <w:rFonts w:hint="default" w:ascii="Times New Roman" w:hAnsi="Times New Roman" w:cs="Times New Roman"/>
          <w:szCs w:val="32"/>
        </w:rPr>
        <w:t>期间，乙方提供必要的技术指导、设备维护等服务，设备维修产生的费用由乙方支付；若无法维修或维修后达不到甲方技术要求的，乙方需更换设备。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（六）设备安装后，将协助甲方做好日常数据分析和导出。原始数据需同时备份给甲方。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（七）乙方需保障甲方数据安全。依托项目产生的数据未经甲方同意，不能给其他任何第三方使用。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DC078-C304-441F-86BC-09ACB856FC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9FD9BA-5339-442F-AA42-1FEF92DDF47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8EC408-3C3D-4CD9-BEAA-1FC9BE2F16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NzY1ZWMyZWQzM2Y2YWI2ZjJiYjRlMGU0MWJmYzYifQ=="/>
  </w:docVars>
  <w:rsids>
    <w:rsidRoot w:val="0084459E"/>
    <w:rsid w:val="000F58F2"/>
    <w:rsid w:val="0011399D"/>
    <w:rsid w:val="00140712"/>
    <w:rsid w:val="002320C0"/>
    <w:rsid w:val="00266885"/>
    <w:rsid w:val="002A46DF"/>
    <w:rsid w:val="004E7226"/>
    <w:rsid w:val="0084459E"/>
    <w:rsid w:val="00AA3BA1"/>
    <w:rsid w:val="00C72E99"/>
    <w:rsid w:val="00CF4E5D"/>
    <w:rsid w:val="00E03764"/>
    <w:rsid w:val="00FC54C7"/>
    <w:rsid w:val="02A660E8"/>
    <w:rsid w:val="07AE35A7"/>
    <w:rsid w:val="08AA0601"/>
    <w:rsid w:val="09B052F6"/>
    <w:rsid w:val="0A79424C"/>
    <w:rsid w:val="0DCD7C36"/>
    <w:rsid w:val="0F0D1F91"/>
    <w:rsid w:val="0F52785C"/>
    <w:rsid w:val="11321BC4"/>
    <w:rsid w:val="155F7720"/>
    <w:rsid w:val="15F70B98"/>
    <w:rsid w:val="16F91A40"/>
    <w:rsid w:val="173A24A9"/>
    <w:rsid w:val="1D5B5EB7"/>
    <w:rsid w:val="281401DD"/>
    <w:rsid w:val="28602815"/>
    <w:rsid w:val="29B77500"/>
    <w:rsid w:val="2FCD04FA"/>
    <w:rsid w:val="30626FC7"/>
    <w:rsid w:val="36DA75BB"/>
    <w:rsid w:val="37E926F3"/>
    <w:rsid w:val="3A9E037E"/>
    <w:rsid w:val="3B6E4E12"/>
    <w:rsid w:val="3BF62297"/>
    <w:rsid w:val="3FD633C9"/>
    <w:rsid w:val="3FF60A14"/>
    <w:rsid w:val="43EC54FA"/>
    <w:rsid w:val="47775FCD"/>
    <w:rsid w:val="49210587"/>
    <w:rsid w:val="4A691BA3"/>
    <w:rsid w:val="4B4B6913"/>
    <w:rsid w:val="4BE946D8"/>
    <w:rsid w:val="4E2841FD"/>
    <w:rsid w:val="4E605066"/>
    <w:rsid w:val="4F9714A0"/>
    <w:rsid w:val="4FCE1B25"/>
    <w:rsid w:val="509C7502"/>
    <w:rsid w:val="53894649"/>
    <w:rsid w:val="53D2506A"/>
    <w:rsid w:val="53DE5139"/>
    <w:rsid w:val="55C67A47"/>
    <w:rsid w:val="57425C42"/>
    <w:rsid w:val="57784D6D"/>
    <w:rsid w:val="592E0CDD"/>
    <w:rsid w:val="5CE826FB"/>
    <w:rsid w:val="5FE212DD"/>
    <w:rsid w:val="65503446"/>
    <w:rsid w:val="67EB57B4"/>
    <w:rsid w:val="69AA1A66"/>
    <w:rsid w:val="6A652199"/>
    <w:rsid w:val="6ACD4147"/>
    <w:rsid w:val="6EFD3E03"/>
    <w:rsid w:val="70D71323"/>
    <w:rsid w:val="72F904C2"/>
    <w:rsid w:val="73166DBA"/>
    <w:rsid w:val="757F40D0"/>
    <w:rsid w:val="76091AB6"/>
    <w:rsid w:val="778B5CCA"/>
    <w:rsid w:val="787303DE"/>
    <w:rsid w:val="79436D5F"/>
    <w:rsid w:val="7A096743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next w:val="5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文标题"/>
    <w:basedOn w:val="1"/>
    <w:link w:val="13"/>
    <w:qFormat/>
    <w:uiPriority w:val="0"/>
    <w:pPr>
      <w:autoSpaceDE w:val="0"/>
      <w:autoSpaceDN w:val="0"/>
      <w:ind w:firstLine="640"/>
      <w:jc w:val="center"/>
    </w:pPr>
    <w:rPr>
      <w:rFonts w:eastAsia="方正小标宋_GBK"/>
      <w:sz w:val="44"/>
      <w:szCs w:val="32"/>
    </w:rPr>
  </w:style>
  <w:style w:type="character" w:customStyle="1" w:styleId="13">
    <w:name w:val="公文标题 字符"/>
    <w:basedOn w:val="11"/>
    <w:link w:val="12"/>
    <w:qFormat/>
    <w:uiPriority w:val="0"/>
    <w:rPr>
      <w:rFonts w:ascii="仿宋" w:hAnsi="仿宋" w:eastAsia="方正小标宋_GBK" w:cs="Times New Roman"/>
      <w:sz w:val="44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1313</Words>
  <Characters>1422</Characters>
  <Lines>10</Lines>
  <Paragraphs>2</Paragraphs>
  <TotalTime>13</TotalTime>
  <ScaleCrop>false</ScaleCrop>
  <LinksUpToDate>false</LinksUpToDate>
  <CharactersWithSpaces>1422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2023-02-02T10:30:00Z</dcterms:created>
  <dc:creator>'阮姗姗'</dc:creator>
  <cp:lastModifiedBy>'undefined'</cp:lastModifiedBy>
  <dcterms:modified xsi:type="dcterms:W3CDTF">2025-12-17T02:13:50Z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EDCF2958A747460586DEFE52A75FD32C_13</vt:lpwstr>
  </property>
</Properties>
</file>