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96DB1">
      <w:pPr>
        <w:keepNext w:val="0"/>
        <w:keepLines w:val="0"/>
        <w:pageBreakBefore w:val="0"/>
        <w:kinsoku/>
        <w:wordWrap/>
        <w:overflowPunct/>
        <w:topLinePunct w:val="0"/>
        <w:autoSpaceDE/>
        <w:autoSpaceDN/>
        <w:bidi w:val="0"/>
        <w:adjustRightInd/>
        <w:spacing w:line="60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自治区防城港生态环境监测中心</w:t>
      </w:r>
    </w:p>
    <w:p w14:paraId="5E8E93D8">
      <w:pPr>
        <w:keepNext w:val="0"/>
        <w:keepLines w:val="0"/>
        <w:pageBreakBefore w:val="0"/>
        <w:kinsoku/>
        <w:wordWrap/>
        <w:overflowPunct/>
        <w:topLinePunct w:val="0"/>
        <w:autoSpaceDE/>
        <w:autoSpaceDN/>
        <w:bidi w:val="0"/>
        <w:adjustRightInd/>
        <w:spacing w:line="60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2026年区控</w:t>
      </w:r>
      <w:bookmarkStart w:id="1" w:name="_GoBack"/>
      <w:bookmarkEnd w:id="1"/>
      <w:r>
        <w:rPr>
          <w:rFonts w:hint="eastAsia" w:ascii="方正小标宋_GBK" w:hAnsi="方正小标宋_GBK" w:eastAsia="方正小标宋_GBK" w:cs="方正小标宋_GBK"/>
          <w:color w:val="auto"/>
          <w:sz w:val="44"/>
          <w:szCs w:val="44"/>
          <w:lang w:val="en-US" w:eastAsia="zh-CN"/>
        </w:rPr>
        <w:t>水站仪器维护保养与维修项目</w:t>
      </w:r>
    </w:p>
    <w:p w14:paraId="215A81E3">
      <w:pPr>
        <w:keepNext w:val="0"/>
        <w:keepLines w:val="0"/>
        <w:pageBreakBefore w:val="0"/>
        <w:kinsoku/>
        <w:wordWrap/>
        <w:overflowPunct/>
        <w:topLinePunct w:val="0"/>
        <w:autoSpaceDE/>
        <w:autoSpaceDN/>
        <w:bidi w:val="0"/>
        <w:adjustRightInd/>
        <w:spacing w:line="60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采购需求</w:t>
      </w:r>
    </w:p>
    <w:p w14:paraId="3DAD26CB">
      <w:pPr>
        <w:pStyle w:val="12"/>
        <w:keepNext w:val="0"/>
        <w:keepLines w:val="0"/>
        <w:pageBreakBefore w:val="0"/>
        <w:kinsoku/>
        <w:wordWrap/>
        <w:overflowPunct/>
        <w:topLinePunct w:val="0"/>
        <w:autoSpaceDE/>
        <w:autoSpaceDN/>
        <w:bidi w:val="0"/>
        <w:adjustRightInd/>
        <w:spacing w:line="600" w:lineRule="exact"/>
        <w:ind w:firstLine="320"/>
        <w:rPr>
          <w:rFonts w:ascii="黑体" w:hAnsi="黑体" w:eastAsia="黑体" w:cs="黑体"/>
          <w:color w:val="auto"/>
          <w:sz w:val="32"/>
          <w:szCs w:val="32"/>
        </w:rPr>
      </w:pPr>
    </w:p>
    <w:p w14:paraId="305F11EF">
      <w:pPr>
        <w:keepNext w:val="0"/>
        <w:keepLines w:val="0"/>
        <w:pageBreakBefore w:val="0"/>
        <w:kinsoku/>
        <w:wordWrap/>
        <w:overflowPunct/>
        <w:topLinePunct w:val="0"/>
        <w:autoSpaceDE/>
        <w:autoSpaceDN/>
        <w:bidi w:val="0"/>
        <w:adjustRightInd/>
        <w:spacing w:line="600" w:lineRule="exact"/>
        <w:ind w:firstLine="640" w:firstLineChars="200"/>
        <w:rPr>
          <w:rFonts w:hint="eastAsia" w:ascii="黑体" w:hAnsi="黑体" w:eastAsia="黑体" w:cs="黑体"/>
          <w:color w:val="auto"/>
          <w:sz w:val="32"/>
          <w:lang w:eastAsia="zh-CN"/>
        </w:rPr>
      </w:pPr>
      <w:r>
        <w:rPr>
          <w:rFonts w:hint="eastAsia" w:ascii="黑体" w:hAnsi="黑体" w:eastAsia="黑体" w:cs="黑体"/>
          <w:color w:val="auto"/>
          <w:sz w:val="32"/>
          <w:lang w:eastAsia="zh-CN"/>
        </w:rPr>
        <w:t>一、项目名称</w:t>
      </w:r>
    </w:p>
    <w:p w14:paraId="5BB2D29F">
      <w:pPr>
        <w:keepNext w:val="0"/>
        <w:keepLines w:val="0"/>
        <w:pageBreakBefore w:val="0"/>
        <w:kinsoku/>
        <w:wordWrap/>
        <w:overflowPunct/>
        <w:topLinePunct w:val="0"/>
        <w:autoSpaceDE/>
        <w:autoSpaceDN/>
        <w:bidi w:val="0"/>
        <w:adjustRightInd/>
        <w:spacing w:line="600" w:lineRule="exact"/>
        <w:ind w:firstLine="640" w:firstLineChars="200"/>
        <w:rPr>
          <w:rFonts w:hint="default" w:eastAsia="仿宋"/>
          <w:color w:val="auto"/>
          <w:sz w:val="32"/>
          <w:lang w:val="en-US" w:eastAsia="zh-CN"/>
        </w:rPr>
      </w:pPr>
      <w:r>
        <w:rPr>
          <w:rFonts w:hint="eastAsia" w:eastAsia="仿宋"/>
          <w:color w:val="auto"/>
          <w:sz w:val="32"/>
          <w:lang w:val="en-US" w:eastAsia="zh-CN"/>
        </w:rPr>
        <w:t>2026年区控水站仪器维护保养与维修项目</w:t>
      </w:r>
    </w:p>
    <w:p w14:paraId="7F397052">
      <w:pPr>
        <w:keepNext w:val="0"/>
        <w:keepLines w:val="0"/>
        <w:pageBreakBefore w:val="0"/>
        <w:kinsoku/>
        <w:wordWrap/>
        <w:overflowPunct/>
        <w:topLinePunct w:val="0"/>
        <w:autoSpaceDE/>
        <w:autoSpaceDN/>
        <w:bidi w:val="0"/>
        <w:adjustRightInd/>
        <w:spacing w:line="600" w:lineRule="exact"/>
        <w:ind w:firstLine="640" w:firstLineChars="200"/>
        <w:rPr>
          <w:rFonts w:hint="eastAsia" w:ascii="黑体" w:hAnsi="黑体" w:eastAsia="黑体" w:cs="黑体"/>
          <w:color w:val="auto"/>
          <w:sz w:val="32"/>
          <w:lang w:eastAsia="zh-CN"/>
        </w:rPr>
      </w:pPr>
      <w:r>
        <w:rPr>
          <w:rFonts w:hint="eastAsia" w:ascii="黑体" w:hAnsi="黑体" w:eastAsia="黑体" w:cs="黑体"/>
          <w:color w:val="auto"/>
          <w:sz w:val="32"/>
          <w:lang w:eastAsia="zh-CN"/>
        </w:rPr>
        <w:t>二、项目背景</w:t>
      </w:r>
    </w:p>
    <w:p w14:paraId="58607FB4">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val="en-US" w:eastAsia="zh-CN"/>
        </w:rPr>
        <w:t>自治区防城港生态环境监测中心（以下简称防城港中心）</w:t>
      </w:r>
      <w:r>
        <w:rPr>
          <w:rFonts w:hint="eastAsia" w:eastAsia="仿宋"/>
          <w:color w:val="auto"/>
          <w:sz w:val="32"/>
          <w:lang w:eastAsia="zh-CN"/>
        </w:rPr>
        <w:t>负责辖区内3个区控水站（</w:t>
      </w:r>
      <w:r>
        <w:rPr>
          <w:rFonts w:hint="eastAsia" w:eastAsia="仿宋"/>
          <w:color w:val="auto"/>
          <w:sz w:val="32"/>
          <w:lang w:val="en-US" w:eastAsia="zh-CN"/>
        </w:rPr>
        <w:t>狗尾濑、木头滩、小峰水库</w:t>
      </w:r>
      <w:r>
        <w:rPr>
          <w:rFonts w:hint="eastAsia" w:eastAsia="仿宋"/>
          <w:color w:val="auto"/>
          <w:sz w:val="32"/>
          <w:lang w:eastAsia="zh-CN"/>
        </w:rPr>
        <w:t>）的运维工作。为确保辖区内自动监测网络稳定高效运行，加强防城港市地表水水质自动监测站的管理，提高自动监测系统仪器设备故障响应、维修速度，广西壮族自治区防城港生态环境监测中心拟采购</w:t>
      </w:r>
      <w:r>
        <w:rPr>
          <w:rFonts w:hint="eastAsia" w:eastAsia="仿宋"/>
          <w:color w:val="auto"/>
          <w:sz w:val="32"/>
          <w:lang w:val="en-US" w:eastAsia="zh-CN"/>
        </w:rPr>
        <w:t>2026年</w:t>
      </w:r>
      <w:r>
        <w:rPr>
          <w:rFonts w:hint="eastAsia" w:eastAsia="仿宋"/>
          <w:color w:val="auto"/>
          <w:sz w:val="32"/>
          <w:lang w:eastAsia="zh-CN"/>
        </w:rPr>
        <w:t>水质自动监测站维护维修项目。</w:t>
      </w:r>
    </w:p>
    <w:p w14:paraId="287AFA93">
      <w:pPr>
        <w:keepNext w:val="0"/>
        <w:keepLines w:val="0"/>
        <w:pageBreakBefore w:val="0"/>
        <w:kinsoku/>
        <w:wordWrap/>
        <w:overflowPunct/>
        <w:topLinePunct w:val="0"/>
        <w:autoSpaceDE/>
        <w:autoSpaceDN/>
        <w:bidi w:val="0"/>
        <w:adjustRightInd/>
        <w:spacing w:line="600" w:lineRule="exact"/>
        <w:ind w:firstLine="640" w:firstLineChars="200"/>
        <w:rPr>
          <w:rFonts w:hint="eastAsia" w:ascii="黑体" w:hAnsi="黑体" w:eastAsia="黑体" w:cs="黑体"/>
          <w:color w:val="auto"/>
          <w:sz w:val="32"/>
          <w:lang w:eastAsia="zh-CN"/>
        </w:rPr>
      </w:pPr>
      <w:r>
        <w:rPr>
          <w:rFonts w:hint="eastAsia" w:ascii="黑体" w:hAnsi="黑体" w:eastAsia="黑体" w:cs="黑体"/>
          <w:color w:val="auto"/>
          <w:sz w:val="32"/>
          <w:lang w:eastAsia="zh-CN"/>
        </w:rPr>
        <w:t>三、项目预算</w:t>
      </w:r>
    </w:p>
    <w:p w14:paraId="5B2EC581">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人民币</w:t>
      </w:r>
      <w:r>
        <w:rPr>
          <w:rFonts w:hint="eastAsia" w:eastAsia="仿宋"/>
          <w:color w:val="auto"/>
          <w:sz w:val="32"/>
          <w:lang w:val="en-US" w:eastAsia="zh-CN"/>
        </w:rPr>
        <w:t>壹拾叁</w:t>
      </w:r>
      <w:r>
        <w:rPr>
          <w:rFonts w:hint="eastAsia" w:eastAsia="仿宋"/>
          <w:color w:val="auto"/>
          <w:sz w:val="32"/>
          <w:lang w:eastAsia="zh-CN"/>
        </w:rPr>
        <w:t>万</w:t>
      </w:r>
      <w:r>
        <w:rPr>
          <w:rFonts w:hint="eastAsia" w:eastAsia="仿宋"/>
          <w:color w:val="auto"/>
          <w:sz w:val="32"/>
          <w:lang w:val="en-US" w:eastAsia="zh-CN"/>
        </w:rPr>
        <w:t>伍仟</w:t>
      </w:r>
      <w:r>
        <w:rPr>
          <w:rFonts w:hint="eastAsia" w:eastAsia="仿宋"/>
          <w:color w:val="auto"/>
          <w:sz w:val="32"/>
          <w:lang w:eastAsia="zh-CN"/>
        </w:rPr>
        <w:t>元整（¥1</w:t>
      </w:r>
      <w:r>
        <w:rPr>
          <w:rFonts w:hint="eastAsia" w:eastAsia="仿宋"/>
          <w:color w:val="auto"/>
          <w:sz w:val="32"/>
          <w:lang w:val="en-US" w:eastAsia="zh-CN"/>
        </w:rPr>
        <w:t>35,</w:t>
      </w:r>
      <w:r>
        <w:rPr>
          <w:rFonts w:hint="eastAsia" w:eastAsia="仿宋"/>
          <w:color w:val="auto"/>
          <w:sz w:val="32"/>
          <w:lang w:eastAsia="zh-CN"/>
        </w:rPr>
        <w:t>000</w:t>
      </w:r>
      <w:r>
        <w:rPr>
          <w:rFonts w:hint="eastAsia" w:eastAsia="仿宋"/>
          <w:color w:val="auto"/>
          <w:sz w:val="32"/>
          <w:lang w:val="en-US" w:eastAsia="zh-CN"/>
        </w:rPr>
        <w:t>.00</w:t>
      </w:r>
      <w:r>
        <w:rPr>
          <w:rFonts w:hint="eastAsia" w:eastAsia="仿宋"/>
          <w:color w:val="auto"/>
          <w:sz w:val="32"/>
          <w:lang w:eastAsia="zh-CN"/>
        </w:rPr>
        <w:t>元）。</w:t>
      </w:r>
    </w:p>
    <w:p w14:paraId="2FC1F181">
      <w:pPr>
        <w:keepNext w:val="0"/>
        <w:keepLines w:val="0"/>
        <w:pageBreakBefore w:val="0"/>
        <w:kinsoku/>
        <w:wordWrap/>
        <w:overflowPunct/>
        <w:topLinePunct w:val="0"/>
        <w:autoSpaceDE/>
        <w:autoSpaceDN/>
        <w:bidi w:val="0"/>
        <w:adjustRightInd/>
        <w:spacing w:line="600" w:lineRule="exact"/>
        <w:ind w:firstLine="640" w:firstLineChars="200"/>
        <w:rPr>
          <w:rFonts w:hint="eastAsia" w:ascii="黑体" w:hAnsi="黑体" w:eastAsia="黑体" w:cs="黑体"/>
          <w:color w:val="auto"/>
          <w:sz w:val="32"/>
          <w:lang w:eastAsia="zh-CN"/>
        </w:rPr>
      </w:pPr>
      <w:r>
        <w:rPr>
          <w:rFonts w:hint="eastAsia" w:ascii="黑体" w:hAnsi="黑体" w:eastAsia="黑体" w:cs="黑体"/>
          <w:color w:val="auto"/>
          <w:sz w:val="32"/>
          <w:lang w:eastAsia="zh-CN"/>
        </w:rPr>
        <w:t>四、项目需求</w:t>
      </w:r>
    </w:p>
    <w:p w14:paraId="4C48ED05">
      <w:pPr>
        <w:keepNext w:val="0"/>
        <w:keepLines w:val="0"/>
        <w:pageBreakBefore w:val="0"/>
        <w:kinsoku/>
        <w:wordWrap/>
        <w:overflowPunct/>
        <w:topLinePunct w:val="0"/>
        <w:autoSpaceDE/>
        <w:autoSpaceDN/>
        <w:bidi w:val="0"/>
        <w:adjustRightInd/>
        <w:spacing w:line="600" w:lineRule="exact"/>
        <w:ind w:firstLine="640" w:firstLineChars="200"/>
        <w:rPr>
          <w:rFonts w:hint="eastAsia" w:ascii="楷体" w:hAnsi="楷体" w:eastAsia="楷体" w:cs="楷体"/>
          <w:color w:val="auto"/>
          <w:sz w:val="32"/>
          <w:lang w:eastAsia="zh-CN"/>
        </w:rPr>
      </w:pPr>
      <w:r>
        <w:rPr>
          <w:rFonts w:hint="eastAsia" w:ascii="楷体" w:hAnsi="楷体" w:eastAsia="楷体" w:cs="楷体"/>
          <w:color w:val="auto"/>
          <w:sz w:val="32"/>
          <w:lang w:eastAsia="zh-CN"/>
        </w:rPr>
        <w:t>（一）服务内容</w:t>
      </w:r>
    </w:p>
    <w:p w14:paraId="55AA87B0">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1.本项目主要为防城港市辖区内</w:t>
      </w:r>
      <w:r>
        <w:rPr>
          <w:rFonts w:hint="eastAsia" w:eastAsia="仿宋"/>
          <w:color w:val="auto"/>
          <w:sz w:val="32"/>
          <w:lang w:val="en-US" w:eastAsia="zh-CN"/>
        </w:rPr>
        <w:t>3</w:t>
      </w:r>
      <w:r>
        <w:rPr>
          <w:rFonts w:hint="eastAsia" w:eastAsia="仿宋"/>
          <w:color w:val="auto"/>
          <w:sz w:val="32"/>
          <w:lang w:eastAsia="zh-CN"/>
        </w:rPr>
        <w:t>个区控水站（</w:t>
      </w:r>
      <w:r>
        <w:rPr>
          <w:rFonts w:hint="eastAsia" w:eastAsia="仿宋"/>
          <w:color w:val="auto"/>
          <w:sz w:val="32"/>
          <w:lang w:val="en-US" w:eastAsia="zh-CN"/>
        </w:rPr>
        <w:t>狗尾濑、木头滩、小峰水库</w:t>
      </w:r>
      <w:r>
        <w:rPr>
          <w:rFonts w:hint="eastAsia" w:eastAsia="仿宋"/>
          <w:color w:val="auto"/>
          <w:sz w:val="32"/>
          <w:lang w:eastAsia="zh-CN"/>
        </w:rPr>
        <w:t>）基础设施、仪器设备提供故障诊断、维修维护服务，协助采购方开展周边环境、站房基础设施、仪器设备故障巡查等工作，并提供符合</w:t>
      </w:r>
      <w:r>
        <w:rPr>
          <w:rFonts w:hint="eastAsia" w:eastAsia="仿宋"/>
          <w:color w:val="auto"/>
          <w:sz w:val="32"/>
          <w:lang w:val="en-US" w:eastAsia="zh-CN"/>
        </w:rPr>
        <w:t>3</w:t>
      </w:r>
      <w:r>
        <w:rPr>
          <w:rFonts w:hint="eastAsia" w:eastAsia="仿宋"/>
          <w:color w:val="auto"/>
          <w:sz w:val="32"/>
          <w:lang w:eastAsia="zh-CN"/>
        </w:rPr>
        <w:t>个区控水站仪器运行要求及质量保障的设备耗材、配件、备机等。</w:t>
      </w:r>
    </w:p>
    <w:p w14:paraId="627F0F5C">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val="en-US" w:eastAsia="zh-CN"/>
        </w:rPr>
        <w:t>防城港市3个</w:t>
      </w:r>
      <w:r>
        <w:rPr>
          <w:rFonts w:hint="eastAsia" w:eastAsia="仿宋"/>
          <w:color w:val="auto"/>
          <w:sz w:val="32"/>
          <w:lang w:eastAsia="zh-CN"/>
        </w:rPr>
        <w:t>区控水站仪器品牌型号分别为：湖南力合、</w:t>
      </w:r>
      <w:r>
        <w:rPr>
          <w:rFonts w:hint="eastAsia" w:eastAsia="仿宋"/>
          <w:color w:val="auto"/>
          <w:sz w:val="32"/>
          <w:lang w:val="en-US" w:eastAsia="zh-CN"/>
        </w:rPr>
        <w:t>中兴仪器</w:t>
      </w:r>
      <w:r>
        <w:rPr>
          <w:rFonts w:hint="eastAsia" w:eastAsia="仿宋"/>
          <w:color w:val="auto"/>
          <w:sz w:val="32"/>
          <w:lang w:eastAsia="zh-CN"/>
        </w:rPr>
        <w:t>，详见附表</w:t>
      </w:r>
      <w:r>
        <w:rPr>
          <w:rFonts w:hint="eastAsia" w:eastAsia="仿宋"/>
          <w:color w:val="auto"/>
          <w:sz w:val="32"/>
          <w:lang w:val="en-US" w:eastAsia="zh-CN"/>
        </w:rPr>
        <w:t>1</w:t>
      </w:r>
      <w:r>
        <w:rPr>
          <w:rFonts w:hint="eastAsia" w:eastAsia="仿宋"/>
          <w:color w:val="auto"/>
          <w:sz w:val="32"/>
          <w:lang w:eastAsia="zh-CN"/>
        </w:rPr>
        <w:t>。</w:t>
      </w:r>
    </w:p>
    <w:p w14:paraId="25C6E7C9">
      <w:pPr>
        <w:keepNext w:val="0"/>
        <w:keepLines w:val="0"/>
        <w:pageBreakBefore w:val="0"/>
        <w:kinsoku/>
        <w:wordWrap/>
        <w:overflowPunct/>
        <w:topLinePunct w:val="0"/>
        <w:autoSpaceDE/>
        <w:autoSpaceDN/>
        <w:bidi w:val="0"/>
        <w:adjustRightInd/>
        <w:spacing w:line="600" w:lineRule="exact"/>
        <w:ind w:firstLine="640" w:firstLineChars="200"/>
        <w:rPr>
          <w:rFonts w:hint="eastAsia" w:ascii="楷体" w:hAnsi="楷体" w:eastAsia="楷体" w:cs="楷体"/>
          <w:color w:val="auto"/>
          <w:sz w:val="32"/>
          <w:lang w:eastAsia="zh-CN"/>
        </w:rPr>
      </w:pPr>
      <w:r>
        <w:rPr>
          <w:rFonts w:hint="eastAsia" w:ascii="楷体" w:hAnsi="楷体" w:eastAsia="楷体" w:cs="楷体"/>
          <w:color w:val="auto"/>
          <w:sz w:val="32"/>
          <w:lang w:eastAsia="zh-CN"/>
        </w:rPr>
        <w:t>（二）服务要求</w:t>
      </w:r>
    </w:p>
    <w:p w14:paraId="3B7FA6FF">
      <w:pPr>
        <w:keepNext w:val="0"/>
        <w:keepLines w:val="0"/>
        <w:pageBreakBefore w:val="0"/>
        <w:kinsoku/>
        <w:wordWrap/>
        <w:overflowPunct/>
        <w:topLinePunct w:val="0"/>
        <w:autoSpaceDE/>
        <w:autoSpaceDN/>
        <w:bidi w:val="0"/>
        <w:adjustRightInd/>
        <w:snapToGrid w:val="0"/>
        <w:spacing w:line="60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1.项目服务时间及服务地点</w:t>
      </w:r>
    </w:p>
    <w:p w14:paraId="17EAE247">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（1）</w:t>
      </w:r>
      <w:r>
        <w:rPr>
          <w:rFonts w:hint="eastAsia" w:eastAsia="仿宋"/>
          <w:color w:val="auto"/>
          <w:sz w:val="32"/>
          <w:lang w:val="en-US" w:eastAsia="zh-CN"/>
        </w:rPr>
        <w:t>服务时间：合同签订之日起12个月</w:t>
      </w:r>
      <w:r>
        <w:rPr>
          <w:rFonts w:hint="eastAsia" w:eastAsia="仿宋"/>
          <w:color w:val="auto"/>
          <w:sz w:val="32"/>
          <w:lang w:eastAsia="zh-CN"/>
        </w:rPr>
        <w:t>。</w:t>
      </w:r>
    </w:p>
    <w:p w14:paraId="3E353FE1">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（2）服务地点：防城港市（采购方指定地点）。</w:t>
      </w:r>
    </w:p>
    <w:p w14:paraId="65991182">
      <w:pPr>
        <w:keepNext w:val="0"/>
        <w:keepLines w:val="0"/>
        <w:pageBreakBefore w:val="0"/>
        <w:kinsoku/>
        <w:wordWrap/>
        <w:overflowPunct/>
        <w:topLinePunct w:val="0"/>
        <w:autoSpaceDE/>
        <w:autoSpaceDN/>
        <w:bidi w:val="0"/>
        <w:adjustRightInd/>
        <w:snapToGrid w:val="0"/>
        <w:spacing w:line="60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2.服务主要内容</w:t>
      </w:r>
    </w:p>
    <w:p w14:paraId="3257AB94">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（1）依据《地表水自动监测技术规范》（HJ 915-2017）、《地表水水质自动监测站（常规五参数、CODMn、NH3-N、TP、TN）运行维护技术规范》（HJ 915.3-2024）等地表水自动监测运行维护相关规范、要求，对水站仪器和辅助设备开展例行维护（包含定期开展相应质控工作）。</w:t>
      </w:r>
    </w:p>
    <w:p w14:paraId="639BA882">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w:t>
      </w:r>
      <w:r>
        <w:rPr>
          <w:rFonts w:hint="eastAsia" w:eastAsia="仿宋"/>
          <w:color w:val="auto"/>
          <w:sz w:val="32"/>
          <w:lang w:val="en-US" w:eastAsia="zh-CN"/>
        </w:rPr>
        <w:t>2</w:t>
      </w:r>
      <w:r>
        <w:rPr>
          <w:rFonts w:hint="eastAsia" w:eastAsia="仿宋"/>
          <w:color w:val="auto"/>
          <w:sz w:val="32"/>
          <w:lang w:eastAsia="zh-CN"/>
        </w:rPr>
        <w:t>）确认仪器通讯存在障碍或仪器状态异常、仪器故障时，应尽快前往现场查明原因，处理故障。仪器或系统发生故障时，对于在现场能够诊断明确且可通过更换备件解决的问题，应在48小时内解决故障。在每次故障检修完成后，根据检修内容和更换部件情况，对仪器进行校准，并在维修后48小时内提交维修详细情况说明，包括故障情况、更换耗材情况、费用、维修效果等。</w:t>
      </w:r>
      <w:r>
        <w:rPr>
          <w:rFonts w:hint="eastAsia" w:eastAsia="仿宋"/>
          <w:color w:val="auto"/>
          <w:sz w:val="32"/>
          <w:highlight w:val="none"/>
          <w:lang w:val="en-US" w:eastAsia="zh-CN"/>
        </w:rPr>
        <w:t>对于单次维修价格≤3000元的（含配件、耗材、服务费、工时费等全部维修费用），费用由</w:t>
      </w:r>
      <w:r>
        <w:rPr>
          <w:rFonts w:hint="eastAsia" w:eastAsia="仿宋"/>
          <w:color w:val="auto"/>
          <w:sz w:val="32"/>
          <w:highlight w:val="none"/>
          <w:lang w:eastAsia="zh-CN"/>
        </w:rPr>
        <w:t>供应商</w:t>
      </w:r>
      <w:r>
        <w:rPr>
          <w:rFonts w:hint="eastAsia" w:eastAsia="仿宋"/>
          <w:color w:val="auto"/>
          <w:sz w:val="32"/>
          <w:highlight w:val="none"/>
          <w:lang w:val="en-US" w:eastAsia="zh-CN"/>
        </w:rPr>
        <w:t>支付；若单次维修价格＞3000元（含配件、耗材、服务费、工时费等全部维修费用），供应商支付3000元，超出3000元的费用由防城港中心支付</w:t>
      </w:r>
      <w:r>
        <w:rPr>
          <w:rFonts w:hint="eastAsia" w:eastAsia="仿宋"/>
          <w:color w:val="auto"/>
          <w:sz w:val="32"/>
          <w:highlight w:val="none"/>
          <w:lang w:eastAsia="zh-CN"/>
        </w:rPr>
        <w:t>。</w:t>
      </w:r>
      <w:r>
        <w:rPr>
          <w:rFonts w:hint="eastAsia" w:eastAsia="仿宋"/>
          <w:color w:val="auto"/>
          <w:sz w:val="32"/>
          <w:lang w:eastAsia="zh-CN"/>
        </w:rPr>
        <w:t>对于其他不易诊断和检修的故障，或48小时内无法排除的仪器故障，应及时更换备机，同时应对备机开展多点线性核查，并对监测数据进行分析，监测数据与更换备机前变化较大时，还应开展实际水样比对，并提供故障仪器的维修方案给采购方。</w:t>
      </w:r>
    </w:p>
    <w:p w14:paraId="77520923">
      <w:pPr>
        <w:keepNext w:val="0"/>
        <w:keepLines w:val="0"/>
        <w:pageBreakBefore w:val="0"/>
        <w:kinsoku/>
        <w:wordWrap/>
        <w:overflowPunct/>
        <w:topLinePunct w:val="0"/>
        <w:autoSpaceDE/>
        <w:autoSpaceDN/>
        <w:bidi w:val="0"/>
        <w:adjustRightInd/>
        <w:spacing w:line="600" w:lineRule="exact"/>
        <w:ind w:firstLine="640" w:firstLineChars="200"/>
        <w:rPr>
          <w:rFonts w:hint="default" w:eastAsia="仿宋"/>
          <w:color w:val="auto"/>
          <w:sz w:val="32"/>
          <w:lang w:val="en-US" w:eastAsia="zh-CN"/>
        </w:rPr>
      </w:pPr>
      <w:r>
        <w:rPr>
          <w:rFonts w:hint="eastAsia" w:eastAsia="仿宋"/>
          <w:color w:val="auto"/>
          <w:sz w:val="32"/>
          <w:lang w:eastAsia="zh-CN"/>
        </w:rPr>
        <w:t>（</w:t>
      </w:r>
      <w:r>
        <w:rPr>
          <w:rFonts w:hint="eastAsia" w:eastAsia="仿宋"/>
          <w:color w:val="auto"/>
          <w:sz w:val="32"/>
          <w:lang w:val="en-US" w:eastAsia="zh-CN"/>
        </w:rPr>
        <w:t>3</w:t>
      </w:r>
      <w:r>
        <w:rPr>
          <w:rFonts w:hint="eastAsia" w:eastAsia="仿宋"/>
          <w:color w:val="auto"/>
          <w:sz w:val="32"/>
          <w:lang w:eastAsia="zh-CN"/>
        </w:rPr>
        <w:t>）备机保障服务：设备出现故障</w:t>
      </w:r>
      <w:r>
        <w:rPr>
          <w:rFonts w:hint="eastAsia" w:eastAsia="仿宋"/>
          <w:color w:val="auto"/>
          <w:sz w:val="32"/>
          <w:lang w:val="en-US" w:eastAsia="zh-CN"/>
        </w:rPr>
        <w:t>48小时不能处理的，</w:t>
      </w:r>
      <w:r>
        <w:rPr>
          <w:rFonts w:hint="eastAsia" w:eastAsia="仿宋"/>
          <w:color w:val="auto"/>
          <w:sz w:val="32"/>
          <w:lang w:eastAsia="zh-CN"/>
        </w:rPr>
        <w:t>根据区控水站运行需要，提供适用于在用系统、性能安全可靠、</w:t>
      </w:r>
      <w:r>
        <w:rPr>
          <w:rFonts w:hint="eastAsia" w:eastAsia="仿宋"/>
          <w:color w:val="auto"/>
          <w:sz w:val="32"/>
          <w:lang w:val="en-US" w:eastAsia="zh-CN"/>
        </w:rPr>
        <w:t>稳定运行</w:t>
      </w:r>
      <w:r>
        <w:rPr>
          <w:rFonts w:hint="eastAsia" w:eastAsia="仿宋"/>
          <w:color w:val="auto"/>
          <w:sz w:val="32"/>
          <w:lang w:eastAsia="zh-CN"/>
        </w:rPr>
        <w:t>的备机（</w:t>
      </w:r>
      <w:r>
        <w:rPr>
          <w:rFonts w:hint="eastAsia" w:eastAsia="仿宋"/>
          <w:color w:val="auto"/>
          <w:sz w:val="32"/>
          <w:lang w:val="en-US" w:eastAsia="zh-CN"/>
        </w:rPr>
        <w:t>每个站点至少4台</w:t>
      </w:r>
      <w:r>
        <w:rPr>
          <w:rFonts w:hint="eastAsia" w:eastAsia="仿宋"/>
          <w:color w:val="auto"/>
          <w:sz w:val="32"/>
          <w:lang w:eastAsia="zh-CN"/>
        </w:rPr>
        <w:t>）</w:t>
      </w:r>
      <w:r>
        <w:rPr>
          <w:rFonts w:hint="eastAsia" w:eastAsia="仿宋"/>
          <w:color w:val="auto"/>
          <w:sz w:val="32"/>
          <w:lang w:val="en-US" w:eastAsia="zh-CN"/>
        </w:rPr>
        <w:t>。备机需至少满足全区范围内可以调度的基本条件。</w:t>
      </w:r>
    </w:p>
    <w:p w14:paraId="6A0D9912">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w:t>
      </w:r>
      <w:r>
        <w:rPr>
          <w:rFonts w:hint="eastAsia" w:eastAsia="仿宋"/>
          <w:color w:val="auto"/>
          <w:sz w:val="32"/>
          <w:lang w:val="en-US" w:eastAsia="zh-CN"/>
        </w:rPr>
        <w:t>4</w:t>
      </w:r>
      <w:r>
        <w:rPr>
          <w:rFonts w:hint="eastAsia" w:eastAsia="仿宋"/>
          <w:color w:val="auto"/>
          <w:sz w:val="32"/>
          <w:lang w:eastAsia="zh-CN"/>
        </w:rPr>
        <w:t>）站点外围</w:t>
      </w:r>
      <w:r>
        <w:rPr>
          <w:rFonts w:hint="eastAsia" w:eastAsia="仿宋"/>
          <w:color w:val="auto"/>
          <w:sz w:val="32"/>
          <w:lang w:val="en-US" w:eastAsia="zh-CN"/>
        </w:rPr>
        <w:t>采水系统、供水供电、网络、空调、出入道路、站房等基础设施维修维护工作、防范人为干扰保障</w:t>
      </w:r>
      <w:r>
        <w:rPr>
          <w:rFonts w:hint="eastAsia" w:eastAsia="仿宋"/>
          <w:color w:val="auto"/>
          <w:sz w:val="32"/>
          <w:lang w:eastAsia="zh-CN"/>
        </w:rPr>
        <w:t>。</w:t>
      </w:r>
    </w:p>
    <w:p w14:paraId="4CE9E39F">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w:t>
      </w:r>
      <w:r>
        <w:rPr>
          <w:rFonts w:hint="eastAsia" w:eastAsia="仿宋"/>
          <w:color w:val="auto"/>
          <w:sz w:val="32"/>
          <w:lang w:val="en-US" w:eastAsia="zh-CN"/>
        </w:rPr>
        <w:t>5</w:t>
      </w:r>
      <w:r>
        <w:rPr>
          <w:rFonts w:hint="eastAsia" w:eastAsia="仿宋"/>
          <w:color w:val="auto"/>
          <w:sz w:val="32"/>
          <w:lang w:eastAsia="zh-CN"/>
        </w:rPr>
        <w:t>）供应商在项目服务期间需对采购方水站维护人员进行水质监测设备及系统技术指导与培训，</w:t>
      </w:r>
      <w:r>
        <w:rPr>
          <w:rFonts w:hint="eastAsia" w:eastAsia="仿宋"/>
          <w:color w:val="auto"/>
          <w:sz w:val="32"/>
          <w:lang w:val="en-US" w:eastAsia="zh-CN"/>
        </w:rPr>
        <w:t>每个站点一年不少于4次</w:t>
      </w:r>
      <w:r>
        <w:rPr>
          <w:rFonts w:hint="eastAsia" w:eastAsia="仿宋"/>
          <w:color w:val="auto"/>
          <w:sz w:val="32"/>
          <w:lang w:eastAsia="zh-CN"/>
        </w:rPr>
        <w:t>。</w:t>
      </w:r>
    </w:p>
    <w:p w14:paraId="4BD95481">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w:t>
      </w:r>
      <w:r>
        <w:rPr>
          <w:rFonts w:hint="eastAsia" w:eastAsia="仿宋"/>
          <w:color w:val="auto"/>
          <w:sz w:val="32"/>
          <w:lang w:val="en-US" w:eastAsia="zh-CN"/>
        </w:rPr>
        <w:t>6</w:t>
      </w:r>
      <w:r>
        <w:rPr>
          <w:rFonts w:hint="eastAsia" w:eastAsia="仿宋"/>
          <w:color w:val="auto"/>
          <w:sz w:val="32"/>
          <w:lang w:eastAsia="zh-CN"/>
        </w:rPr>
        <w:t>）配合采购方开展水站其他相关工作。</w:t>
      </w:r>
    </w:p>
    <w:p w14:paraId="18BA9951">
      <w:pPr>
        <w:keepNext w:val="0"/>
        <w:keepLines w:val="0"/>
        <w:pageBreakBefore w:val="0"/>
        <w:kinsoku/>
        <w:wordWrap/>
        <w:overflowPunct/>
        <w:topLinePunct w:val="0"/>
        <w:autoSpaceDE/>
        <w:autoSpaceDN/>
        <w:bidi w:val="0"/>
        <w:adjustRightInd/>
        <w:spacing w:line="600" w:lineRule="exact"/>
        <w:ind w:firstLine="640" w:firstLineChars="200"/>
        <w:rPr>
          <w:rFonts w:hint="default" w:eastAsia="仿宋"/>
          <w:color w:val="auto"/>
          <w:sz w:val="32"/>
          <w:lang w:val="en-US" w:eastAsia="zh-CN"/>
        </w:rPr>
      </w:pPr>
      <w:r>
        <w:rPr>
          <w:rFonts w:hint="eastAsia" w:eastAsia="仿宋"/>
          <w:color w:val="auto"/>
          <w:sz w:val="32"/>
          <w:lang w:eastAsia="zh-CN"/>
        </w:rPr>
        <w:t>（</w:t>
      </w:r>
      <w:r>
        <w:rPr>
          <w:rFonts w:hint="eastAsia" w:eastAsia="仿宋"/>
          <w:color w:val="auto"/>
          <w:sz w:val="32"/>
          <w:lang w:val="en-US" w:eastAsia="zh-CN"/>
        </w:rPr>
        <w:t>7</w:t>
      </w:r>
      <w:r>
        <w:rPr>
          <w:rFonts w:hint="eastAsia" w:eastAsia="仿宋"/>
          <w:color w:val="auto"/>
          <w:sz w:val="32"/>
          <w:lang w:eastAsia="zh-CN"/>
        </w:rPr>
        <w:t>）</w:t>
      </w:r>
      <w:r>
        <w:rPr>
          <w:rFonts w:hint="eastAsia" w:eastAsia="仿宋"/>
          <w:color w:val="auto"/>
          <w:sz w:val="32"/>
          <w:lang w:val="en-US" w:eastAsia="zh-CN"/>
        </w:rPr>
        <w:t>供应商至少每15天到</w:t>
      </w:r>
      <w:r>
        <w:rPr>
          <w:rFonts w:hint="eastAsia" w:eastAsia="仿宋"/>
          <w:color w:val="auto"/>
          <w:sz w:val="32"/>
          <w:lang w:val="en-US" w:eastAsia="zh-CN"/>
        </w:rPr>
        <w:t>各个</w:t>
      </w:r>
      <w:r>
        <w:rPr>
          <w:rFonts w:hint="eastAsia" w:eastAsia="仿宋"/>
          <w:color w:val="auto"/>
          <w:sz w:val="32"/>
          <w:lang w:val="en-US" w:eastAsia="zh-CN"/>
        </w:rPr>
        <w:t>站点巡检一次。</w:t>
      </w:r>
    </w:p>
    <w:p w14:paraId="2835779C">
      <w:pPr>
        <w:keepNext w:val="0"/>
        <w:keepLines w:val="0"/>
        <w:pageBreakBefore w:val="0"/>
        <w:kinsoku/>
        <w:wordWrap/>
        <w:overflowPunct/>
        <w:topLinePunct w:val="0"/>
        <w:autoSpaceDE/>
        <w:autoSpaceDN/>
        <w:bidi w:val="0"/>
        <w:adjustRightInd/>
        <w:snapToGrid w:val="0"/>
        <w:spacing w:line="600" w:lineRule="exact"/>
        <w:ind w:firstLine="643" w:firstLineChars="200"/>
        <w:rPr>
          <w:rFonts w:ascii="仿宋_GB2312" w:hAnsi="仿宋" w:eastAsia="仿宋_GB2312"/>
          <w:b/>
          <w:bCs/>
          <w:color w:val="auto"/>
          <w:sz w:val="32"/>
          <w:szCs w:val="32"/>
        </w:rPr>
      </w:pPr>
      <w:r>
        <w:rPr>
          <w:rFonts w:hint="eastAsia" w:ascii="仿宋_GB2312" w:hAnsi="仿宋" w:eastAsia="仿宋_GB2312"/>
          <w:b/>
          <w:bCs/>
          <w:color w:val="auto"/>
          <w:sz w:val="32"/>
          <w:szCs w:val="32"/>
        </w:rPr>
        <w:t>3.其他服务要求</w:t>
      </w:r>
    </w:p>
    <w:p w14:paraId="49A3C7C7">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（1）供应商需安排至少一名专职技术人员协助解决采购方购买的相关服务工作，采购方响应时间为2小时以内。该人员应具有较好的沟通协调能力和文字表达能力，掌握化学分析的基本技能，有</w:t>
      </w:r>
      <w:r>
        <w:rPr>
          <w:rFonts w:hint="eastAsia" w:eastAsia="仿宋"/>
          <w:color w:val="auto"/>
          <w:sz w:val="32"/>
          <w:lang w:val="en-US" w:eastAsia="zh-CN"/>
        </w:rPr>
        <w:t>5</w:t>
      </w:r>
      <w:r>
        <w:rPr>
          <w:rFonts w:hint="eastAsia" w:eastAsia="仿宋"/>
          <w:color w:val="auto"/>
          <w:sz w:val="32"/>
          <w:lang w:eastAsia="zh-CN"/>
        </w:rPr>
        <w:t>年以上水质自动监测站运维工作经验，熟悉水站各品牌监测模块操作，熟悉水站常见故障原因分析及故障排除，熟悉区控水站数据审核要求，对区控水站运行过程中出现的各类异常情况和故障维修维护等情况能按照采购方要求及时进行现场指导。</w:t>
      </w:r>
    </w:p>
    <w:p w14:paraId="33D5A4DC">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2）合同期间，供应商应加强所属员工安全知识教育、职业操守教育、技能操作和应急应对训练，采取必要的安全防护及相关措施，保障其在仪器设备维修管理服务活动中的人身和财产安全。如工作人员在工作中发生任何人身损害及财产损失，与采购方无关，供应商负责全权处理事故并承担全部费用，且供应商自愿放弃对采购方提起任何索赔及法律责任追究。如因供应商未按照合同约定履行其义务，或者违法违规操作所造成的一切损失，全部由供应商承担。</w:t>
      </w:r>
    </w:p>
    <w:p w14:paraId="463FD307">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3）本项目所形成的所有数据、报告等材料归采购方所有。未经采购方授权，供应商无权使用相关内容或发送给任何第三方。工作人员应遵守相关规定，为采购方保密。如因供应商发生数据泄露、相关材料丢失等情况，由此产生的一切责任全部由中标供应商承担。</w:t>
      </w:r>
    </w:p>
    <w:p w14:paraId="16DD13BC">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（4）供应商拥有管理权和使用权的固定监测活动场所,应满足监测仪器设备放置、样品配制、样品分析、开展质控和监测活动所需的条件要求。</w:t>
      </w:r>
    </w:p>
    <w:p w14:paraId="6DE807F1">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（5）严禁数据弄虚作假行为，供应商不得以任何形式收受利益单位贿赂或在质控检查任务全过程中弄虚作假，一经发现并查实，严格执行《环境监测数据弄虚作假行为判定及处理办法》《</w:t>
      </w:r>
      <w:r>
        <w:rPr>
          <w:rFonts w:hint="eastAsia" w:eastAsia="仿宋"/>
          <w:color w:val="auto"/>
          <w:sz w:val="32"/>
          <w:lang w:val="en-US" w:eastAsia="zh-CN"/>
        </w:rPr>
        <w:t>生态环境监测条例</w:t>
      </w:r>
      <w:r>
        <w:rPr>
          <w:rFonts w:hint="eastAsia" w:eastAsia="仿宋"/>
          <w:color w:val="auto"/>
          <w:sz w:val="32"/>
          <w:lang w:eastAsia="zh-CN"/>
        </w:rPr>
        <w:t>》</w:t>
      </w:r>
      <w:r>
        <w:rPr>
          <w:rFonts w:hint="eastAsia" w:eastAsia="仿宋"/>
          <w:color w:val="auto"/>
          <w:sz w:val="32"/>
          <w:lang w:val="en-US" w:eastAsia="zh-CN"/>
        </w:rPr>
        <w:t>要求</w:t>
      </w:r>
      <w:r>
        <w:rPr>
          <w:rFonts w:hint="eastAsia" w:eastAsia="仿宋"/>
          <w:color w:val="auto"/>
          <w:sz w:val="32"/>
          <w:lang w:eastAsia="zh-CN"/>
        </w:rPr>
        <w:t>，立即终止合同，由此产生的一切责任由供应商承担。</w:t>
      </w:r>
    </w:p>
    <w:p w14:paraId="09420469">
      <w:pPr>
        <w:keepNext w:val="0"/>
        <w:keepLines w:val="0"/>
        <w:pageBreakBefore w:val="0"/>
        <w:kinsoku/>
        <w:wordWrap/>
        <w:overflowPunct/>
        <w:topLinePunct w:val="0"/>
        <w:autoSpaceDE/>
        <w:autoSpaceDN/>
        <w:bidi w:val="0"/>
        <w:adjustRightInd/>
        <w:snapToGrid w:val="0"/>
        <w:spacing w:line="600" w:lineRule="exact"/>
        <w:ind w:firstLine="643" w:firstLineChars="200"/>
        <w:rPr>
          <w:rFonts w:ascii="仿宋_GB2312" w:hAnsi="仿宋" w:eastAsia="仿宋_GB2312"/>
          <w:b/>
          <w:bCs/>
          <w:color w:val="auto"/>
          <w:sz w:val="32"/>
          <w:szCs w:val="32"/>
        </w:rPr>
      </w:pPr>
      <w:r>
        <w:rPr>
          <w:rFonts w:hint="eastAsia" w:ascii="仿宋_GB2312" w:hAnsi="仿宋" w:eastAsia="仿宋_GB2312"/>
          <w:b/>
          <w:bCs/>
          <w:color w:val="auto"/>
          <w:sz w:val="32"/>
          <w:szCs w:val="32"/>
        </w:rPr>
        <w:t>五、项目分包情况</w:t>
      </w:r>
    </w:p>
    <w:p w14:paraId="594EF134">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不允许分包。</w:t>
      </w:r>
    </w:p>
    <w:p w14:paraId="6B946A2C">
      <w:pPr>
        <w:keepNext w:val="0"/>
        <w:keepLines w:val="0"/>
        <w:pageBreakBefore w:val="0"/>
        <w:kinsoku/>
        <w:wordWrap/>
        <w:overflowPunct/>
        <w:topLinePunct w:val="0"/>
        <w:autoSpaceDE/>
        <w:autoSpaceDN/>
        <w:bidi w:val="0"/>
        <w:adjustRightInd/>
        <w:spacing w:line="600" w:lineRule="exact"/>
        <w:ind w:firstLine="608" w:firstLineChars="200"/>
        <w:rPr>
          <w:rFonts w:ascii="黑体" w:hAnsi="黑体" w:eastAsia="黑体"/>
          <w:bCs/>
          <w:color w:val="auto"/>
          <w:spacing w:val="-8"/>
          <w:sz w:val="32"/>
          <w:szCs w:val="32"/>
        </w:rPr>
      </w:pPr>
      <w:r>
        <w:rPr>
          <w:rFonts w:hint="eastAsia" w:ascii="黑体" w:hAnsi="黑体" w:eastAsia="黑体"/>
          <w:bCs/>
          <w:color w:val="auto"/>
          <w:spacing w:val="-8"/>
          <w:sz w:val="32"/>
          <w:szCs w:val="32"/>
        </w:rPr>
        <w:t>五、考核与付费机制</w:t>
      </w:r>
    </w:p>
    <w:p w14:paraId="02642865">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（一）考核办法</w:t>
      </w:r>
    </w:p>
    <w:p w14:paraId="15B4F6D7">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采购方组织开展区控水站仪器设备维修管理服务成效考核，对达不到维修管理服务要求或违规操作的，可以扣减相应的服务费，并有权终止合同；对试剂不合格的，亦扣减相应的服务费，且更换试剂后仍不能满足水站运行需要的，采购方有权终止合同。</w:t>
      </w:r>
    </w:p>
    <w:p w14:paraId="1C4E03CD">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每月开展</w:t>
      </w:r>
      <w:r>
        <w:rPr>
          <w:rFonts w:hint="eastAsia" w:eastAsia="仿宋"/>
          <w:color w:val="auto"/>
          <w:sz w:val="32"/>
          <w:lang w:val="en-US" w:eastAsia="zh-CN"/>
        </w:rPr>
        <w:t>1次考核</w:t>
      </w:r>
      <w:r>
        <w:rPr>
          <w:rFonts w:hint="eastAsia" w:eastAsia="仿宋"/>
          <w:color w:val="auto"/>
          <w:sz w:val="32"/>
          <w:lang w:eastAsia="zh-CN"/>
        </w:rPr>
        <w:t>。考核采取百分制的方式，考核满分为100分。每次考核得分小于</w:t>
      </w:r>
      <w:r>
        <w:rPr>
          <w:rFonts w:hint="eastAsia" w:eastAsia="仿宋"/>
          <w:color w:val="auto"/>
          <w:sz w:val="32"/>
          <w:lang w:val="en-US" w:eastAsia="zh-CN"/>
        </w:rPr>
        <w:t>90</w:t>
      </w:r>
      <w:r>
        <w:rPr>
          <w:rFonts w:hint="eastAsia" w:eastAsia="仿宋"/>
          <w:color w:val="auto"/>
          <w:sz w:val="32"/>
          <w:lang w:eastAsia="zh-CN"/>
        </w:rPr>
        <w:t>分为不合格，大于</w:t>
      </w:r>
      <w:r>
        <w:rPr>
          <w:rFonts w:hint="eastAsia" w:eastAsia="仿宋"/>
          <w:color w:val="auto"/>
          <w:sz w:val="32"/>
          <w:lang w:val="en-US" w:eastAsia="zh-CN"/>
        </w:rPr>
        <w:t>90</w:t>
      </w:r>
      <w:r>
        <w:rPr>
          <w:rFonts w:hint="eastAsia" w:eastAsia="仿宋"/>
          <w:color w:val="auto"/>
          <w:sz w:val="32"/>
          <w:lang w:eastAsia="zh-CN"/>
        </w:rPr>
        <w:t>分（含）为合格。小于</w:t>
      </w:r>
      <w:r>
        <w:rPr>
          <w:rFonts w:hint="eastAsia" w:eastAsia="仿宋"/>
          <w:color w:val="auto"/>
          <w:sz w:val="32"/>
          <w:lang w:val="en-US" w:eastAsia="zh-CN"/>
        </w:rPr>
        <w:t>90</w:t>
      </w:r>
      <w:r>
        <w:rPr>
          <w:rFonts w:hint="eastAsia" w:eastAsia="仿宋"/>
          <w:color w:val="auto"/>
          <w:sz w:val="32"/>
          <w:lang w:eastAsia="zh-CN"/>
        </w:rPr>
        <w:t>分且大于等于60分的给予警告，并责令整改；小于60分的解除合同关系。考核合格后按照合同规定支付服务费。对达不到维修管理服务要求或违规操作的，可以扣减相应的服务费，并有权终止合同。</w:t>
      </w:r>
    </w:p>
    <w:p w14:paraId="0C96CA04">
      <w:pPr>
        <w:keepNext w:val="0"/>
        <w:keepLines w:val="0"/>
        <w:pageBreakBefore w:val="0"/>
        <w:kinsoku/>
        <w:wordWrap/>
        <w:overflowPunct/>
        <w:topLinePunct w:val="0"/>
        <w:autoSpaceDE/>
        <w:autoSpaceDN/>
        <w:bidi w:val="0"/>
        <w:adjustRightInd/>
        <w:spacing w:line="600" w:lineRule="exact"/>
        <w:ind w:firstLine="640"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（二）付款</w:t>
      </w:r>
      <w:r>
        <w:rPr>
          <w:rFonts w:hint="eastAsia" w:ascii="Times New Roman" w:hAnsi="Times New Roman" w:eastAsia="楷体_GB2312"/>
          <w:color w:val="auto"/>
          <w:sz w:val="32"/>
          <w:szCs w:val="32"/>
        </w:rPr>
        <w:t>方式</w:t>
      </w:r>
    </w:p>
    <w:p w14:paraId="227C0F0C">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1.支付时间、方式：本合同签订生效后，采购人</w:t>
      </w:r>
      <w:r>
        <w:rPr>
          <w:rFonts w:hint="eastAsia" w:eastAsia="仿宋"/>
          <w:color w:val="auto"/>
          <w:sz w:val="32"/>
          <w:lang w:val="en-US" w:eastAsia="zh-CN"/>
        </w:rPr>
        <w:t>季度第三个月</w:t>
      </w:r>
      <w:r>
        <w:rPr>
          <w:rFonts w:hint="eastAsia" w:eastAsia="仿宋"/>
          <w:color w:val="auto"/>
          <w:sz w:val="32"/>
          <w:lang w:eastAsia="zh-CN"/>
        </w:rPr>
        <w:t>根据《</w:t>
      </w:r>
      <w:r>
        <w:rPr>
          <w:rFonts w:hint="eastAsia" w:eastAsia="仿宋"/>
          <w:color w:val="auto"/>
          <w:sz w:val="32"/>
          <w:lang w:val="en-US" w:eastAsia="zh-CN"/>
        </w:rPr>
        <w:t>水站考核评分表</w:t>
      </w:r>
      <w:r>
        <w:rPr>
          <w:rFonts w:hint="eastAsia" w:eastAsia="仿宋"/>
          <w:color w:val="auto"/>
          <w:sz w:val="32"/>
          <w:lang w:eastAsia="zh-CN"/>
        </w:rPr>
        <w:t>》对成交供应商进行季度考核，按考核合格结果对应的比例分期支付。成交供应商需凭以下有效的材料向采购方提出支付的申请：①请款函；②相应金额的正式发票。采购方收到请款函、发票后，</w:t>
      </w:r>
      <w:r>
        <w:rPr>
          <w:rFonts w:hint="eastAsia" w:eastAsia="仿宋"/>
          <w:color w:val="auto"/>
          <w:sz w:val="32"/>
          <w:lang w:val="en-US" w:eastAsia="zh-CN"/>
        </w:rPr>
        <w:t>30</w:t>
      </w:r>
      <w:r>
        <w:rPr>
          <w:rFonts w:hint="eastAsia" w:eastAsia="仿宋"/>
          <w:color w:val="auto"/>
          <w:sz w:val="32"/>
          <w:lang w:eastAsia="zh-CN"/>
        </w:rPr>
        <w:t>个工作日内支付。</w:t>
      </w:r>
    </w:p>
    <w:p w14:paraId="08FB499F">
      <w:pPr>
        <w:keepNext w:val="0"/>
        <w:keepLines w:val="0"/>
        <w:pageBreakBefore w:val="0"/>
        <w:kinsoku/>
        <w:wordWrap/>
        <w:overflowPunct/>
        <w:topLinePunct w:val="0"/>
        <w:autoSpaceDE/>
        <w:autoSpaceDN/>
        <w:bidi w:val="0"/>
        <w:adjustRightInd/>
        <w:spacing w:line="600" w:lineRule="exact"/>
        <w:ind w:firstLine="640" w:firstLineChars="200"/>
        <w:rPr>
          <w:rFonts w:hint="eastAsia" w:eastAsia="仿宋"/>
          <w:color w:val="auto"/>
          <w:sz w:val="32"/>
          <w:lang w:eastAsia="zh-CN"/>
        </w:rPr>
      </w:pPr>
      <w:r>
        <w:rPr>
          <w:rFonts w:hint="eastAsia" w:eastAsia="仿宋"/>
          <w:color w:val="auto"/>
          <w:sz w:val="32"/>
          <w:lang w:eastAsia="zh-CN"/>
        </w:rPr>
        <w:t>2.付款条件：考核总分高于</w:t>
      </w:r>
      <w:r>
        <w:rPr>
          <w:rFonts w:hint="eastAsia" w:eastAsia="仿宋"/>
          <w:color w:val="auto"/>
          <w:sz w:val="32"/>
          <w:lang w:val="en-US" w:eastAsia="zh-CN"/>
        </w:rPr>
        <w:t>90</w:t>
      </w:r>
      <w:r>
        <w:rPr>
          <w:rFonts w:hint="eastAsia" w:eastAsia="仿宋"/>
          <w:color w:val="auto"/>
          <w:sz w:val="32"/>
          <w:lang w:eastAsia="zh-CN"/>
        </w:rPr>
        <w:t>分（含）的，支付当期全额服务费（</w:t>
      </w:r>
      <w:r>
        <w:rPr>
          <w:rFonts w:hint="eastAsia" w:eastAsia="仿宋"/>
          <w:color w:val="auto"/>
          <w:sz w:val="32"/>
          <w:lang w:val="en-US" w:eastAsia="zh-CN"/>
        </w:rPr>
        <w:t>每季度</w:t>
      </w:r>
      <w:r>
        <w:rPr>
          <w:rFonts w:hint="eastAsia" w:eastAsia="仿宋"/>
          <w:color w:val="auto"/>
          <w:sz w:val="32"/>
          <w:lang w:eastAsia="zh-CN"/>
        </w:rPr>
        <w:t>全额服务费</w:t>
      </w:r>
      <w:r>
        <w:rPr>
          <w:rFonts w:hint="eastAsia" w:eastAsia="仿宋"/>
          <w:color w:val="auto"/>
          <w:sz w:val="32"/>
          <w:lang w:val="en-US" w:eastAsia="zh-CN"/>
        </w:rPr>
        <w:t>为合同总金额的25%</w:t>
      </w:r>
      <w:r>
        <w:rPr>
          <w:rFonts w:hint="eastAsia" w:eastAsia="仿宋"/>
          <w:color w:val="auto"/>
          <w:sz w:val="32"/>
          <w:lang w:eastAsia="zh-CN"/>
        </w:rPr>
        <w:t>）；考核总分在</w:t>
      </w:r>
      <w:r>
        <w:rPr>
          <w:rFonts w:hint="eastAsia" w:eastAsia="仿宋"/>
          <w:color w:val="auto"/>
          <w:sz w:val="32"/>
          <w:lang w:val="en-US" w:eastAsia="zh-CN"/>
        </w:rPr>
        <w:t>90</w:t>
      </w:r>
      <w:r>
        <w:rPr>
          <w:rFonts w:hint="eastAsia" w:eastAsia="仿宋"/>
          <w:color w:val="auto"/>
          <w:sz w:val="32"/>
          <w:lang w:eastAsia="zh-CN"/>
        </w:rPr>
        <w:t>（不含）~60（含）分的，服务费=(实际考核总分/100)×当期</w:t>
      </w:r>
      <w:r>
        <w:rPr>
          <w:rFonts w:hint="eastAsia" w:eastAsia="仿宋"/>
          <w:color w:val="auto"/>
          <w:sz w:val="32"/>
          <w:lang w:val="en-US" w:eastAsia="zh-CN"/>
        </w:rPr>
        <w:t>全额</w:t>
      </w:r>
      <w:r>
        <w:rPr>
          <w:rFonts w:hint="eastAsia" w:eastAsia="仿宋"/>
          <w:color w:val="auto"/>
          <w:sz w:val="32"/>
          <w:lang w:eastAsia="zh-CN"/>
        </w:rPr>
        <w:t>服务费；考核总分低于60分（不含）的，不予支付当期服务费，考核表详见附表4。</w:t>
      </w:r>
    </w:p>
    <w:p w14:paraId="04A0BD3D">
      <w:pPr>
        <w:keepNext w:val="0"/>
        <w:keepLines w:val="0"/>
        <w:pageBreakBefore w:val="0"/>
        <w:kinsoku/>
        <w:wordWrap/>
        <w:overflowPunct/>
        <w:topLinePunct w:val="0"/>
        <w:autoSpaceDE/>
        <w:autoSpaceDN/>
        <w:bidi w:val="0"/>
        <w:adjustRightInd/>
        <w:spacing w:line="600" w:lineRule="exact"/>
        <w:rPr>
          <w:rFonts w:hint="eastAsia" w:ascii="Times New Roman" w:hAnsi="Times New Roman" w:eastAsia="仿宋_GB2312"/>
          <w:color w:val="auto"/>
          <w:sz w:val="32"/>
          <w:szCs w:val="32"/>
        </w:rPr>
        <w:sectPr>
          <w:footerReference r:id="rId3" w:type="default"/>
          <w:pgSz w:w="11906" w:h="16838"/>
          <w:pgMar w:top="1417" w:right="1417" w:bottom="1417" w:left="1417" w:header="851" w:footer="992" w:gutter="0"/>
          <w:cols w:space="425" w:num="1"/>
          <w:docGrid w:type="lines" w:linePitch="312" w:charSpace="0"/>
        </w:sectPr>
      </w:pPr>
    </w:p>
    <w:p w14:paraId="01FCB5F7">
      <w:pPr>
        <w:keepNext w:val="0"/>
        <w:keepLines w:val="0"/>
        <w:pageBreakBefore w:val="0"/>
        <w:kinsoku/>
        <w:wordWrap/>
        <w:overflowPunct/>
        <w:topLinePunct w:val="0"/>
        <w:autoSpaceDE/>
        <w:autoSpaceDN/>
        <w:bidi w:val="0"/>
        <w:adjustRightInd/>
        <w:snapToGrid w:val="0"/>
        <w:spacing w:line="600" w:lineRule="exact"/>
        <w:jc w:val="center"/>
        <w:rPr>
          <w:rFonts w:ascii="仿宋_GB2312" w:hAnsi="仿宋" w:eastAsia="仿宋_GB2312"/>
          <w:color w:val="auto"/>
          <w:sz w:val="32"/>
          <w:szCs w:val="32"/>
        </w:rPr>
      </w:pPr>
      <w:r>
        <w:rPr>
          <w:rFonts w:hint="eastAsia" w:ascii="仿宋_GB2312" w:hAnsi="仿宋" w:eastAsia="仿宋_GB2312"/>
          <w:color w:val="auto"/>
          <w:sz w:val="32"/>
          <w:szCs w:val="32"/>
        </w:rPr>
        <w:t>附表</w:t>
      </w:r>
      <w:r>
        <w:rPr>
          <w:rFonts w:hint="eastAsia" w:ascii="仿宋_GB2312" w:hAnsi="仿宋" w:eastAsia="仿宋_GB2312"/>
          <w:color w:val="auto"/>
          <w:sz w:val="32"/>
          <w:szCs w:val="32"/>
          <w:lang w:val="en-US" w:eastAsia="zh-CN"/>
        </w:rPr>
        <w:t>1</w:t>
      </w:r>
      <w:r>
        <w:rPr>
          <w:rFonts w:hint="eastAsia" w:ascii="仿宋_GB2312" w:hAnsi="仿宋" w:eastAsia="仿宋_GB2312"/>
          <w:color w:val="auto"/>
          <w:sz w:val="32"/>
          <w:szCs w:val="32"/>
          <w:lang w:eastAsia="zh-CN"/>
        </w:rPr>
        <w:t>防城港市</w:t>
      </w:r>
      <w:r>
        <w:rPr>
          <w:rFonts w:hint="eastAsia" w:ascii="仿宋_GB2312" w:hAnsi="仿宋" w:eastAsia="仿宋_GB2312"/>
          <w:color w:val="auto"/>
          <w:sz w:val="32"/>
          <w:szCs w:val="32"/>
        </w:rPr>
        <w:t>区控水质自动监测站点位及主要设备信息表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657"/>
        <w:gridCol w:w="3170"/>
        <w:gridCol w:w="1466"/>
        <w:gridCol w:w="1570"/>
      </w:tblGrid>
      <w:tr w14:paraId="7229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65" w:type="pct"/>
            <w:tcBorders>
              <w:tl2br w:val="nil"/>
              <w:tr2bl w:val="nil"/>
            </w:tcBorders>
            <w:shd w:val="clear" w:color="auto" w:fill="auto"/>
            <w:vAlign w:val="center"/>
          </w:tcPr>
          <w:p w14:paraId="27C44B7D">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b/>
                <w:bCs/>
                <w:color w:val="auto"/>
                <w:sz w:val="24"/>
              </w:rPr>
            </w:pPr>
            <w:r>
              <w:rPr>
                <w:rFonts w:ascii="Times New Roman" w:hAnsi="Times New Roman" w:eastAsia="仿宋"/>
                <w:b/>
                <w:bCs/>
                <w:color w:val="auto"/>
                <w:sz w:val="24"/>
              </w:rPr>
              <w:t>点位名称</w:t>
            </w:r>
          </w:p>
        </w:tc>
        <w:tc>
          <w:tcPr>
            <w:tcW w:w="892" w:type="pct"/>
            <w:tcBorders>
              <w:tl2br w:val="nil"/>
              <w:tr2bl w:val="nil"/>
            </w:tcBorders>
            <w:shd w:val="clear" w:color="auto" w:fill="auto"/>
            <w:vAlign w:val="center"/>
          </w:tcPr>
          <w:p w14:paraId="28B88A80">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b/>
                <w:bCs/>
                <w:color w:val="auto"/>
                <w:sz w:val="24"/>
              </w:rPr>
            </w:pPr>
            <w:r>
              <w:rPr>
                <w:rFonts w:ascii="Times New Roman" w:hAnsi="Times New Roman" w:eastAsia="仿宋"/>
                <w:b/>
                <w:bCs/>
                <w:color w:val="auto"/>
                <w:sz w:val="24"/>
              </w:rPr>
              <w:t>监测项目</w:t>
            </w:r>
          </w:p>
        </w:tc>
        <w:tc>
          <w:tcPr>
            <w:tcW w:w="1706" w:type="pct"/>
            <w:tcBorders>
              <w:tl2br w:val="nil"/>
              <w:tr2bl w:val="nil"/>
            </w:tcBorders>
            <w:shd w:val="clear" w:color="auto" w:fill="auto"/>
            <w:vAlign w:val="center"/>
          </w:tcPr>
          <w:p w14:paraId="64FD3578">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b/>
                <w:bCs/>
                <w:color w:val="auto"/>
                <w:sz w:val="24"/>
              </w:rPr>
            </w:pPr>
            <w:r>
              <w:rPr>
                <w:rFonts w:ascii="Times New Roman" w:hAnsi="Times New Roman" w:eastAsia="仿宋"/>
                <w:b/>
                <w:bCs/>
                <w:color w:val="auto"/>
                <w:sz w:val="24"/>
              </w:rPr>
              <w:t>仪器型号</w:t>
            </w:r>
          </w:p>
        </w:tc>
        <w:tc>
          <w:tcPr>
            <w:tcW w:w="789" w:type="pct"/>
            <w:tcBorders>
              <w:tl2br w:val="nil"/>
              <w:tr2bl w:val="nil"/>
            </w:tcBorders>
            <w:shd w:val="clear" w:color="auto" w:fill="auto"/>
            <w:vAlign w:val="center"/>
          </w:tcPr>
          <w:p w14:paraId="0F39FDB3">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b/>
                <w:bCs/>
                <w:color w:val="auto"/>
                <w:sz w:val="24"/>
              </w:rPr>
            </w:pPr>
            <w:r>
              <w:rPr>
                <w:rFonts w:ascii="Times New Roman" w:hAnsi="Times New Roman" w:eastAsia="仿宋"/>
                <w:b/>
                <w:bCs/>
                <w:color w:val="auto"/>
                <w:sz w:val="24"/>
              </w:rPr>
              <w:t>仪器</w:t>
            </w:r>
          </w:p>
          <w:p w14:paraId="5237F855">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b/>
                <w:bCs/>
                <w:color w:val="auto"/>
                <w:sz w:val="24"/>
              </w:rPr>
            </w:pPr>
            <w:r>
              <w:rPr>
                <w:rFonts w:ascii="Times New Roman" w:hAnsi="Times New Roman" w:eastAsia="仿宋"/>
                <w:b/>
                <w:bCs/>
                <w:color w:val="auto"/>
                <w:sz w:val="24"/>
              </w:rPr>
              <w:t>生产厂家</w:t>
            </w:r>
          </w:p>
        </w:tc>
        <w:tc>
          <w:tcPr>
            <w:tcW w:w="845" w:type="pct"/>
            <w:tcBorders>
              <w:tl2br w:val="nil"/>
              <w:tr2bl w:val="nil"/>
            </w:tcBorders>
            <w:shd w:val="clear" w:color="auto" w:fill="auto"/>
            <w:vAlign w:val="center"/>
          </w:tcPr>
          <w:p w14:paraId="663EB1F1">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b/>
                <w:bCs/>
                <w:color w:val="auto"/>
                <w:sz w:val="24"/>
              </w:rPr>
            </w:pPr>
            <w:r>
              <w:rPr>
                <w:rFonts w:ascii="Times New Roman" w:hAnsi="Times New Roman" w:eastAsia="仿宋"/>
                <w:b/>
                <w:bCs/>
                <w:color w:val="auto"/>
                <w:sz w:val="24"/>
              </w:rPr>
              <w:t>仪器</w:t>
            </w:r>
            <w:r>
              <w:rPr>
                <w:rFonts w:hint="eastAsia" w:ascii="Times New Roman" w:hAnsi="Times New Roman" w:eastAsia="仿宋"/>
                <w:b/>
                <w:bCs/>
                <w:color w:val="auto"/>
                <w:sz w:val="24"/>
              </w:rPr>
              <w:t>开始使用</w:t>
            </w:r>
            <w:r>
              <w:rPr>
                <w:rFonts w:ascii="Times New Roman" w:hAnsi="Times New Roman" w:eastAsia="仿宋"/>
                <w:b/>
                <w:bCs/>
                <w:color w:val="auto"/>
                <w:sz w:val="24"/>
              </w:rPr>
              <w:t>日期</w:t>
            </w:r>
          </w:p>
        </w:tc>
      </w:tr>
      <w:tr w14:paraId="4628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restart"/>
            <w:tcBorders>
              <w:tl2br w:val="nil"/>
              <w:tr2bl w:val="nil"/>
            </w:tcBorders>
            <w:shd w:val="clear" w:color="auto" w:fill="auto"/>
            <w:vAlign w:val="center"/>
          </w:tcPr>
          <w:p w14:paraId="09E83695">
            <w:pPr>
              <w:keepNext w:val="0"/>
              <w:keepLines w:val="0"/>
              <w:pageBreakBefore w:val="0"/>
              <w:widowControl/>
              <w:kinsoku/>
              <w:wordWrap/>
              <w:overflowPunct/>
              <w:topLinePunct w:val="0"/>
              <w:autoSpaceDE/>
              <w:autoSpaceDN/>
              <w:bidi w:val="0"/>
              <w:adjustRightInd/>
              <w:spacing w:line="600" w:lineRule="exact"/>
              <w:jc w:val="center"/>
              <w:textAlignment w:val="center"/>
              <w:rPr>
                <w:rFonts w:hint="eastAsia" w:ascii="Times New Roman" w:hAnsi="Times New Roman" w:eastAsia="仿宋"/>
                <w:color w:val="auto"/>
                <w:szCs w:val="21"/>
                <w:lang w:eastAsia="zh-CN"/>
              </w:rPr>
            </w:pPr>
            <w:r>
              <w:rPr>
                <w:rFonts w:hint="eastAsia" w:ascii="Times New Roman" w:hAnsi="Times New Roman" w:eastAsia="仿宋"/>
                <w:color w:val="auto"/>
                <w:szCs w:val="21"/>
                <w:lang w:val="en-US" w:eastAsia="zh-CN"/>
              </w:rPr>
              <w:t>狗尾濑</w:t>
            </w:r>
          </w:p>
        </w:tc>
        <w:tc>
          <w:tcPr>
            <w:tcW w:w="892" w:type="pct"/>
            <w:tcBorders>
              <w:tl2br w:val="nil"/>
              <w:tr2bl w:val="nil"/>
            </w:tcBorders>
            <w:shd w:val="clear" w:color="auto" w:fill="auto"/>
            <w:vAlign w:val="center"/>
          </w:tcPr>
          <w:p w14:paraId="451D1CBB">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ascii="Times New Roman" w:hAnsi="Times New Roman" w:eastAsia="仿宋"/>
                <w:color w:val="auto"/>
                <w:szCs w:val="21"/>
              </w:rPr>
              <w:t>五参数</w:t>
            </w:r>
          </w:p>
        </w:tc>
        <w:tc>
          <w:tcPr>
            <w:tcW w:w="1706" w:type="pct"/>
            <w:tcBorders>
              <w:tl2br w:val="nil"/>
              <w:tr2bl w:val="nil"/>
            </w:tcBorders>
            <w:shd w:val="clear" w:color="auto" w:fill="auto"/>
            <w:vAlign w:val="center"/>
          </w:tcPr>
          <w:p w14:paraId="651D18F1">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LFWCS-2008</w:t>
            </w:r>
          </w:p>
        </w:tc>
        <w:tc>
          <w:tcPr>
            <w:tcW w:w="789" w:type="pct"/>
            <w:tcBorders>
              <w:tl2br w:val="nil"/>
              <w:tr2bl w:val="nil"/>
            </w:tcBorders>
            <w:shd w:val="clear" w:color="auto" w:fill="auto"/>
            <w:vAlign w:val="center"/>
          </w:tcPr>
          <w:p w14:paraId="17342FA7">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湖南力合</w:t>
            </w:r>
          </w:p>
        </w:tc>
        <w:tc>
          <w:tcPr>
            <w:tcW w:w="845" w:type="pct"/>
            <w:tcBorders>
              <w:tl2br w:val="nil"/>
              <w:tr2bl w:val="nil"/>
            </w:tcBorders>
            <w:shd w:val="clear" w:color="auto" w:fill="auto"/>
            <w:vAlign w:val="center"/>
          </w:tcPr>
          <w:p w14:paraId="69EC640E">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2018年</w:t>
            </w:r>
            <w:r>
              <w:rPr>
                <w:rFonts w:hint="eastAsia" w:ascii="Times New Roman" w:hAnsi="Times New Roman"/>
                <w:color w:val="auto"/>
                <w:sz w:val="18"/>
                <w:szCs w:val="18"/>
                <w:lang w:val="en-US" w:eastAsia="zh-CN"/>
              </w:rPr>
              <w:t>7</w:t>
            </w:r>
            <w:r>
              <w:rPr>
                <w:rFonts w:hint="eastAsia" w:ascii="Times New Roman" w:hAnsi="Times New Roman"/>
                <w:color w:val="auto"/>
                <w:sz w:val="18"/>
                <w:szCs w:val="18"/>
              </w:rPr>
              <w:t>月</w:t>
            </w:r>
          </w:p>
        </w:tc>
      </w:tr>
      <w:tr w14:paraId="10390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48954531">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071CA84B">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ascii="Times New Roman" w:hAnsi="Times New Roman" w:eastAsia="仿宋"/>
                <w:color w:val="auto"/>
                <w:szCs w:val="21"/>
              </w:rPr>
              <w:t>高锰酸盐指数</w:t>
            </w:r>
          </w:p>
        </w:tc>
        <w:tc>
          <w:tcPr>
            <w:tcW w:w="1706" w:type="pct"/>
            <w:tcBorders>
              <w:tl2br w:val="nil"/>
              <w:tr2bl w:val="nil"/>
            </w:tcBorders>
            <w:shd w:val="clear" w:color="auto" w:fill="auto"/>
            <w:vAlign w:val="center"/>
          </w:tcPr>
          <w:p w14:paraId="14166E7B">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LFS-2002(CODmn)</w:t>
            </w:r>
          </w:p>
        </w:tc>
        <w:tc>
          <w:tcPr>
            <w:tcW w:w="789" w:type="pct"/>
            <w:tcBorders>
              <w:tl2br w:val="nil"/>
              <w:tr2bl w:val="nil"/>
            </w:tcBorders>
            <w:shd w:val="clear" w:color="auto" w:fill="auto"/>
            <w:vAlign w:val="center"/>
          </w:tcPr>
          <w:p w14:paraId="4F31E9DA">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湖南力合</w:t>
            </w:r>
          </w:p>
        </w:tc>
        <w:tc>
          <w:tcPr>
            <w:tcW w:w="845" w:type="pct"/>
            <w:tcBorders>
              <w:tl2br w:val="nil"/>
              <w:tr2bl w:val="nil"/>
            </w:tcBorders>
            <w:shd w:val="clear" w:color="auto" w:fill="auto"/>
            <w:vAlign w:val="center"/>
          </w:tcPr>
          <w:p w14:paraId="03783345">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2018年</w:t>
            </w:r>
            <w:r>
              <w:rPr>
                <w:rFonts w:hint="eastAsia" w:ascii="Times New Roman" w:hAnsi="Times New Roman"/>
                <w:color w:val="auto"/>
                <w:sz w:val="18"/>
                <w:szCs w:val="18"/>
                <w:lang w:val="en-US" w:eastAsia="zh-CN"/>
              </w:rPr>
              <w:t>7</w:t>
            </w:r>
            <w:r>
              <w:rPr>
                <w:rFonts w:hint="eastAsia" w:ascii="Times New Roman" w:hAnsi="Times New Roman"/>
                <w:color w:val="auto"/>
                <w:sz w:val="18"/>
                <w:szCs w:val="18"/>
              </w:rPr>
              <w:t>月</w:t>
            </w:r>
          </w:p>
        </w:tc>
      </w:tr>
      <w:tr w14:paraId="5323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07C54AA0">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5B41EB02">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ascii="Times New Roman" w:hAnsi="Times New Roman" w:eastAsia="仿宋"/>
                <w:color w:val="auto"/>
                <w:szCs w:val="21"/>
              </w:rPr>
              <w:t>氨氮</w:t>
            </w:r>
          </w:p>
        </w:tc>
        <w:tc>
          <w:tcPr>
            <w:tcW w:w="1706" w:type="pct"/>
            <w:tcBorders>
              <w:tl2br w:val="nil"/>
              <w:tr2bl w:val="nil"/>
            </w:tcBorders>
            <w:shd w:val="clear" w:color="auto" w:fill="auto"/>
          </w:tcPr>
          <w:p w14:paraId="628D8AD7">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LFS-2002(NH)</w:t>
            </w:r>
          </w:p>
        </w:tc>
        <w:tc>
          <w:tcPr>
            <w:tcW w:w="789" w:type="pct"/>
            <w:tcBorders>
              <w:tl2br w:val="nil"/>
              <w:tr2bl w:val="nil"/>
            </w:tcBorders>
            <w:shd w:val="clear" w:color="auto" w:fill="auto"/>
            <w:vAlign w:val="center"/>
          </w:tcPr>
          <w:p w14:paraId="46ED39F1">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湖南力合</w:t>
            </w:r>
          </w:p>
        </w:tc>
        <w:tc>
          <w:tcPr>
            <w:tcW w:w="845" w:type="pct"/>
            <w:tcBorders>
              <w:tl2br w:val="nil"/>
              <w:tr2bl w:val="nil"/>
            </w:tcBorders>
            <w:shd w:val="clear" w:color="auto" w:fill="auto"/>
          </w:tcPr>
          <w:p w14:paraId="3C7BE6BA">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2018年</w:t>
            </w:r>
            <w:r>
              <w:rPr>
                <w:rFonts w:hint="eastAsia" w:ascii="Times New Roman" w:hAnsi="Times New Roman"/>
                <w:color w:val="auto"/>
                <w:sz w:val="18"/>
                <w:szCs w:val="18"/>
                <w:lang w:val="en-US" w:eastAsia="zh-CN"/>
              </w:rPr>
              <w:t>7</w:t>
            </w:r>
            <w:r>
              <w:rPr>
                <w:rFonts w:hint="eastAsia" w:ascii="Times New Roman" w:hAnsi="Times New Roman"/>
                <w:color w:val="auto"/>
                <w:sz w:val="18"/>
                <w:szCs w:val="18"/>
              </w:rPr>
              <w:t>月</w:t>
            </w:r>
          </w:p>
        </w:tc>
      </w:tr>
      <w:tr w14:paraId="2E21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65AE3325">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6564CC3B">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ascii="Times New Roman" w:hAnsi="Times New Roman" w:eastAsia="仿宋"/>
                <w:color w:val="auto"/>
                <w:szCs w:val="21"/>
              </w:rPr>
              <w:t>总磷</w:t>
            </w:r>
          </w:p>
        </w:tc>
        <w:tc>
          <w:tcPr>
            <w:tcW w:w="1706" w:type="pct"/>
            <w:tcBorders>
              <w:tl2br w:val="nil"/>
              <w:tr2bl w:val="nil"/>
            </w:tcBorders>
            <w:shd w:val="clear" w:color="auto" w:fill="auto"/>
          </w:tcPr>
          <w:p w14:paraId="18483DD3">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LFS-2002(TP)</w:t>
            </w:r>
          </w:p>
        </w:tc>
        <w:tc>
          <w:tcPr>
            <w:tcW w:w="789" w:type="pct"/>
            <w:tcBorders>
              <w:tl2br w:val="nil"/>
              <w:tr2bl w:val="nil"/>
            </w:tcBorders>
            <w:shd w:val="clear" w:color="auto" w:fill="auto"/>
            <w:vAlign w:val="center"/>
          </w:tcPr>
          <w:p w14:paraId="6254EE03">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湖南力合</w:t>
            </w:r>
          </w:p>
        </w:tc>
        <w:tc>
          <w:tcPr>
            <w:tcW w:w="845" w:type="pct"/>
            <w:tcBorders>
              <w:tl2br w:val="nil"/>
              <w:tr2bl w:val="nil"/>
            </w:tcBorders>
            <w:shd w:val="clear" w:color="auto" w:fill="auto"/>
          </w:tcPr>
          <w:p w14:paraId="0A64F8F3">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2018年</w:t>
            </w:r>
            <w:r>
              <w:rPr>
                <w:rFonts w:hint="eastAsia" w:ascii="Times New Roman" w:hAnsi="Times New Roman"/>
                <w:color w:val="auto"/>
                <w:sz w:val="18"/>
                <w:szCs w:val="18"/>
                <w:lang w:val="en-US" w:eastAsia="zh-CN"/>
              </w:rPr>
              <w:t>7</w:t>
            </w:r>
            <w:r>
              <w:rPr>
                <w:rFonts w:hint="eastAsia" w:ascii="Times New Roman" w:hAnsi="Times New Roman"/>
                <w:color w:val="auto"/>
                <w:sz w:val="18"/>
                <w:szCs w:val="18"/>
              </w:rPr>
              <w:t>月</w:t>
            </w:r>
          </w:p>
        </w:tc>
      </w:tr>
      <w:tr w14:paraId="1C5C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66E0B7D5">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3DE838E0">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ascii="Times New Roman" w:hAnsi="Times New Roman" w:eastAsia="仿宋"/>
                <w:color w:val="auto"/>
                <w:szCs w:val="21"/>
              </w:rPr>
              <w:t>总氮</w:t>
            </w:r>
          </w:p>
        </w:tc>
        <w:tc>
          <w:tcPr>
            <w:tcW w:w="1706" w:type="pct"/>
            <w:tcBorders>
              <w:tl2br w:val="nil"/>
              <w:tr2bl w:val="nil"/>
            </w:tcBorders>
            <w:shd w:val="clear" w:color="auto" w:fill="auto"/>
          </w:tcPr>
          <w:p w14:paraId="0A837815">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LFS-2002(TN)</w:t>
            </w:r>
          </w:p>
        </w:tc>
        <w:tc>
          <w:tcPr>
            <w:tcW w:w="789" w:type="pct"/>
            <w:tcBorders>
              <w:tl2br w:val="nil"/>
              <w:tr2bl w:val="nil"/>
            </w:tcBorders>
            <w:shd w:val="clear" w:color="auto" w:fill="auto"/>
            <w:vAlign w:val="center"/>
          </w:tcPr>
          <w:p w14:paraId="65496874">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湖南力合</w:t>
            </w:r>
          </w:p>
        </w:tc>
        <w:tc>
          <w:tcPr>
            <w:tcW w:w="845" w:type="pct"/>
            <w:tcBorders>
              <w:tl2br w:val="nil"/>
              <w:tr2bl w:val="nil"/>
            </w:tcBorders>
            <w:shd w:val="clear" w:color="auto" w:fill="auto"/>
          </w:tcPr>
          <w:p w14:paraId="47273D6D">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2018年</w:t>
            </w:r>
            <w:r>
              <w:rPr>
                <w:rFonts w:hint="eastAsia" w:ascii="Times New Roman" w:hAnsi="Times New Roman"/>
                <w:color w:val="auto"/>
                <w:sz w:val="18"/>
                <w:szCs w:val="18"/>
                <w:lang w:val="en-US" w:eastAsia="zh-CN"/>
              </w:rPr>
              <w:t>7</w:t>
            </w:r>
            <w:r>
              <w:rPr>
                <w:rFonts w:hint="eastAsia" w:ascii="Times New Roman" w:hAnsi="Times New Roman"/>
                <w:color w:val="auto"/>
                <w:sz w:val="18"/>
                <w:szCs w:val="18"/>
              </w:rPr>
              <w:t>月</w:t>
            </w:r>
          </w:p>
        </w:tc>
      </w:tr>
      <w:tr w14:paraId="4E2C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2B47C98D">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01F51B14">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ascii="Times New Roman" w:hAnsi="Times New Roman" w:eastAsia="仿宋"/>
                <w:color w:val="auto"/>
                <w:szCs w:val="21"/>
              </w:rPr>
              <w:t>系统集成</w:t>
            </w:r>
          </w:p>
        </w:tc>
        <w:tc>
          <w:tcPr>
            <w:tcW w:w="1706" w:type="pct"/>
            <w:tcBorders>
              <w:tl2br w:val="nil"/>
              <w:tr2bl w:val="nil"/>
            </w:tcBorders>
            <w:shd w:val="clear" w:color="auto" w:fill="auto"/>
            <w:vAlign w:val="center"/>
          </w:tcPr>
          <w:p w14:paraId="49842803">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ascii="Times New Roman" w:hAnsi="Times New Roman" w:eastAsia="仿宋"/>
                <w:color w:val="auto"/>
                <w:szCs w:val="21"/>
              </w:rPr>
              <w:t>/</w:t>
            </w:r>
          </w:p>
        </w:tc>
        <w:tc>
          <w:tcPr>
            <w:tcW w:w="789" w:type="pct"/>
            <w:tcBorders>
              <w:tl2br w:val="nil"/>
              <w:tr2bl w:val="nil"/>
            </w:tcBorders>
            <w:shd w:val="clear" w:color="auto" w:fill="auto"/>
            <w:vAlign w:val="center"/>
          </w:tcPr>
          <w:p w14:paraId="0DCA78A6">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湖南力合</w:t>
            </w:r>
          </w:p>
        </w:tc>
        <w:tc>
          <w:tcPr>
            <w:tcW w:w="845" w:type="pct"/>
            <w:tcBorders>
              <w:tl2br w:val="nil"/>
              <w:tr2bl w:val="nil"/>
            </w:tcBorders>
            <w:shd w:val="clear" w:color="auto" w:fill="auto"/>
            <w:vAlign w:val="center"/>
          </w:tcPr>
          <w:p w14:paraId="765E1EE3">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2018年</w:t>
            </w:r>
            <w:r>
              <w:rPr>
                <w:rFonts w:hint="eastAsia" w:ascii="Times New Roman" w:hAnsi="Times New Roman"/>
                <w:color w:val="auto"/>
                <w:sz w:val="18"/>
                <w:szCs w:val="18"/>
                <w:lang w:val="en-US" w:eastAsia="zh-CN"/>
              </w:rPr>
              <w:t>7</w:t>
            </w:r>
            <w:r>
              <w:rPr>
                <w:rFonts w:hint="eastAsia" w:ascii="Times New Roman" w:hAnsi="Times New Roman"/>
                <w:color w:val="auto"/>
                <w:sz w:val="18"/>
                <w:szCs w:val="18"/>
              </w:rPr>
              <w:t>月</w:t>
            </w:r>
          </w:p>
        </w:tc>
      </w:tr>
      <w:tr w14:paraId="3FC8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restart"/>
            <w:tcBorders>
              <w:tl2br w:val="nil"/>
              <w:tr2bl w:val="nil"/>
            </w:tcBorders>
            <w:shd w:val="clear" w:color="auto" w:fill="auto"/>
            <w:vAlign w:val="center"/>
          </w:tcPr>
          <w:p w14:paraId="52D8A500">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木头滩</w:t>
            </w:r>
          </w:p>
        </w:tc>
        <w:tc>
          <w:tcPr>
            <w:tcW w:w="892" w:type="pct"/>
            <w:tcBorders>
              <w:tl2br w:val="nil"/>
              <w:tr2bl w:val="nil"/>
            </w:tcBorders>
            <w:shd w:val="clear" w:color="auto" w:fill="auto"/>
            <w:vAlign w:val="center"/>
          </w:tcPr>
          <w:p w14:paraId="44819CBE">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ascii="Times New Roman" w:hAnsi="Times New Roman" w:eastAsia="仿宋"/>
                <w:color w:val="auto"/>
                <w:szCs w:val="21"/>
              </w:rPr>
              <w:t>五参数</w:t>
            </w:r>
          </w:p>
        </w:tc>
        <w:tc>
          <w:tcPr>
            <w:tcW w:w="1706" w:type="pct"/>
            <w:tcBorders>
              <w:tl2br w:val="nil"/>
              <w:tr2bl w:val="nil"/>
            </w:tcBorders>
            <w:shd w:val="clear" w:color="auto" w:fill="auto"/>
            <w:vAlign w:val="center"/>
          </w:tcPr>
          <w:p w14:paraId="4729DF6D">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S310</w:t>
            </w:r>
          </w:p>
        </w:tc>
        <w:tc>
          <w:tcPr>
            <w:tcW w:w="789" w:type="pct"/>
            <w:tcBorders>
              <w:tl2br w:val="nil"/>
              <w:tr2bl w:val="nil"/>
            </w:tcBorders>
            <w:shd w:val="clear" w:color="auto" w:fill="auto"/>
            <w:vAlign w:val="center"/>
          </w:tcPr>
          <w:p w14:paraId="2E89D21C">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中兴仪器</w:t>
            </w:r>
          </w:p>
        </w:tc>
        <w:tc>
          <w:tcPr>
            <w:tcW w:w="845" w:type="pct"/>
            <w:tcBorders>
              <w:tl2br w:val="nil"/>
              <w:tr2bl w:val="nil"/>
            </w:tcBorders>
            <w:shd w:val="clear" w:color="auto" w:fill="auto"/>
            <w:vAlign w:val="center"/>
          </w:tcPr>
          <w:p w14:paraId="79C4F2E2">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2018年10月</w:t>
            </w:r>
          </w:p>
        </w:tc>
      </w:tr>
      <w:tr w14:paraId="40D1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67EDCDA2">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7325E0F9">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高锰酸盐指数</w:t>
            </w:r>
          </w:p>
        </w:tc>
        <w:tc>
          <w:tcPr>
            <w:tcW w:w="1706" w:type="pct"/>
            <w:tcBorders>
              <w:tl2br w:val="nil"/>
              <w:tr2bl w:val="nil"/>
            </w:tcBorders>
            <w:shd w:val="clear" w:color="auto" w:fill="auto"/>
            <w:vAlign w:val="center"/>
          </w:tcPr>
          <w:p w14:paraId="58E72F75">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E310</w:t>
            </w:r>
          </w:p>
        </w:tc>
        <w:tc>
          <w:tcPr>
            <w:tcW w:w="789" w:type="pct"/>
            <w:tcBorders>
              <w:tl2br w:val="nil"/>
              <w:tr2bl w:val="nil"/>
            </w:tcBorders>
            <w:shd w:val="clear" w:color="auto" w:fill="auto"/>
            <w:vAlign w:val="center"/>
          </w:tcPr>
          <w:p w14:paraId="0A8204A6">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中兴仪器</w:t>
            </w:r>
          </w:p>
        </w:tc>
        <w:tc>
          <w:tcPr>
            <w:tcW w:w="845" w:type="pct"/>
            <w:tcBorders>
              <w:tl2br w:val="nil"/>
              <w:tr2bl w:val="nil"/>
            </w:tcBorders>
            <w:shd w:val="clear" w:color="auto" w:fill="auto"/>
            <w:vAlign w:val="center"/>
          </w:tcPr>
          <w:p w14:paraId="64CD0BAD">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w:t>
            </w:r>
            <w:r>
              <w:rPr>
                <w:rFonts w:ascii="Times New Roman" w:hAnsi="Times New Roman"/>
                <w:color w:val="auto"/>
                <w:sz w:val="18"/>
                <w:szCs w:val="18"/>
              </w:rPr>
              <w:t>018</w:t>
            </w:r>
            <w:r>
              <w:rPr>
                <w:rFonts w:hint="eastAsia" w:ascii="Times New Roman" w:hAnsi="Times New Roman"/>
                <w:color w:val="auto"/>
                <w:sz w:val="18"/>
                <w:szCs w:val="18"/>
              </w:rPr>
              <w:t>年</w:t>
            </w:r>
            <w:r>
              <w:rPr>
                <w:rFonts w:hint="eastAsia" w:ascii="Times New Roman" w:hAnsi="Times New Roman"/>
                <w:color w:val="auto"/>
                <w:sz w:val="18"/>
                <w:szCs w:val="18"/>
                <w:lang w:val="en-US" w:eastAsia="zh-CN"/>
              </w:rPr>
              <w:t>6</w:t>
            </w:r>
            <w:r>
              <w:rPr>
                <w:rFonts w:hint="eastAsia" w:ascii="Times New Roman" w:hAnsi="Times New Roman"/>
                <w:color w:val="auto"/>
                <w:sz w:val="18"/>
                <w:szCs w:val="18"/>
              </w:rPr>
              <w:t>月</w:t>
            </w:r>
          </w:p>
        </w:tc>
      </w:tr>
      <w:tr w14:paraId="6A15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21F89DDD">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5ABDDAFA">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氨氮</w:t>
            </w:r>
          </w:p>
        </w:tc>
        <w:tc>
          <w:tcPr>
            <w:tcW w:w="1706" w:type="pct"/>
            <w:tcBorders>
              <w:tl2br w:val="nil"/>
              <w:tr2bl w:val="nil"/>
            </w:tcBorders>
            <w:shd w:val="clear" w:color="auto" w:fill="auto"/>
          </w:tcPr>
          <w:p w14:paraId="5775604E">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C310</w:t>
            </w:r>
          </w:p>
        </w:tc>
        <w:tc>
          <w:tcPr>
            <w:tcW w:w="789" w:type="pct"/>
            <w:tcBorders>
              <w:tl2br w:val="nil"/>
              <w:tr2bl w:val="nil"/>
            </w:tcBorders>
            <w:shd w:val="clear" w:color="auto" w:fill="auto"/>
            <w:vAlign w:val="center"/>
          </w:tcPr>
          <w:p w14:paraId="3CBC213A">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中兴仪器</w:t>
            </w:r>
          </w:p>
        </w:tc>
        <w:tc>
          <w:tcPr>
            <w:tcW w:w="845" w:type="pct"/>
            <w:tcBorders>
              <w:tl2br w:val="nil"/>
              <w:tr2bl w:val="nil"/>
            </w:tcBorders>
            <w:shd w:val="clear" w:color="auto" w:fill="auto"/>
          </w:tcPr>
          <w:p w14:paraId="7556A969">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w:t>
            </w:r>
            <w:r>
              <w:rPr>
                <w:rFonts w:ascii="Times New Roman" w:hAnsi="Times New Roman"/>
                <w:color w:val="auto"/>
                <w:sz w:val="18"/>
                <w:szCs w:val="18"/>
              </w:rPr>
              <w:t>018</w:t>
            </w:r>
            <w:r>
              <w:rPr>
                <w:rFonts w:hint="eastAsia" w:ascii="Times New Roman" w:hAnsi="Times New Roman"/>
                <w:color w:val="auto"/>
                <w:sz w:val="18"/>
                <w:szCs w:val="18"/>
              </w:rPr>
              <w:t>年</w:t>
            </w:r>
            <w:r>
              <w:rPr>
                <w:rFonts w:hint="eastAsia" w:ascii="Times New Roman" w:hAnsi="Times New Roman"/>
                <w:color w:val="auto"/>
                <w:sz w:val="18"/>
                <w:szCs w:val="18"/>
                <w:lang w:val="en-US" w:eastAsia="zh-CN"/>
              </w:rPr>
              <w:t>6</w:t>
            </w:r>
            <w:r>
              <w:rPr>
                <w:rFonts w:hint="eastAsia" w:ascii="Times New Roman" w:hAnsi="Times New Roman"/>
                <w:color w:val="auto"/>
                <w:sz w:val="18"/>
                <w:szCs w:val="18"/>
              </w:rPr>
              <w:t>月</w:t>
            </w:r>
          </w:p>
        </w:tc>
      </w:tr>
      <w:tr w14:paraId="6828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7A500589">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273EE69A">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总磷</w:t>
            </w:r>
          </w:p>
        </w:tc>
        <w:tc>
          <w:tcPr>
            <w:tcW w:w="1706" w:type="pct"/>
            <w:tcBorders>
              <w:tl2br w:val="nil"/>
              <w:tr2bl w:val="nil"/>
            </w:tcBorders>
            <w:shd w:val="clear" w:color="auto" w:fill="auto"/>
          </w:tcPr>
          <w:p w14:paraId="359B6C66">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C310</w:t>
            </w:r>
          </w:p>
        </w:tc>
        <w:tc>
          <w:tcPr>
            <w:tcW w:w="789" w:type="pct"/>
            <w:tcBorders>
              <w:tl2br w:val="nil"/>
              <w:tr2bl w:val="nil"/>
            </w:tcBorders>
            <w:shd w:val="clear" w:color="auto" w:fill="auto"/>
            <w:vAlign w:val="center"/>
          </w:tcPr>
          <w:p w14:paraId="6B6DE95E">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中兴仪器</w:t>
            </w:r>
          </w:p>
        </w:tc>
        <w:tc>
          <w:tcPr>
            <w:tcW w:w="845" w:type="pct"/>
            <w:tcBorders>
              <w:tl2br w:val="nil"/>
              <w:tr2bl w:val="nil"/>
            </w:tcBorders>
            <w:shd w:val="clear" w:color="auto" w:fill="auto"/>
          </w:tcPr>
          <w:p w14:paraId="5E6FC368">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w:t>
            </w:r>
            <w:r>
              <w:rPr>
                <w:rFonts w:ascii="Times New Roman" w:hAnsi="Times New Roman"/>
                <w:color w:val="auto"/>
                <w:sz w:val="18"/>
                <w:szCs w:val="18"/>
              </w:rPr>
              <w:t>018</w:t>
            </w:r>
            <w:r>
              <w:rPr>
                <w:rFonts w:hint="eastAsia" w:ascii="Times New Roman" w:hAnsi="Times New Roman"/>
                <w:color w:val="auto"/>
                <w:sz w:val="18"/>
                <w:szCs w:val="18"/>
              </w:rPr>
              <w:t>年</w:t>
            </w:r>
            <w:r>
              <w:rPr>
                <w:rFonts w:hint="eastAsia" w:ascii="Times New Roman" w:hAnsi="Times New Roman"/>
                <w:color w:val="auto"/>
                <w:sz w:val="18"/>
                <w:szCs w:val="18"/>
                <w:lang w:val="en-US" w:eastAsia="zh-CN"/>
              </w:rPr>
              <w:t>6</w:t>
            </w:r>
            <w:r>
              <w:rPr>
                <w:rFonts w:hint="eastAsia" w:ascii="Times New Roman" w:hAnsi="Times New Roman"/>
                <w:color w:val="auto"/>
                <w:sz w:val="18"/>
                <w:szCs w:val="18"/>
              </w:rPr>
              <w:t>月</w:t>
            </w:r>
          </w:p>
        </w:tc>
      </w:tr>
      <w:tr w14:paraId="0FE9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7E3D579A">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1B9D6CF3">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总氮</w:t>
            </w:r>
          </w:p>
        </w:tc>
        <w:tc>
          <w:tcPr>
            <w:tcW w:w="1706" w:type="pct"/>
            <w:tcBorders>
              <w:tl2br w:val="nil"/>
              <w:tr2bl w:val="nil"/>
            </w:tcBorders>
            <w:shd w:val="clear" w:color="auto" w:fill="auto"/>
          </w:tcPr>
          <w:p w14:paraId="337ACD91">
            <w:pPr>
              <w:keepNext w:val="0"/>
              <w:keepLines w:val="0"/>
              <w:pageBreakBefore w:val="0"/>
              <w:kinsoku/>
              <w:wordWrap/>
              <w:overflowPunct/>
              <w:topLinePunct w:val="0"/>
              <w:autoSpaceDE/>
              <w:autoSpaceDN/>
              <w:bidi w:val="0"/>
              <w:adjustRightInd/>
              <w:spacing w:line="600" w:lineRule="exact"/>
              <w:jc w:val="center"/>
              <w:rPr>
                <w:rFonts w:hint="default"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C310</w:t>
            </w:r>
          </w:p>
        </w:tc>
        <w:tc>
          <w:tcPr>
            <w:tcW w:w="789" w:type="pct"/>
            <w:tcBorders>
              <w:tl2br w:val="nil"/>
              <w:tr2bl w:val="nil"/>
            </w:tcBorders>
            <w:shd w:val="clear" w:color="auto" w:fill="auto"/>
            <w:vAlign w:val="center"/>
          </w:tcPr>
          <w:p w14:paraId="7F75BD3D">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中兴仪器</w:t>
            </w:r>
          </w:p>
        </w:tc>
        <w:tc>
          <w:tcPr>
            <w:tcW w:w="845" w:type="pct"/>
            <w:tcBorders>
              <w:tl2br w:val="nil"/>
              <w:tr2bl w:val="nil"/>
            </w:tcBorders>
            <w:shd w:val="clear" w:color="auto" w:fill="auto"/>
          </w:tcPr>
          <w:p w14:paraId="772F5C03">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w:t>
            </w:r>
            <w:r>
              <w:rPr>
                <w:rFonts w:ascii="Times New Roman" w:hAnsi="Times New Roman"/>
                <w:color w:val="auto"/>
                <w:sz w:val="18"/>
                <w:szCs w:val="18"/>
              </w:rPr>
              <w:t>018</w:t>
            </w:r>
            <w:r>
              <w:rPr>
                <w:rFonts w:hint="eastAsia" w:ascii="Times New Roman" w:hAnsi="Times New Roman"/>
                <w:color w:val="auto"/>
                <w:sz w:val="18"/>
                <w:szCs w:val="18"/>
              </w:rPr>
              <w:t>年</w:t>
            </w:r>
            <w:r>
              <w:rPr>
                <w:rFonts w:hint="eastAsia" w:ascii="Times New Roman" w:hAnsi="Times New Roman"/>
                <w:color w:val="auto"/>
                <w:sz w:val="18"/>
                <w:szCs w:val="18"/>
                <w:lang w:val="en-US" w:eastAsia="zh-CN"/>
              </w:rPr>
              <w:t>6</w:t>
            </w:r>
            <w:r>
              <w:rPr>
                <w:rFonts w:hint="eastAsia" w:ascii="Times New Roman" w:hAnsi="Times New Roman"/>
                <w:color w:val="auto"/>
                <w:sz w:val="18"/>
                <w:szCs w:val="18"/>
              </w:rPr>
              <w:t>月</w:t>
            </w:r>
          </w:p>
        </w:tc>
      </w:tr>
      <w:tr w14:paraId="3F61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4381F7D7">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5BA635B0">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系统集成</w:t>
            </w:r>
          </w:p>
        </w:tc>
        <w:tc>
          <w:tcPr>
            <w:tcW w:w="1706" w:type="pct"/>
            <w:tcBorders>
              <w:tl2br w:val="nil"/>
              <w:tr2bl w:val="nil"/>
            </w:tcBorders>
            <w:shd w:val="clear" w:color="auto" w:fill="auto"/>
            <w:vAlign w:val="center"/>
          </w:tcPr>
          <w:p w14:paraId="31DCE9AC">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w:t>
            </w:r>
          </w:p>
        </w:tc>
        <w:tc>
          <w:tcPr>
            <w:tcW w:w="789" w:type="pct"/>
            <w:tcBorders>
              <w:tl2br w:val="nil"/>
              <w:tr2bl w:val="nil"/>
            </w:tcBorders>
            <w:shd w:val="clear" w:color="auto" w:fill="auto"/>
            <w:vAlign w:val="center"/>
          </w:tcPr>
          <w:p w14:paraId="3D403CF7">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中兴仪器</w:t>
            </w:r>
          </w:p>
        </w:tc>
        <w:tc>
          <w:tcPr>
            <w:tcW w:w="845" w:type="pct"/>
            <w:tcBorders>
              <w:tl2br w:val="nil"/>
              <w:tr2bl w:val="nil"/>
            </w:tcBorders>
            <w:shd w:val="clear" w:color="auto" w:fill="auto"/>
            <w:vAlign w:val="center"/>
          </w:tcPr>
          <w:p w14:paraId="1023F853">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w:t>
            </w:r>
            <w:r>
              <w:rPr>
                <w:rFonts w:ascii="Times New Roman" w:hAnsi="Times New Roman"/>
                <w:color w:val="auto"/>
                <w:sz w:val="18"/>
                <w:szCs w:val="18"/>
              </w:rPr>
              <w:t>018</w:t>
            </w:r>
            <w:r>
              <w:rPr>
                <w:rFonts w:hint="eastAsia" w:ascii="Times New Roman" w:hAnsi="Times New Roman"/>
                <w:color w:val="auto"/>
                <w:sz w:val="18"/>
                <w:szCs w:val="18"/>
              </w:rPr>
              <w:t>年</w:t>
            </w:r>
            <w:r>
              <w:rPr>
                <w:rFonts w:hint="eastAsia" w:ascii="Times New Roman" w:hAnsi="Times New Roman"/>
                <w:color w:val="auto"/>
                <w:sz w:val="18"/>
                <w:szCs w:val="18"/>
                <w:lang w:val="en-US" w:eastAsia="zh-CN"/>
              </w:rPr>
              <w:t>6</w:t>
            </w:r>
            <w:r>
              <w:rPr>
                <w:rFonts w:hint="eastAsia" w:ascii="Times New Roman" w:hAnsi="Times New Roman"/>
                <w:color w:val="auto"/>
                <w:sz w:val="18"/>
                <w:szCs w:val="18"/>
              </w:rPr>
              <w:t>月</w:t>
            </w:r>
          </w:p>
        </w:tc>
      </w:tr>
      <w:tr w14:paraId="54E8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restart"/>
            <w:tcBorders>
              <w:tl2br w:val="nil"/>
              <w:tr2bl w:val="nil"/>
            </w:tcBorders>
            <w:shd w:val="clear" w:color="auto" w:fill="auto"/>
            <w:vAlign w:val="center"/>
          </w:tcPr>
          <w:p w14:paraId="730E38C1">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eastAsia="zh-CN"/>
              </w:rPr>
            </w:pPr>
            <w:r>
              <w:rPr>
                <w:rFonts w:hint="eastAsia" w:ascii="Times New Roman" w:hAnsi="Times New Roman" w:eastAsia="仿宋"/>
                <w:color w:val="auto"/>
                <w:szCs w:val="21"/>
                <w:lang w:val="en-US" w:eastAsia="zh-CN"/>
              </w:rPr>
              <w:t>小峰水库</w:t>
            </w:r>
          </w:p>
        </w:tc>
        <w:tc>
          <w:tcPr>
            <w:tcW w:w="892" w:type="pct"/>
            <w:tcBorders>
              <w:tl2br w:val="nil"/>
              <w:tr2bl w:val="nil"/>
            </w:tcBorders>
            <w:shd w:val="clear" w:color="auto" w:fill="auto"/>
            <w:vAlign w:val="center"/>
          </w:tcPr>
          <w:p w14:paraId="4C88D206">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ascii="Times New Roman" w:hAnsi="Times New Roman" w:eastAsia="仿宋"/>
                <w:color w:val="auto"/>
                <w:szCs w:val="21"/>
              </w:rPr>
              <w:t>五参数</w:t>
            </w:r>
          </w:p>
        </w:tc>
        <w:tc>
          <w:tcPr>
            <w:tcW w:w="3170" w:type="dxa"/>
            <w:tcBorders>
              <w:tl2br w:val="nil"/>
              <w:tr2bl w:val="nil"/>
            </w:tcBorders>
            <w:shd w:val="clear" w:color="auto" w:fill="auto"/>
            <w:vAlign w:val="center"/>
          </w:tcPr>
          <w:p w14:paraId="6F15EB02">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S310</w:t>
            </w:r>
          </w:p>
        </w:tc>
        <w:tc>
          <w:tcPr>
            <w:tcW w:w="789" w:type="pct"/>
            <w:tcBorders>
              <w:tl2br w:val="nil"/>
              <w:tr2bl w:val="nil"/>
            </w:tcBorders>
            <w:shd w:val="clear" w:color="auto" w:fill="auto"/>
            <w:vAlign w:val="center"/>
          </w:tcPr>
          <w:p w14:paraId="1BAD0CB0">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中兴仪器</w:t>
            </w:r>
          </w:p>
        </w:tc>
        <w:tc>
          <w:tcPr>
            <w:tcW w:w="845" w:type="pct"/>
            <w:tcBorders>
              <w:tl2br w:val="nil"/>
              <w:tr2bl w:val="nil"/>
            </w:tcBorders>
            <w:shd w:val="clear" w:color="auto" w:fill="auto"/>
            <w:vAlign w:val="center"/>
          </w:tcPr>
          <w:p w14:paraId="37C251EE">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2018年10月</w:t>
            </w:r>
          </w:p>
        </w:tc>
      </w:tr>
      <w:tr w14:paraId="5C5E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3C3971C0">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13517CF6">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高锰酸盐指数</w:t>
            </w:r>
          </w:p>
        </w:tc>
        <w:tc>
          <w:tcPr>
            <w:tcW w:w="3170" w:type="dxa"/>
            <w:tcBorders>
              <w:tl2br w:val="nil"/>
              <w:tr2bl w:val="nil"/>
            </w:tcBorders>
            <w:shd w:val="clear" w:color="auto" w:fill="auto"/>
            <w:vAlign w:val="center"/>
          </w:tcPr>
          <w:p w14:paraId="319FFE15">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E310</w:t>
            </w:r>
          </w:p>
        </w:tc>
        <w:tc>
          <w:tcPr>
            <w:tcW w:w="789" w:type="pct"/>
            <w:tcBorders>
              <w:tl2br w:val="nil"/>
              <w:tr2bl w:val="nil"/>
            </w:tcBorders>
            <w:shd w:val="clear" w:color="auto" w:fill="auto"/>
            <w:vAlign w:val="center"/>
          </w:tcPr>
          <w:p w14:paraId="2D249E78">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中兴仪器</w:t>
            </w:r>
          </w:p>
        </w:tc>
        <w:tc>
          <w:tcPr>
            <w:tcW w:w="845" w:type="pct"/>
            <w:tcBorders>
              <w:tl2br w:val="nil"/>
              <w:tr2bl w:val="nil"/>
            </w:tcBorders>
            <w:shd w:val="clear" w:color="auto" w:fill="auto"/>
            <w:vAlign w:val="center"/>
          </w:tcPr>
          <w:p w14:paraId="4E07BA90">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w:t>
            </w:r>
            <w:r>
              <w:rPr>
                <w:rFonts w:ascii="Times New Roman" w:hAnsi="Times New Roman"/>
                <w:color w:val="auto"/>
                <w:sz w:val="18"/>
                <w:szCs w:val="18"/>
              </w:rPr>
              <w:t>018</w:t>
            </w:r>
            <w:r>
              <w:rPr>
                <w:rFonts w:hint="eastAsia" w:ascii="Times New Roman" w:hAnsi="Times New Roman"/>
                <w:color w:val="auto"/>
                <w:sz w:val="18"/>
                <w:szCs w:val="18"/>
              </w:rPr>
              <w:t>年10月</w:t>
            </w:r>
          </w:p>
        </w:tc>
      </w:tr>
      <w:tr w14:paraId="4BF1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4467ECEC">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71D583D9">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氨氮</w:t>
            </w:r>
          </w:p>
        </w:tc>
        <w:tc>
          <w:tcPr>
            <w:tcW w:w="3170" w:type="dxa"/>
            <w:tcBorders>
              <w:tl2br w:val="nil"/>
              <w:tr2bl w:val="nil"/>
            </w:tcBorders>
            <w:shd w:val="clear" w:color="auto" w:fill="auto"/>
            <w:vAlign w:val="top"/>
          </w:tcPr>
          <w:p w14:paraId="22F2D6E2">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C310</w:t>
            </w:r>
          </w:p>
        </w:tc>
        <w:tc>
          <w:tcPr>
            <w:tcW w:w="789" w:type="pct"/>
            <w:tcBorders>
              <w:tl2br w:val="nil"/>
              <w:tr2bl w:val="nil"/>
            </w:tcBorders>
            <w:shd w:val="clear" w:color="auto" w:fill="auto"/>
            <w:vAlign w:val="center"/>
          </w:tcPr>
          <w:p w14:paraId="5B9EDF20">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中兴仪器</w:t>
            </w:r>
          </w:p>
        </w:tc>
        <w:tc>
          <w:tcPr>
            <w:tcW w:w="845" w:type="pct"/>
            <w:tcBorders>
              <w:tl2br w:val="nil"/>
              <w:tr2bl w:val="nil"/>
            </w:tcBorders>
            <w:shd w:val="clear" w:color="auto" w:fill="auto"/>
          </w:tcPr>
          <w:p w14:paraId="4BAC3928">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w:t>
            </w:r>
            <w:r>
              <w:rPr>
                <w:rFonts w:ascii="Times New Roman" w:hAnsi="Times New Roman"/>
                <w:color w:val="auto"/>
                <w:sz w:val="18"/>
                <w:szCs w:val="18"/>
              </w:rPr>
              <w:t>018</w:t>
            </w:r>
            <w:r>
              <w:rPr>
                <w:rFonts w:hint="eastAsia" w:ascii="Times New Roman" w:hAnsi="Times New Roman"/>
                <w:color w:val="auto"/>
                <w:sz w:val="18"/>
                <w:szCs w:val="18"/>
              </w:rPr>
              <w:t>年10月</w:t>
            </w:r>
          </w:p>
        </w:tc>
      </w:tr>
      <w:tr w14:paraId="22B5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5480B2D6">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709B2A8B">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总磷</w:t>
            </w:r>
          </w:p>
        </w:tc>
        <w:tc>
          <w:tcPr>
            <w:tcW w:w="3170" w:type="dxa"/>
            <w:tcBorders>
              <w:tl2br w:val="nil"/>
              <w:tr2bl w:val="nil"/>
            </w:tcBorders>
            <w:shd w:val="clear" w:color="auto" w:fill="auto"/>
            <w:vAlign w:val="top"/>
          </w:tcPr>
          <w:p w14:paraId="1DC72AEE">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C310</w:t>
            </w:r>
          </w:p>
        </w:tc>
        <w:tc>
          <w:tcPr>
            <w:tcW w:w="789" w:type="pct"/>
            <w:tcBorders>
              <w:tl2br w:val="nil"/>
              <w:tr2bl w:val="nil"/>
            </w:tcBorders>
            <w:shd w:val="clear" w:color="auto" w:fill="auto"/>
            <w:vAlign w:val="center"/>
          </w:tcPr>
          <w:p w14:paraId="581EA80B">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中兴仪器</w:t>
            </w:r>
          </w:p>
        </w:tc>
        <w:tc>
          <w:tcPr>
            <w:tcW w:w="845" w:type="pct"/>
            <w:tcBorders>
              <w:tl2br w:val="nil"/>
              <w:tr2bl w:val="nil"/>
            </w:tcBorders>
            <w:shd w:val="clear" w:color="auto" w:fill="auto"/>
          </w:tcPr>
          <w:p w14:paraId="6A66700B">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w:t>
            </w:r>
            <w:r>
              <w:rPr>
                <w:rFonts w:ascii="Times New Roman" w:hAnsi="Times New Roman"/>
                <w:color w:val="auto"/>
                <w:sz w:val="18"/>
                <w:szCs w:val="18"/>
              </w:rPr>
              <w:t>018</w:t>
            </w:r>
            <w:r>
              <w:rPr>
                <w:rFonts w:hint="eastAsia" w:ascii="Times New Roman" w:hAnsi="Times New Roman"/>
                <w:color w:val="auto"/>
                <w:sz w:val="18"/>
                <w:szCs w:val="18"/>
              </w:rPr>
              <w:t>年10月</w:t>
            </w:r>
          </w:p>
        </w:tc>
      </w:tr>
      <w:tr w14:paraId="6905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56A36E3E">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600690B8">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总氮</w:t>
            </w:r>
          </w:p>
        </w:tc>
        <w:tc>
          <w:tcPr>
            <w:tcW w:w="3170" w:type="dxa"/>
            <w:tcBorders>
              <w:tl2br w:val="nil"/>
              <w:tr2bl w:val="nil"/>
            </w:tcBorders>
            <w:shd w:val="clear" w:color="auto" w:fill="auto"/>
            <w:vAlign w:val="top"/>
          </w:tcPr>
          <w:p w14:paraId="03EBE8FF">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C310</w:t>
            </w:r>
          </w:p>
        </w:tc>
        <w:tc>
          <w:tcPr>
            <w:tcW w:w="789" w:type="pct"/>
            <w:tcBorders>
              <w:tl2br w:val="nil"/>
              <w:tr2bl w:val="nil"/>
            </w:tcBorders>
            <w:shd w:val="clear" w:color="auto" w:fill="auto"/>
            <w:vAlign w:val="center"/>
          </w:tcPr>
          <w:p w14:paraId="4814C056">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中兴仪器</w:t>
            </w:r>
          </w:p>
        </w:tc>
        <w:tc>
          <w:tcPr>
            <w:tcW w:w="845" w:type="pct"/>
            <w:tcBorders>
              <w:tl2br w:val="nil"/>
              <w:tr2bl w:val="nil"/>
            </w:tcBorders>
            <w:shd w:val="clear" w:color="auto" w:fill="auto"/>
          </w:tcPr>
          <w:p w14:paraId="730D6A49">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w:t>
            </w:r>
            <w:r>
              <w:rPr>
                <w:rFonts w:ascii="Times New Roman" w:hAnsi="Times New Roman"/>
                <w:color w:val="auto"/>
                <w:sz w:val="18"/>
                <w:szCs w:val="18"/>
              </w:rPr>
              <w:t>01</w:t>
            </w:r>
            <w:r>
              <w:rPr>
                <w:rFonts w:hint="eastAsia" w:ascii="Times New Roman" w:hAnsi="Times New Roman"/>
                <w:color w:val="auto"/>
                <w:sz w:val="18"/>
                <w:szCs w:val="18"/>
              </w:rPr>
              <w:t>8年10月</w:t>
            </w:r>
          </w:p>
        </w:tc>
      </w:tr>
      <w:tr w14:paraId="7322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5" w:type="pct"/>
            <w:vMerge w:val="continue"/>
            <w:tcBorders>
              <w:tl2br w:val="nil"/>
              <w:tr2bl w:val="nil"/>
            </w:tcBorders>
            <w:shd w:val="clear" w:color="auto" w:fill="auto"/>
            <w:vAlign w:val="center"/>
          </w:tcPr>
          <w:p w14:paraId="67313382">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p>
        </w:tc>
        <w:tc>
          <w:tcPr>
            <w:tcW w:w="892" w:type="pct"/>
            <w:tcBorders>
              <w:tl2br w:val="nil"/>
              <w:tr2bl w:val="nil"/>
            </w:tcBorders>
            <w:shd w:val="clear" w:color="auto" w:fill="auto"/>
            <w:vAlign w:val="center"/>
          </w:tcPr>
          <w:p w14:paraId="7160148C">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系统集成</w:t>
            </w:r>
          </w:p>
        </w:tc>
        <w:tc>
          <w:tcPr>
            <w:tcW w:w="3170" w:type="dxa"/>
            <w:tcBorders>
              <w:tl2br w:val="nil"/>
              <w:tr2bl w:val="nil"/>
            </w:tcBorders>
            <w:shd w:val="clear" w:color="auto" w:fill="auto"/>
            <w:vAlign w:val="center"/>
          </w:tcPr>
          <w:p w14:paraId="5BCE8219">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rPr>
              <w:t>/</w:t>
            </w:r>
          </w:p>
        </w:tc>
        <w:tc>
          <w:tcPr>
            <w:tcW w:w="789" w:type="pct"/>
            <w:tcBorders>
              <w:tl2br w:val="nil"/>
              <w:tr2bl w:val="nil"/>
            </w:tcBorders>
            <w:shd w:val="clear" w:color="auto" w:fill="auto"/>
            <w:vAlign w:val="center"/>
          </w:tcPr>
          <w:p w14:paraId="39B81816">
            <w:pPr>
              <w:keepNext w:val="0"/>
              <w:keepLines w:val="0"/>
              <w:pageBreakBefore w:val="0"/>
              <w:kinsoku/>
              <w:wordWrap/>
              <w:overflowPunct/>
              <w:topLinePunct w:val="0"/>
              <w:autoSpaceDE/>
              <w:autoSpaceDN/>
              <w:bidi w:val="0"/>
              <w:adjustRightInd/>
              <w:spacing w:line="600" w:lineRule="exact"/>
              <w:jc w:val="center"/>
              <w:rPr>
                <w:rFonts w:ascii="Times New Roman" w:hAnsi="Times New Roman" w:eastAsia="仿宋"/>
                <w:color w:val="auto"/>
                <w:szCs w:val="21"/>
              </w:rPr>
            </w:pPr>
            <w:r>
              <w:rPr>
                <w:rFonts w:hint="eastAsia" w:ascii="Times New Roman" w:hAnsi="Times New Roman" w:eastAsia="仿宋"/>
                <w:color w:val="auto"/>
                <w:szCs w:val="21"/>
                <w:lang w:val="en-US" w:eastAsia="zh-CN"/>
              </w:rPr>
              <w:t>中兴仪器</w:t>
            </w:r>
          </w:p>
        </w:tc>
        <w:tc>
          <w:tcPr>
            <w:tcW w:w="845" w:type="pct"/>
            <w:tcBorders>
              <w:tl2br w:val="nil"/>
              <w:tr2bl w:val="nil"/>
            </w:tcBorders>
            <w:shd w:val="clear" w:color="auto" w:fill="auto"/>
            <w:vAlign w:val="center"/>
          </w:tcPr>
          <w:p w14:paraId="7C94EFC2">
            <w:pPr>
              <w:keepNext w:val="0"/>
              <w:keepLines w:val="0"/>
              <w:pageBreakBefore w:val="0"/>
              <w:widowControl/>
              <w:kinsoku/>
              <w:wordWrap/>
              <w:overflowPunct/>
              <w:topLinePunct w:val="0"/>
              <w:autoSpaceDE/>
              <w:autoSpaceDN/>
              <w:bidi w:val="0"/>
              <w:adjustRightInd/>
              <w:spacing w:line="600" w:lineRule="exact"/>
              <w:jc w:val="center"/>
              <w:textAlignment w:val="center"/>
              <w:rPr>
                <w:rFonts w:ascii="Times New Roman" w:hAnsi="Times New Roman"/>
                <w:color w:val="auto"/>
                <w:sz w:val="18"/>
                <w:szCs w:val="18"/>
              </w:rPr>
            </w:pPr>
            <w:r>
              <w:rPr>
                <w:rFonts w:hint="eastAsia" w:ascii="Times New Roman" w:hAnsi="Times New Roman"/>
                <w:color w:val="auto"/>
                <w:sz w:val="18"/>
                <w:szCs w:val="18"/>
              </w:rPr>
              <w:t>2018年10月</w:t>
            </w:r>
          </w:p>
        </w:tc>
      </w:tr>
    </w:tbl>
    <w:p w14:paraId="093E56ED">
      <w:pPr>
        <w:keepNext w:val="0"/>
        <w:keepLines w:val="0"/>
        <w:pageBreakBefore w:val="0"/>
        <w:kinsoku/>
        <w:wordWrap/>
        <w:overflowPunct/>
        <w:topLinePunct w:val="0"/>
        <w:autoSpaceDE/>
        <w:autoSpaceDN/>
        <w:bidi w:val="0"/>
        <w:adjustRightInd/>
        <w:spacing w:line="600" w:lineRule="exact"/>
        <w:jc w:val="center"/>
        <w:rPr>
          <w:rFonts w:hint="eastAsia" w:cs="Times New Roman"/>
          <w:color w:val="auto"/>
          <w:sz w:val="32"/>
          <w:szCs w:val="32"/>
          <w:lang w:val="en-US" w:eastAsia="zh-CN"/>
        </w:rPr>
      </w:pPr>
    </w:p>
    <w:p w14:paraId="3AAEF81F">
      <w:pPr>
        <w:keepNext w:val="0"/>
        <w:keepLines w:val="0"/>
        <w:pageBreakBefore w:val="0"/>
        <w:kinsoku/>
        <w:wordWrap/>
        <w:overflowPunct/>
        <w:topLinePunct w:val="0"/>
        <w:autoSpaceDE/>
        <w:autoSpaceDN/>
        <w:bidi w:val="0"/>
        <w:adjustRightInd/>
        <w:spacing w:line="600" w:lineRule="exact"/>
        <w:jc w:val="center"/>
        <w:rPr>
          <w:rFonts w:hint="eastAsia" w:cs="Times New Roman"/>
          <w:color w:val="auto"/>
          <w:sz w:val="32"/>
          <w:szCs w:val="32"/>
          <w:lang w:val="en-US" w:eastAsia="zh-CN"/>
        </w:rPr>
      </w:pPr>
    </w:p>
    <w:p w14:paraId="48DB1CF5">
      <w:pPr>
        <w:keepNext w:val="0"/>
        <w:keepLines w:val="0"/>
        <w:pageBreakBefore w:val="0"/>
        <w:kinsoku/>
        <w:wordWrap/>
        <w:overflowPunct/>
        <w:topLinePunct w:val="0"/>
        <w:autoSpaceDE/>
        <w:autoSpaceDN/>
        <w:bidi w:val="0"/>
        <w:adjustRightInd/>
        <w:spacing w:line="600" w:lineRule="exact"/>
        <w:jc w:val="center"/>
        <w:rPr>
          <w:rFonts w:hint="default" w:cs="Times New Roman"/>
          <w:color w:val="auto"/>
          <w:sz w:val="32"/>
          <w:szCs w:val="32"/>
          <w:lang w:val="en-US" w:eastAsia="zh-CN"/>
        </w:rPr>
      </w:pPr>
      <w:r>
        <w:rPr>
          <w:rFonts w:hint="eastAsia" w:cs="Times New Roman"/>
          <w:color w:val="auto"/>
          <w:sz w:val="32"/>
          <w:szCs w:val="32"/>
          <w:lang w:val="en-US" w:eastAsia="zh-CN"/>
        </w:rPr>
        <w:t>附表2  仪器备机清单</w:t>
      </w:r>
    </w:p>
    <w:tbl>
      <w:tblPr>
        <w:tblStyle w:val="13"/>
        <w:tblW w:w="5092" w:type="pct"/>
        <w:jc w:val="center"/>
        <w:tblLayout w:type="autofit"/>
        <w:tblCellMar>
          <w:top w:w="0" w:type="dxa"/>
          <w:left w:w="0" w:type="dxa"/>
          <w:bottom w:w="0" w:type="dxa"/>
          <w:right w:w="0" w:type="dxa"/>
        </w:tblCellMar>
      </w:tblPr>
      <w:tblGrid>
        <w:gridCol w:w="1159"/>
        <w:gridCol w:w="5725"/>
        <w:gridCol w:w="2365"/>
      </w:tblGrid>
      <w:tr w14:paraId="14DA8546">
        <w:tblPrEx>
          <w:tblCellMar>
            <w:top w:w="0" w:type="dxa"/>
            <w:left w:w="0" w:type="dxa"/>
            <w:bottom w:w="0" w:type="dxa"/>
            <w:right w:w="0" w:type="dxa"/>
          </w:tblCellMar>
        </w:tblPrEx>
        <w:trPr>
          <w:trHeight w:val="670" w:hRule="atLeast"/>
          <w:jc w:val="center"/>
        </w:trPr>
        <w:tc>
          <w:tcPr>
            <w:tcW w:w="627" w:type="pct"/>
            <w:tcBorders>
              <w:top w:val="single" w:color="000000" w:sz="4" w:space="0"/>
              <w:left w:val="single" w:color="000000" w:sz="4" w:space="0"/>
              <w:bottom w:val="single" w:color="000000" w:sz="4" w:space="0"/>
              <w:right w:val="single" w:color="000000" w:sz="4" w:space="0"/>
            </w:tcBorders>
            <w:noWrap w:val="0"/>
            <w:vAlign w:val="center"/>
          </w:tcPr>
          <w:p w14:paraId="0304C171">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b/>
                <w:bCs/>
                <w:color w:val="auto"/>
                <w:sz w:val="24"/>
                <w:lang w:val="en-US" w:eastAsia="zh-CN"/>
              </w:rPr>
            </w:pPr>
            <w:bookmarkStart w:id="0" w:name="_Hlk96415285"/>
            <w:r>
              <w:rPr>
                <w:rFonts w:hint="eastAsia" w:ascii="Times New Roman" w:hAnsi="Times New Roman" w:eastAsia="仿宋"/>
                <w:b/>
                <w:bCs/>
                <w:color w:val="auto"/>
                <w:sz w:val="24"/>
                <w:lang w:val="en-US" w:eastAsia="zh-CN"/>
              </w:rPr>
              <w:t>序号</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6AFA87C1">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b/>
                <w:bCs/>
                <w:color w:val="auto"/>
                <w:sz w:val="24"/>
                <w:lang w:val="en-US" w:eastAsia="zh-CN"/>
              </w:rPr>
            </w:pPr>
            <w:r>
              <w:rPr>
                <w:rFonts w:hint="eastAsia" w:ascii="Times New Roman" w:hAnsi="Times New Roman" w:eastAsia="仿宋"/>
                <w:b/>
                <w:bCs/>
                <w:color w:val="auto"/>
                <w:sz w:val="24"/>
                <w:lang w:val="en-US" w:eastAsia="zh-CN"/>
              </w:rPr>
              <w:t>设备名称</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5ADEC76C">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b/>
                <w:bCs/>
                <w:color w:val="auto"/>
                <w:sz w:val="24"/>
                <w:lang w:val="en-US" w:eastAsia="zh-CN"/>
              </w:rPr>
            </w:pPr>
            <w:r>
              <w:rPr>
                <w:rFonts w:hint="eastAsia" w:ascii="Times New Roman" w:hAnsi="Times New Roman" w:eastAsia="仿宋"/>
                <w:b/>
                <w:bCs/>
                <w:color w:val="auto"/>
                <w:sz w:val="24"/>
                <w:lang w:val="en-US" w:eastAsia="zh-CN"/>
              </w:rPr>
              <w:t>数量（台/套）</w:t>
            </w:r>
          </w:p>
        </w:tc>
      </w:tr>
      <w:tr w14:paraId="0D2CE0A9">
        <w:tblPrEx>
          <w:tblCellMar>
            <w:top w:w="0" w:type="dxa"/>
            <w:left w:w="0" w:type="dxa"/>
            <w:bottom w:w="0" w:type="dxa"/>
            <w:right w:w="0" w:type="dxa"/>
          </w:tblCellMar>
        </w:tblPrEx>
        <w:trPr>
          <w:trHeight w:val="682" w:hRule="atLeast"/>
          <w:jc w:val="center"/>
        </w:trPr>
        <w:tc>
          <w:tcPr>
            <w:tcW w:w="627" w:type="pct"/>
            <w:tcBorders>
              <w:top w:val="single" w:color="000000" w:sz="4" w:space="0"/>
              <w:left w:val="single" w:color="000000" w:sz="4" w:space="0"/>
              <w:bottom w:val="single" w:color="000000" w:sz="4" w:space="0"/>
              <w:right w:val="single" w:color="000000" w:sz="4" w:space="0"/>
            </w:tcBorders>
            <w:noWrap w:val="0"/>
            <w:vAlign w:val="center"/>
          </w:tcPr>
          <w:p w14:paraId="3A361BC8">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default" w:ascii="Times New Roman" w:hAnsi="Times New Roman" w:eastAsia="仿宋"/>
                <w:color w:val="auto"/>
                <w:szCs w:val="21"/>
                <w:lang w:val="en-US" w:eastAsia="zh-CN"/>
              </w:rPr>
              <w:t>1</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618540A">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常规五参数水质分析仪（水温、电导、pH、浊度、溶解氧）</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610D9ADC">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3</w:t>
            </w:r>
          </w:p>
        </w:tc>
      </w:tr>
      <w:tr w14:paraId="7CF3CE59">
        <w:tblPrEx>
          <w:tblCellMar>
            <w:top w:w="0" w:type="dxa"/>
            <w:left w:w="0" w:type="dxa"/>
            <w:bottom w:w="0" w:type="dxa"/>
            <w:right w:w="0" w:type="dxa"/>
          </w:tblCellMar>
        </w:tblPrEx>
        <w:trPr>
          <w:trHeight w:val="329" w:hRule="atLeast"/>
          <w:jc w:val="center"/>
        </w:trPr>
        <w:tc>
          <w:tcPr>
            <w:tcW w:w="627" w:type="pct"/>
            <w:tcBorders>
              <w:top w:val="single" w:color="000000" w:sz="4" w:space="0"/>
              <w:left w:val="single" w:color="000000" w:sz="4" w:space="0"/>
              <w:bottom w:val="single" w:color="000000" w:sz="4" w:space="0"/>
              <w:right w:val="single" w:color="000000" w:sz="4" w:space="0"/>
            </w:tcBorders>
            <w:noWrap w:val="0"/>
            <w:vAlign w:val="center"/>
          </w:tcPr>
          <w:p w14:paraId="0D2E200C">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default" w:ascii="Times New Roman" w:hAnsi="Times New Roman" w:eastAsia="仿宋"/>
                <w:color w:val="auto"/>
                <w:szCs w:val="21"/>
                <w:lang w:val="en-US" w:eastAsia="zh-CN"/>
              </w:rPr>
              <w:t>2</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194B7720">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高锰酸盐指数水质分析仪</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23C9EC15">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3</w:t>
            </w:r>
          </w:p>
        </w:tc>
      </w:tr>
      <w:tr w14:paraId="049C2CB2">
        <w:tblPrEx>
          <w:tblCellMar>
            <w:top w:w="0" w:type="dxa"/>
            <w:left w:w="0" w:type="dxa"/>
            <w:bottom w:w="0" w:type="dxa"/>
            <w:right w:w="0" w:type="dxa"/>
          </w:tblCellMar>
        </w:tblPrEx>
        <w:trPr>
          <w:trHeight w:val="340" w:hRule="atLeast"/>
          <w:jc w:val="center"/>
        </w:trPr>
        <w:tc>
          <w:tcPr>
            <w:tcW w:w="627" w:type="pct"/>
            <w:tcBorders>
              <w:top w:val="single" w:color="000000" w:sz="4" w:space="0"/>
              <w:left w:val="single" w:color="000000" w:sz="4" w:space="0"/>
              <w:bottom w:val="single" w:color="000000" w:sz="4" w:space="0"/>
              <w:right w:val="single" w:color="000000" w:sz="4" w:space="0"/>
            </w:tcBorders>
            <w:noWrap w:val="0"/>
            <w:vAlign w:val="center"/>
          </w:tcPr>
          <w:p w14:paraId="37732C04">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default" w:ascii="Times New Roman" w:hAnsi="Times New Roman" w:eastAsia="仿宋"/>
                <w:color w:val="auto"/>
                <w:szCs w:val="21"/>
                <w:lang w:val="en-US" w:eastAsia="zh-CN"/>
              </w:rPr>
              <w:t>3</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488EB65A">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氨氮水质分析仪</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3C42C77B">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3</w:t>
            </w:r>
          </w:p>
        </w:tc>
      </w:tr>
      <w:tr w14:paraId="258FC36B">
        <w:tblPrEx>
          <w:tblCellMar>
            <w:top w:w="0" w:type="dxa"/>
            <w:left w:w="0" w:type="dxa"/>
            <w:bottom w:w="0" w:type="dxa"/>
            <w:right w:w="0" w:type="dxa"/>
          </w:tblCellMar>
        </w:tblPrEx>
        <w:trPr>
          <w:trHeight w:val="340" w:hRule="atLeast"/>
          <w:jc w:val="center"/>
        </w:trPr>
        <w:tc>
          <w:tcPr>
            <w:tcW w:w="627" w:type="pct"/>
            <w:tcBorders>
              <w:top w:val="single" w:color="000000" w:sz="4" w:space="0"/>
              <w:left w:val="single" w:color="000000" w:sz="4" w:space="0"/>
              <w:bottom w:val="single" w:color="000000" w:sz="4" w:space="0"/>
              <w:right w:val="single" w:color="000000" w:sz="4" w:space="0"/>
            </w:tcBorders>
            <w:noWrap w:val="0"/>
            <w:vAlign w:val="center"/>
          </w:tcPr>
          <w:p w14:paraId="2802DEE5">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4</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3C2AECA">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总磷水质分析仪</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6C8B6C5A">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3</w:t>
            </w:r>
          </w:p>
        </w:tc>
      </w:tr>
      <w:tr w14:paraId="74FFA15D">
        <w:tblPrEx>
          <w:tblCellMar>
            <w:top w:w="0" w:type="dxa"/>
            <w:left w:w="0" w:type="dxa"/>
            <w:bottom w:w="0" w:type="dxa"/>
            <w:right w:w="0" w:type="dxa"/>
          </w:tblCellMar>
        </w:tblPrEx>
        <w:trPr>
          <w:trHeight w:val="329" w:hRule="atLeast"/>
          <w:jc w:val="center"/>
        </w:trPr>
        <w:tc>
          <w:tcPr>
            <w:tcW w:w="627" w:type="pct"/>
            <w:tcBorders>
              <w:top w:val="single" w:color="000000" w:sz="4" w:space="0"/>
              <w:left w:val="single" w:color="000000" w:sz="4" w:space="0"/>
              <w:bottom w:val="single" w:color="000000" w:sz="4" w:space="0"/>
              <w:right w:val="single" w:color="000000" w:sz="4" w:space="0"/>
            </w:tcBorders>
            <w:noWrap w:val="0"/>
            <w:vAlign w:val="center"/>
          </w:tcPr>
          <w:p w14:paraId="01D348D4">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5</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7B91FCA8">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总氮水质分析仪</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75436007">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3</w:t>
            </w:r>
          </w:p>
        </w:tc>
      </w:tr>
      <w:tr w14:paraId="08DD7C93">
        <w:tblPrEx>
          <w:tblCellMar>
            <w:top w:w="0" w:type="dxa"/>
            <w:left w:w="0" w:type="dxa"/>
            <w:bottom w:w="0" w:type="dxa"/>
            <w:right w:w="0" w:type="dxa"/>
          </w:tblCellMar>
        </w:tblPrEx>
        <w:trPr>
          <w:trHeight w:val="340" w:hRule="atLeast"/>
          <w:jc w:val="center"/>
        </w:trPr>
        <w:tc>
          <w:tcPr>
            <w:tcW w:w="627" w:type="pct"/>
            <w:tcBorders>
              <w:top w:val="single" w:color="000000" w:sz="4" w:space="0"/>
              <w:left w:val="single" w:color="000000" w:sz="4" w:space="0"/>
              <w:bottom w:val="single" w:color="000000" w:sz="4" w:space="0"/>
              <w:right w:val="single" w:color="000000" w:sz="4" w:space="0"/>
            </w:tcBorders>
            <w:noWrap w:val="0"/>
            <w:vAlign w:val="center"/>
          </w:tcPr>
          <w:p w14:paraId="548A4C93">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6</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B4DBD2A">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藻密度水质分析仪</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2AC9A764">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1</w:t>
            </w:r>
          </w:p>
        </w:tc>
      </w:tr>
      <w:tr w14:paraId="41A0F9A4">
        <w:tblPrEx>
          <w:tblCellMar>
            <w:top w:w="0" w:type="dxa"/>
            <w:left w:w="0" w:type="dxa"/>
            <w:bottom w:w="0" w:type="dxa"/>
            <w:right w:w="0" w:type="dxa"/>
          </w:tblCellMar>
        </w:tblPrEx>
        <w:trPr>
          <w:trHeight w:val="329" w:hRule="atLeast"/>
          <w:jc w:val="center"/>
        </w:trPr>
        <w:tc>
          <w:tcPr>
            <w:tcW w:w="627" w:type="pct"/>
            <w:tcBorders>
              <w:top w:val="single" w:color="000000" w:sz="4" w:space="0"/>
              <w:left w:val="single" w:color="000000" w:sz="4" w:space="0"/>
              <w:bottom w:val="single" w:color="000000" w:sz="4" w:space="0"/>
              <w:right w:val="single" w:color="000000" w:sz="4" w:space="0"/>
            </w:tcBorders>
            <w:noWrap w:val="0"/>
            <w:vAlign w:val="center"/>
          </w:tcPr>
          <w:p w14:paraId="07A65AB1">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7</w:t>
            </w:r>
          </w:p>
        </w:tc>
        <w:tc>
          <w:tcPr>
            <w:tcW w:w="3094" w:type="pct"/>
            <w:tcBorders>
              <w:top w:val="single" w:color="000000" w:sz="4" w:space="0"/>
              <w:left w:val="single" w:color="000000" w:sz="4" w:space="0"/>
              <w:bottom w:val="single" w:color="000000" w:sz="4" w:space="0"/>
              <w:right w:val="single" w:color="000000" w:sz="4" w:space="0"/>
            </w:tcBorders>
            <w:noWrap w:val="0"/>
            <w:vAlign w:val="center"/>
          </w:tcPr>
          <w:p w14:paraId="524D7954">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叶绿素（叶绿素a）水质分析仪</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14:paraId="660AC9D5">
            <w:pPr>
              <w:keepNext w:val="0"/>
              <w:keepLines w:val="0"/>
              <w:pageBreakBefore w:val="0"/>
              <w:kinsoku/>
              <w:wordWrap/>
              <w:overflowPunct/>
              <w:topLinePunct w:val="0"/>
              <w:autoSpaceDE/>
              <w:autoSpaceDN/>
              <w:bidi w:val="0"/>
              <w:adjustRightInd/>
              <w:spacing w:line="600" w:lineRule="exact"/>
              <w:jc w:val="center"/>
              <w:rPr>
                <w:rFonts w:hint="eastAsia" w:ascii="Times New Roman" w:hAnsi="Times New Roman" w:eastAsia="仿宋"/>
                <w:color w:val="auto"/>
                <w:szCs w:val="21"/>
                <w:lang w:val="en-US" w:eastAsia="zh-CN"/>
              </w:rPr>
            </w:pPr>
            <w:r>
              <w:rPr>
                <w:rFonts w:hint="eastAsia" w:ascii="Times New Roman" w:hAnsi="Times New Roman" w:eastAsia="仿宋"/>
                <w:color w:val="auto"/>
                <w:szCs w:val="21"/>
                <w:lang w:val="en-US" w:eastAsia="zh-CN"/>
              </w:rPr>
              <w:t>1</w:t>
            </w:r>
          </w:p>
        </w:tc>
      </w:tr>
      <w:bookmarkEnd w:id="0"/>
    </w:tbl>
    <w:p w14:paraId="5BC38780">
      <w:pPr>
        <w:keepNext w:val="0"/>
        <w:keepLines w:val="0"/>
        <w:pageBreakBefore w:val="0"/>
        <w:kinsoku/>
        <w:wordWrap/>
        <w:overflowPunct/>
        <w:topLinePunct w:val="0"/>
        <w:autoSpaceDE/>
        <w:autoSpaceDN/>
        <w:bidi w:val="0"/>
        <w:adjustRightInd/>
        <w:spacing w:line="600" w:lineRule="exact"/>
        <w:rPr>
          <w:color w:val="auto"/>
        </w:rPr>
      </w:pPr>
    </w:p>
    <w:p w14:paraId="365F7F1F">
      <w:pPr>
        <w:keepNext w:val="0"/>
        <w:keepLines w:val="0"/>
        <w:pageBreakBefore w:val="0"/>
        <w:kinsoku/>
        <w:wordWrap/>
        <w:overflowPunct/>
        <w:topLinePunct w:val="0"/>
        <w:autoSpaceDE/>
        <w:autoSpaceDN/>
        <w:bidi w:val="0"/>
        <w:adjustRightInd/>
        <w:spacing w:line="600" w:lineRule="exact"/>
        <w:rPr>
          <w:color w:val="auto"/>
        </w:rPr>
        <w:sectPr>
          <w:pgSz w:w="11906" w:h="16838"/>
          <w:pgMar w:top="1417" w:right="1417" w:bottom="1417" w:left="1417" w:header="851" w:footer="992" w:gutter="0"/>
          <w:cols w:space="425" w:num="1"/>
          <w:docGrid w:type="lines" w:linePitch="312" w:charSpace="0"/>
        </w:sectPr>
      </w:pPr>
    </w:p>
    <w:p w14:paraId="47832FFE">
      <w:pPr>
        <w:keepNext w:val="0"/>
        <w:keepLines w:val="0"/>
        <w:pageBreakBefore w:val="0"/>
        <w:kinsoku/>
        <w:wordWrap/>
        <w:overflowPunct/>
        <w:topLinePunct w:val="0"/>
        <w:autoSpaceDE/>
        <w:autoSpaceDN/>
        <w:bidi w:val="0"/>
        <w:adjustRightInd/>
        <w:spacing w:line="600" w:lineRule="exact"/>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附表</w:t>
      </w:r>
      <w:r>
        <w:rPr>
          <w:rFonts w:hint="eastAsia" w:ascii="黑体" w:hAnsi="黑体" w:eastAsia="黑体" w:cs="黑体"/>
          <w:color w:val="auto"/>
          <w:sz w:val="32"/>
          <w:szCs w:val="32"/>
          <w:lang w:val="en-US" w:eastAsia="zh-CN"/>
        </w:rPr>
        <w:t>3</w:t>
      </w:r>
    </w:p>
    <w:p w14:paraId="6879CD8D">
      <w:pPr>
        <w:keepNext w:val="0"/>
        <w:keepLines w:val="0"/>
        <w:pageBreakBefore w:val="0"/>
        <w:kinsoku/>
        <w:wordWrap/>
        <w:overflowPunct/>
        <w:topLinePunct w:val="0"/>
        <w:autoSpaceDE/>
        <w:autoSpaceDN/>
        <w:bidi w:val="0"/>
        <w:adjustRightInd/>
        <w:spacing w:line="600" w:lineRule="exact"/>
        <w:jc w:val="center"/>
        <w:rPr>
          <w:rFonts w:hint="default" w:eastAsia="黑体"/>
          <w:color w:val="auto"/>
          <w:u w:val="single"/>
          <w:lang w:val="en-US" w:eastAsia="zh-CN"/>
        </w:rPr>
      </w:pPr>
      <w:r>
        <w:rPr>
          <w:rFonts w:hint="eastAsia" w:ascii="黑体" w:hAnsi="黑体" w:eastAsia="黑体" w:cs="黑体"/>
          <w:color w:val="auto"/>
          <w:spacing w:val="7"/>
          <w:sz w:val="31"/>
          <w:szCs w:val="31"/>
        </w:rPr>
        <w:t>水质自动监测站维修</w:t>
      </w:r>
      <w:r>
        <w:rPr>
          <w:rFonts w:hint="eastAsia" w:ascii="黑体" w:hAnsi="黑体" w:eastAsia="黑体" w:cs="黑体"/>
          <w:color w:val="auto"/>
          <w:spacing w:val="7"/>
          <w:sz w:val="31"/>
          <w:szCs w:val="31"/>
          <w:lang w:val="en-US" w:eastAsia="zh-CN"/>
        </w:rPr>
        <w:t>服务</w:t>
      </w:r>
      <w:r>
        <w:rPr>
          <w:rFonts w:ascii="黑体" w:hAnsi="黑体" w:eastAsia="黑体" w:cs="黑体"/>
          <w:color w:val="auto"/>
          <w:spacing w:val="7"/>
          <w:sz w:val="31"/>
          <w:szCs w:val="31"/>
        </w:rPr>
        <w:t>考核评分表</w:t>
      </w:r>
      <w:r>
        <w:rPr>
          <w:rFonts w:hint="eastAsia" w:ascii="黑体" w:hAnsi="黑体" w:eastAsia="黑体" w:cs="黑体"/>
          <w:color w:val="auto"/>
          <w:spacing w:val="7"/>
          <w:sz w:val="31"/>
          <w:szCs w:val="31"/>
          <w:lang w:eastAsia="zh-CN"/>
        </w:rPr>
        <w:t>（</w:t>
      </w:r>
      <w:r>
        <w:rPr>
          <w:rFonts w:hint="eastAsia" w:ascii="黑体" w:hAnsi="黑体" w:eastAsia="黑体" w:cs="黑体"/>
          <w:color w:val="auto"/>
          <w:spacing w:val="7"/>
          <w:sz w:val="31"/>
          <w:szCs w:val="31"/>
          <w:u w:val="none"/>
          <w:lang w:val="en-US" w:eastAsia="zh-CN"/>
        </w:rPr>
        <w:t>第</w:t>
      </w:r>
      <w:r>
        <w:rPr>
          <w:rFonts w:hint="eastAsia" w:ascii="黑体" w:hAnsi="黑体" w:eastAsia="黑体" w:cs="黑体"/>
          <w:color w:val="auto"/>
          <w:spacing w:val="7"/>
          <w:sz w:val="31"/>
          <w:szCs w:val="31"/>
          <w:u w:val="single"/>
          <w:lang w:val="en-US" w:eastAsia="zh-CN"/>
        </w:rPr>
        <w:t xml:space="preserve">    </w:t>
      </w:r>
      <w:r>
        <w:rPr>
          <w:rFonts w:hint="eastAsia" w:ascii="黑体" w:hAnsi="黑体" w:eastAsia="黑体" w:cs="黑体"/>
          <w:color w:val="auto"/>
          <w:spacing w:val="7"/>
          <w:sz w:val="31"/>
          <w:szCs w:val="31"/>
          <w:u w:val="none"/>
          <w:lang w:val="en-US" w:eastAsia="zh-CN"/>
        </w:rPr>
        <w:t>季度</w:t>
      </w:r>
      <w:r>
        <w:rPr>
          <w:rFonts w:hint="eastAsia" w:ascii="黑体" w:hAnsi="黑体" w:eastAsia="黑体" w:cs="黑体"/>
          <w:color w:val="auto"/>
          <w:spacing w:val="7"/>
          <w:sz w:val="31"/>
          <w:szCs w:val="31"/>
          <w:lang w:eastAsia="zh-CN"/>
        </w:rPr>
        <w:t>）</w:t>
      </w:r>
    </w:p>
    <w:tbl>
      <w:tblPr>
        <w:tblStyle w:val="13"/>
        <w:tblW w:w="14357" w:type="dxa"/>
        <w:jc w:val="center"/>
        <w:tblLayout w:type="fixed"/>
        <w:tblCellMar>
          <w:top w:w="0" w:type="dxa"/>
          <w:left w:w="108" w:type="dxa"/>
          <w:bottom w:w="0" w:type="dxa"/>
          <w:right w:w="108" w:type="dxa"/>
        </w:tblCellMar>
      </w:tblPr>
      <w:tblGrid>
        <w:gridCol w:w="773"/>
        <w:gridCol w:w="1579"/>
        <w:gridCol w:w="9039"/>
        <w:gridCol w:w="634"/>
        <w:gridCol w:w="902"/>
        <w:gridCol w:w="1430"/>
      </w:tblGrid>
      <w:tr w14:paraId="73AD800E">
        <w:tblPrEx>
          <w:tblCellMar>
            <w:top w:w="0" w:type="dxa"/>
            <w:left w:w="108" w:type="dxa"/>
            <w:bottom w:w="0" w:type="dxa"/>
            <w:right w:w="108" w:type="dxa"/>
          </w:tblCellMar>
        </w:tblPrEx>
        <w:trPr>
          <w:trHeight w:val="312" w:hRule="atLeast"/>
          <w:tblHeader/>
          <w:jc w:val="center"/>
        </w:trPr>
        <w:tc>
          <w:tcPr>
            <w:tcW w:w="2352" w:type="dxa"/>
            <w:gridSpan w:val="2"/>
            <w:tcBorders>
              <w:top w:val="single" w:color="auto" w:sz="4" w:space="0"/>
              <w:left w:val="single" w:color="auto" w:sz="4" w:space="0"/>
              <w:bottom w:val="single" w:color="auto" w:sz="4" w:space="0"/>
              <w:right w:val="single" w:color="auto" w:sz="4" w:space="0"/>
            </w:tcBorders>
            <w:noWrap w:val="0"/>
            <w:vAlign w:val="center"/>
          </w:tcPr>
          <w:p w14:paraId="2BF3CB4C">
            <w:pPr>
              <w:keepNext w:val="0"/>
              <w:keepLines w:val="0"/>
              <w:pageBreakBefore w:val="0"/>
              <w:kinsoku/>
              <w:wordWrap/>
              <w:overflowPunct/>
              <w:topLinePunct w:val="0"/>
              <w:autoSpaceDE/>
              <w:autoSpaceDN/>
              <w:bidi w:val="0"/>
              <w:adjustRightInd/>
              <w:spacing w:after="0" w:line="600" w:lineRule="exact"/>
              <w:jc w:val="center"/>
              <w:rPr>
                <w:rFonts w:ascii="宋体" w:hAnsi="宋体" w:cs="宋体"/>
                <w:b/>
                <w:bCs/>
                <w:color w:val="auto"/>
                <w:sz w:val="18"/>
                <w:szCs w:val="18"/>
              </w:rPr>
            </w:pPr>
            <w:r>
              <w:rPr>
                <w:rFonts w:hint="eastAsia" w:ascii="宋体" w:hAnsi="宋体" w:cs="宋体"/>
                <w:b/>
                <w:bCs/>
                <w:color w:val="auto"/>
                <w:sz w:val="18"/>
                <w:szCs w:val="18"/>
              </w:rPr>
              <w:t>考核内容</w:t>
            </w:r>
          </w:p>
        </w:tc>
        <w:tc>
          <w:tcPr>
            <w:tcW w:w="9039" w:type="dxa"/>
            <w:tcBorders>
              <w:top w:val="single" w:color="auto" w:sz="4" w:space="0"/>
              <w:left w:val="nil"/>
              <w:bottom w:val="single" w:color="auto" w:sz="4" w:space="0"/>
              <w:right w:val="single" w:color="auto" w:sz="4" w:space="0"/>
            </w:tcBorders>
            <w:noWrap w:val="0"/>
            <w:vAlign w:val="center"/>
          </w:tcPr>
          <w:p w14:paraId="56FB3F8C">
            <w:pPr>
              <w:keepNext w:val="0"/>
              <w:keepLines w:val="0"/>
              <w:pageBreakBefore w:val="0"/>
              <w:kinsoku/>
              <w:wordWrap/>
              <w:overflowPunct/>
              <w:topLinePunct w:val="0"/>
              <w:autoSpaceDE/>
              <w:autoSpaceDN/>
              <w:bidi w:val="0"/>
              <w:adjustRightInd/>
              <w:spacing w:after="0" w:line="600" w:lineRule="exact"/>
              <w:jc w:val="center"/>
              <w:rPr>
                <w:rFonts w:ascii="宋体" w:hAnsi="宋体" w:cs="宋体"/>
                <w:b/>
                <w:bCs/>
                <w:color w:val="auto"/>
                <w:sz w:val="18"/>
                <w:szCs w:val="18"/>
              </w:rPr>
            </w:pPr>
            <w:r>
              <w:rPr>
                <w:rFonts w:hint="eastAsia" w:ascii="宋体" w:hAnsi="宋体" w:cs="宋体"/>
                <w:b/>
                <w:bCs/>
                <w:color w:val="auto"/>
                <w:sz w:val="18"/>
                <w:szCs w:val="18"/>
              </w:rPr>
              <w:t>考核要求及扣分条件</w:t>
            </w:r>
          </w:p>
        </w:tc>
        <w:tc>
          <w:tcPr>
            <w:tcW w:w="634" w:type="dxa"/>
            <w:tcBorders>
              <w:top w:val="single" w:color="auto" w:sz="4" w:space="0"/>
              <w:left w:val="nil"/>
              <w:bottom w:val="single" w:color="auto" w:sz="4" w:space="0"/>
              <w:right w:val="single" w:color="auto" w:sz="4" w:space="0"/>
            </w:tcBorders>
            <w:noWrap w:val="0"/>
            <w:vAlign w:val="center"/>
          </w:tcPr>
          <w:p w14:paraId="7A912C0E">
            <w:pPr>
              <w:keepNext w:val="0"/>
              <w:keepLines w:val="0"/>
              <w:pageBreakBefore w:val="0"/>
              <w:kinsoku/>
              <w:wordWrap/>
              <w:overflowPunct/>
              <w:topLinePunct w:val="0"/>
              <w:autoSpaceDE/>
              <w:autoSpaceDN/>
              <w:bidi w:val="0"/>
              <w:adjustRightInd/>
              <w:spacing w:after="0" w:line="600" w:lineRule="exact"/>
              <w:jc w:val="center"/>
              <w:rPr>
                <w:rFonts w:ascii="宋体" w:hAnsi="宋体" w:cs="宋体"/>
                <w:b/>
                <w:bCs/>
                <w:color w:val="auto"/>
                <w:sz w:val="18"/>
                <w:szCs w:val="18"/>
              </w:rPr>
            </w:pPr>
            <w:r>
              <w:rPr>
                <w:rFonts w:hint="eastAsia" w:ascii="宋体" w:hAnsi="宋体" w:cs="宋体"/>
                <w:b/>
                <w:bCs/>
                <w:color w:val="auto"/>
                <w:sz w:val="18"/>
                <w:szCs w:val="18"/>
              </w:rPr>
              <w:t>分值</w:t>
            </w:r>
          </w:p>
        </w:tc>
        <w:tc>
          <w:tcPr>
            <w:tcW w:w="902" w:type="dxa"/>
            <w:tcBorders>
              <w:top w:val="single" w:color="auto" w:sz="4" w:space="0"/>
              <w:left w:val="nil"/>
              <w:bottom w:val="single" w:color="auto" w:sz="4" w:space="0"/>
              <w:right w:val="single" w:color="auto" w:sz="4" w:space="0"/>
            </w:tcBorders>
            <w:noWrap w:val="0"/>
            <w:vAlign w:val="center"/>
          </w:tcPr>
          <w:p w14:paraId="5AFB0ACB">
            <w:pPr>
              <w:keepNext w:val="0"/>
              <w:keepLines w:val="0"/>
              <w:pageBreakBefore w:val="0"/>
              <w:kinsoku/>
              <w:wordWrap/>
              <w:overflowPunct/>
              <w:topLinePunct w:val="0"/>
              <w:autoSpaceDE/>
              <w:autoSpaceDN/>
              <w:bidi w:val="0"/>
              <w:adjustRightInd/>
              <w:spacing w:after="0" w:line="600" w:lineRule="exact"/>
              <w:ind w:firstLine="181" w:firstLineChars="100"/>
              <w:jc w:val="both"/>
              <w:rPr>
                <w:rFonts w:hint="eastAsia" w:ascii="宋体" w:hAnsi="宋体" w:eastAsia="宋体" w:cs="宋体"/>
                <w:b/>
                <w:bCs/>
                <w:color w:val="auto"/>
                <w:sz w:val="18"/>
                <w:szCs w:val="18"/>
                <w:lang w:eastAsia="zh-CN"/>
              </w:rPr>
            </w:pPr>
            <w:r>
              <w:rPr>
                <w:rFonts w:hint="eastAsia" w:ascii="宋体" w:hAnsi="宋体" w:cs="宋体"/>
                <w:b/>
                <w:bCs/>
                <w:color w:val="auto"/>
                <w:sz w:val="18"/>
                <w:szCs w:val="18"/>
                <w:lang w:val="en-US" w:eastAsia="zh-CN"/>
              </w:rPr>
              <w:t>得分</w:t>
            </w:r>
          </w:p>
        </w:tc>
        <w:tc>
          <w:tcPr>
            <w:tcW w:w="1430" w:type="dxa"/>
            <w:tcBorders>
              <w:top w:val="single" w:color="auto" w:sz="4" w:space="0"/>
              <w:left w:val="nil"/>
              <w:bottom w:val="single" w:color="auto" w:sz="4" w:space="0"/>
              <w:right w:val="single" w:color="auto" w:sz="4" w:space="0"/>
            </w:tcBorders>
            <w:noWrap w:val="0"/>
            <w:vAlign w:val="center"/>
          </w:tcPr>
          <w:p w14:paraId="4E2AE180">
            <w:pPr>
              <w:keepNext w:val="0"/>
              <w:keepLines w:val="0"/>
              <w:pageBreakBefore w:val="0"/>
              <w:kinsoku/>
              <w:wordWrap/>
              <w:overflowPunct/>
              <w:topLinePunct w:val="0"/>
              <w:autoSpaceDE/>
              <w:autoSpaceDN/>
              <w:bidi w:val="0"/>
              <w:adjustRightInd/>
              <w:spacing w:after="0" w:line="600" w:lineRule="exact"/>
              <w:jc w:val="center"/>
              <w:rPr>
                <w:rFonts w:ascii="宋体" w:hAnsi="宋体" w:cs="宋体"/>
                <w:b/>
                <w:bCs/>
                <w:color w:val="auto"/>
                <w:sz w:val="18"/>
                <w:szCs w:val="18"/>
              </w:rPr>
            </w:pPr>
            <w:r>
              <w:rPr>
                <w:rFonts w:hint="eastAsia" w:ascii="宋体" w:hAnsi="宋体" w:cs="宋体"/>
                <w:b/>
                <w:bCs/>
                <w:color w:val="auto"/>
                <w:sz w:val="18"/>
                <w:szCs w:val="18"/>
              </w:rPr>
              <w:t>备注</w:t>
            </w:r>
          </w:p>
        </w:tc>
      </w:tr>
      <w:tr w14:paraId="5770A06D">
        <w:tblPrEx>
          <w:tblCellMar>
            <w:top w:w="0" w:type="dxa"/>
            <w:left w:w="108" w:type="dxa"/>
            <w:bottom w:w="0" w:type="dxa"/>
            <w:right w:w="108" w:type="dxa"/>
          </w:tblCellMar>
        </w:tblPrEx>
        <w:trPr>
          <w:trHeight w:val="607" w:hRule="atLeast"/>
          <w:jc w:val="center"/>
        </w:trPr>
        <w:tc>
          <w:tcPr>
            <w:tcW w:w="773" w:type="dxa"/>
            <w:vMerge w:val="restart"/>
            <w:tcBorders>
              <w:top w:val="nil"/>
              <w:left w:val="single" w:color="auto" w:sz="4" w:space="0"/>
              <w:bottom w:val="single" w:color="auto" w:sz="4" w:space="0"/>
              <w:right w:val="single" w:color="auto" w:sz="4" w:space="0"/>
            </w:tcBorders>
            <w:noWrap w:val="0"/>
            <w:vAlign w:val="center"/>
          </w:tcPr>
          <w:p w14:paraId="7BF29024">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维修响应时效性（</w:t>
            </w:r>
            <w:r>
              <w:rPr>
                <w:rFonts w:hint="eastAsia" w:ascii="仿宋" w:hAnsi="仿宋" w:eastAsia="仿宋" w:cs="宋体"/>
                <w:color w:val="auto"/>
                <w:sz w:val="18"/>
                <w:szCs w:val="18"/>
                <w:lang w:val="en-US" w:bidi="zh-CN"/>
              </w:rPr>
              <w:t>60</w:t>
            </w:r>
            <w:r>
              <w:rPr>
                <w:rFonts w:hint="eastAsia" w:ascii="仿宋" w:hAnsi="仿宋" w:eastAsia="仿宋" w:cs="宋体"/>
                <w:color w:val="auto"/>
                <w:sz w:val="18"/>
                <w:szCs w:val="18"/>
                <w:lang w:bidi="zh-CN"/>
              </w:rPr>
              <w:t xml:space="preserve"> 分）</w:t>
            </w:r>
          </w:p>
        </w:tc>
        <w:tc>
          <w:tcPr>
            <w:tcW w:w="1579" w:type="dxa"/>
            <w:tcBorders>
              <w:top w:val="nil"/>
              <w:left w:val="nil"/>
              <w:bottom w:val="single" w:color="auto" w:sz="4" w:space="0"/>
              <w:right w:val="single" w:color="auto" w:sz="4" w:space="0"/>
            </w:tcBorders>
            <w:noWrap w:val="0"/>
            <w:vAlign w:val="center"/>
          </w:tcPr>
          <w:p w14:paraId="5E047BEA">
            <w:pPr>
              <w:keepNext w:val="0"/>
              <w:keepLines w:val="0"/>
              <w:pageBreakBefore w:val="0"/>
              <w:kinsoku/>
              <w:wordWrap/>
              <w:overflowPunct/>
              <w:topLinePunct w:val="0"/>
              <w:autoSpaceDE/>
              <w:autoSpaceDN/>
              <w:bidi w:val="0"/>
              <w:adjustRightInd/>
              <w:spacing w:after="0" w:line="600" w:lineRule="exact"/>
              <w:rPr>
                <w:rFonts w:hint="eastAsia"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故障响应及时性</w:t>
            </w:r>
          </w:p>
        </w:tc>
        <w:tc>
          <w:tcPr>
            <w:tcW w:w="9039" w:type="dxa"/>
            <w:tcBorders>
              <w:top w:val="nil"/>
              <w:left w:val="nil"/>
              <w:bottom w:val="single" w:color="auto" w:sz="4" w:space="0"/>
              <w:right w:val="single" w:color="auto" w:sz="4" w:space="0"/>
            </w:tcBorders>
            <w:noWrap w:val="0"/>
            <w:vAlign w:val="center"/>
          </w:tcPr>
          <w:p w14:paraId="01BD9BD3">
            <w:pPr>
              <w:keepNext w:val="0"/>
              <w:keepLines w:val="0"/>
              <w:pageBreakBefore w:val="0"/>
              <w:kinsoku/>
              <w:wordWrap/>
              <w:overflowPunct/>
              <w:topLinePunct w:val="0"/>
              <w:autoSpaceDE/>
              <w:autoSpaceDN/>
              <w:bidi w:val="0"/>
              <w:adjustRightInd/>
              <w:spacing w:after="0" w:line="600" w:lineRule="exact"/>
              <w:rPr>
                <w:rFonts w:hint="eastAsia" w:ascii="仿宋" w:hAnsi="仿宋" w:eastAsia="仿宋" w:cs="宋体"/>
                <w:color w:val="auto"/>
                <w:sz w:val="18"/>
                <w:szCs w:val="18"/>
                <w:lang w:val="en-US" w:bidi="zh-CN"/>
              </w:rPr>
            </w:pPr>
            <w:r>
              <w:rPr>
                <w:rFonts w:hint="eastAsia" w:ascii="仿宋" w:hAnsi="仿宋" w:eastAsia="仿宋" w:cs="宋体"/>
                <w:color w:val="auto"/>
                <w:sz w:val="18"/>
                <w:szCs w:val="18"/>
                <w:lang w:val="en-US" w:eastAsia="zh-CN" w:bidi="zh-CN"/>
              </w:rPr>
              <w:t>接到故障通知</w:t>
            </w:r>
            <w:r>
              <w:rPr>
                <w:rFonts w:hint="eastAsia" w:ascii="仿宋" w:hAnsi="仿宋" w:eastAsia="仿宋" w:cs="宋体"/>
                <w:color w:val="auto"/>
                <w:sz w:val="18"/>
                <w:szCs w:val="18"/>
                <w:lang w:val="en-US" w:bidi="zh-CN"/>
              </w:rPr>
              <w:t>后 30 分钟</w:t>
            </w:r>
            <w:r>
              <w:rPr>
                <w:rFonts w:hint="eastAsia" w:ascii="仿宋" w:hAnsi="仿宋" w:eastAsia="仿宋" w:cs="宋体"/>
                <w:color w:val="auto"/>
                <w:sz w:val="18"/>
                <w:szCs w:val="18"/>
                <w:lang w:val="en-US" w:eastAsia="zh-CN" w:bidi="zh-CN"/>
              </w:rPr>
              <w:t>内响应</w:t>
            </w:r>
            <w:r>
              <w:rPr>
                <w:rFonts w:hint="eastAsia" w:ascii="仿宋" w:hAnsi="仿宋" w:eastAsia="仿宋" w:cs="宋体"/>
                <w:color w:val="auto"/>
                <w:sz w:val="18"/>
                <w:szCs w:val="18"/>
                <w:lang w:val="en-US" w:bidi="zh-CN"/>
              </w:rPr>
              <w:t>采购人，</w:t>
            </w:r>
            <w:r>
              <w:rPr>
                <w:rFonts w:hint="eastAsia" w:ascii="仿宋" w:hAnsi="仿宋" w:eastAsia="仿宋" w:cs="宋体"/>
                <w:color w:val="auto"/>
                <w:sz w:val="18"/>
                <w:szCs w:val="18"/>
                <w:lang w:val="en-US" w:eastAsia="zh-CN" w:bidi="zh-CN"/>
              </w:rPr>
              <w:t>提出维修建议，</w:t>
            </w:r>
            <w:r>
              <w:rPr>
                <w:rFonts w:hint="eastAsia" w:ascii="仿宋" w:hAnsi="仿宋" w:eastAsia="仿宋" w:cs="宋体"/>
                <w:color w:val="auto"/>
                <w:sz w:val="18"/>
                <w:szCs w:val="18"/>
                <w:lang w:val="en-US" w:bidi="zh-CN"/>
              </w:rPr>
              <w:t xml:space="preserve">得 </w:t>
            </w:r>
            <w:r>
              <w:rPr>
                <w:rFonts w:hint="eastAsia" w:ascii="仿宋" w:hAnsi="仿宋" w:eastAsia="仿宋" w:cs="宋体"/>
                <w:color w:val="auto"/>
                <w:sz w:val="18"/>
                <w:szCs w:val="18"/>
                <w:lang w:val="en-US" w:eastAsia="zh-CN" w:bidi="zh-CN"/>
              </w:rPr>
              <w:t>10</w:t>
            </w:r>
            <w:r>
              <w:rPr>
                <w:rFonts w:hint="eastAsia" w:ascii="仿宋" w:hAnsi="仿宋" w:eastAsia="仿宋" w:cs="宋体"/>
                <w:color w:val="auto"/>
                <w:sz w:val="18"/>
                <w:szCs w:val="18"/>
                <w:lang w:val="en-US" w:bidi="zh-CN"/>
              </w:rPr>
              <w:t xml:space="preserve"> 分；30 分钟 - 1 小时</w:t>
            </w:r>
            <w:r>
              <w:rPr>
                <w:rFonts w:hint="eastAsia" w:ascii="仿宋" w:hAnsi="仿宋" w:eastAsia="仿宋" w:cs="宋体"/>
                <w:color w:val="auto"/>
                <w:sz w:val="18"/>
                <w:szCs w:val="18"/>
                <w:lang w:val="en-US" w:eastAsia="zh-CN" w:bidi="zh-CN"/>
              </w:rPr>
              <w:t>响应</w:t>
            </w:r>
            <w:r>
              <w:rPr>
                <w:rFonts w:hint="eastAsia" w:ascii="仿宋" w:hAnsi="仿宋" w:eastAsia="仿宋" w:cs="宋体"/>
                <w:color w:val="auto"/>
                <w:sz w:val="18"/>
                <w:szCs w:val="18"/>
                <w:lang w:val="en-US" w:bidi="zh-CN"/>
              </w:rPr>
              <w:t xml:space="preserve">，得 </w:t>
            </w:r>
            <w:r>
              <w:rPr>
                <w:rFonts w:hint="eastAsia" w:ascii="仿宋" w:hAnsi="仿宋" w:eastAsia="仿宋" w:cs="宋体"/>
                <w:color w:val="auto"/>
                <w:sz w:val="18"/>
                <w:szCs w:val="18"/>
                <w:lang w:val="en-US" w:eastAsia="zh-CN" w:bidi="zh-CN"/>
              </w:rPr>
              <w:t>5</w:t>
            </w:r>
            <w:r>
              <w:rPr>
                <w:rFonts w:hint="eastAsia" w:ascii="仿宋" w:hAnsi="仿宋" w:eastAsia="仿宋" w:cs="宋体"/>
                <w:color w:val="auto"/>
                <w:sz w:val="18"/>
                <w:szCs w:val="18"/>
                <w:lang w:val="en-US" w:bidi="zh-CN"/>
              </w:rPr>
              <w:t xml:space="preserve"> 分；超过 1 小时未上报，0 分</w:t>
            </w:r>
          </w:p>
        </w:tc>
        <w:tc>
          <w:tcPr>
            <w:tcW w:w="634" w:type="dxa"/>
            <w:tcBorders>
              <w:top w:val="nil"/>
              <w:left w:val="nil"/>
              <w:bottom w:val="single" w:color="auto" w:sz="4" w:space="0"/>
              <w:right w:val="single" w:color="auto" w:sz="4" w:space="0"/>
            </w:tcBorders>
            <w:noWrap w:val="0"/>
            <w:vAlign w:val="center"/>
          </w:tcPr>
          <w:p w14:paraId="16F826BA">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10</w:t>
            </w:r>
          </w:p>
        </w:tc>
        <w:tc>
          <w:tcPr>
            <w:tcW w:w="902" w:type="dxa"/>
            <w:tcBorders>
              <w:top w:val="nil"/>
              <w:left w:val="nil"/>
              <w:bottom w:val="single" w:color="auto" w:sz="4" w:space="0"/>
              <w:right w:val="single" w:color="auto" w:sz="4" w:space="0"/>
            </w:tcBorders>
            <w:noWrap w:val="0"/>
            <w:vAlign w:val="center"/>
          </w:tcPr>
          <w:p w14:paraId="7C7F879A">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p>
        </w:tc>
        <w:tc>
          <w:tcPr>
            <w:tcW w:w="1430" w:type="dxa"/>
            <w:tcBorders>
              <w:top w:val="nil"/>
              <w:left w:val="nil"/>
              <w:bottom w:val="single" w:color="auto" w:sz="4" w:space="0"/>
              <w:right w:val="single" w:color="auto" w:sz="4" w:space="0"/>
            </w:tcBorders>
            <w:noWrap w:val="0"/>
            <w:vAlign w:val="center"/>
          </w:tcPr>
          <w:p w14:paraId="41DA7781">
            <w:pPr>
              <w:keepNext w:val="0"/>
              <w:keepLines w:val="0"/>
              <w:pageBreakBefore w:val="0"/>
              <w:kinsoku/>
              <w:wordWrap/>
              <w:overflowPunct/>
              <w:topLinePunct w:val="0"/>
              <w:autoSpaceDE/>
              <w:autoSpaceDN/>
              <w:bidi w:val="0"/>
              <w:adjustRightInd/>
              <w:spacing w:after="0" w:line="600" w:lineRule="exact"/>
              <w:jc w:val="both"/>
              <w:rPr>
                <w:rFonts w:hint="default" w:ascii="仿宋" w:hAnsi="仿宋" w:eastAsia="仿宋" w:cs="宋体"/>
                <w:color w:val="auto"/>
                <w:sz w:val="18"/>
                <w:szCs w:val="18"/>
                <w:lang w:val="en-US" w:eastAsia="zh-CN" w:bidi="zh-CN"/>
              </w:rPr>
            </w:pPr>
          </w:p>
        </w:tc>
      </w:tr>
      <w:tr w14:paraId="391D0589">
        <w:tblPrEx>
          <w:tblCellMar>
            <w:top w:w="0" w:type="dxa"/>
            <w:left w:w="108" w:type="dxa"/>
            <w:bottom w:w="0" w:type="dxa"/>
            <w:right w:w="108" w:type="dxa"/>
          </w:tblCellMar>
        </w:tblPrEx>
        <w:trPr>
          <w:trHeight w:val="625" w:hRule="atLeast"/>
          <w:jc w:val="center"/>
        </w:trPr>
        <w:tc>
          <w:tcPr>
            <w:tcW w:w="773" w:type="dxa"/>
            <w:vMerge w:val="continue"/>
            <w:tcBorders>
              <w:top w:val="nil"/>
              <w:left w:val="single" w:color="auto" w:sz="4" w:space="0"/>
              <w:bottom w:val="single" w:color="auto" w:sz="4" w:space="0"/>
              <w:right w:val="single" w:color="auto" w:sz="4" w:space="0"/>
            </w:tcBorders>
            <w:noWrap w:val="0"/>
            <w:vAlign w:val="center"/>
          </w:tcPr>
          <w:p w14:paraId="2C87C282">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p>
        </w:tc>
        <w:tc>
          <w:tcPr>
            <w:tcW w:w="1579" w:type="dxa"/>
            <w:tcBorders>
              <w:top w:val="nil"/>
              <w:left w:val="nil"/>
              <w:bottom w:val="single" w:color="auto" w:sz="4" w:space="0"/>
              <w:right w:val="single" w:color="auto" w:sz="4" w:space="0"/>
            </w:tcBorders>
            <w:noWrap w:val="0"/>
            <w:vAlign w:val="center"/>
          </w:tcPr>
          <w:p w14:paraId="5CA8F183">
            <w:pPr>
              <w:keepNext w:val="0"/>
              <w:keepLines w:val="0"/>
              <w:pageBreakBefore w:val="0"/>
              <w:kinsoku/>
              <w:wordWrap/>
              <w:overflowPunct/>
              <w:topLinePunct w:val="0"/>
              <w:autoSpaceDE/>
              <w:autoSpaceDN/>
              <w:bidi w:val="0"/>
              <w:adjustRightInd/>
              <w:spacing w:after="0" w:line="600" w:lineRule="exact"/>
              <w:rPr>
                <w:rFonts w:hint="eastAsia"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现场到场时效</w:t>
            </w:r>
          </w:p>
        </w:tc>
        <w:tc>
          <w:tcPr>
            <w:tcW w:w="9039" w:type="dxa"/>
            <w:tcBorders>
              <w:top w:val="nil"/>
              <w:left w:val="nil"/>
              <w:bottom w:val="single" w:color="auto" w:sz="4" w:space="0"/>
              <w:right w:val="single" w:color="auto" w:sz="4" w:space="0"/>
            </w:tcBorders>
            <w:noWrap w:val="0"/>
            <w:vAlign w:val="center"/>
          </w:tcPr>
          <w:p w14:paraId="22833757">
            <w:pPr>
              <w:keepNext w:val="0"/>
              <w:keepLines w:val="0"/>
              <w:pageBreakBefore w:val="0"/>
              <w:kinsoku/>
              <w:wordWrap/>
              <w:overflowPunct/>
              <w:topLinePunct w:val="0"/>
              <w:autoSpaceDE/>
              <w:autoSpaceDN/>
              <w:bidi w:val="0"/>
              <w:adjustRightInd/>
              <w:spacing w:after="0" w:line="600" w:lineRule="exact"/>
              <w:rPr>
                <w:rFonts w:hint="eastAsia"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接到故障通知后 8 小时内抵达现场，得 10 分；12-15 小时到场，得 6 分；15-24 小时到场，得 3 分；超过 24 小时未到场，0 分</w:t>
            </w:r>
          </w:p>
        </w:tc>
        <w:tc>
          <w:tcPr>
            <w:tcW w:w="634" w:type="dxa"/>
            <w:tcBorders>
              <w:top w:val="nil"/>
              <w:left w:val="nil"/>
              <w:bottom w:val="single" w:color="auto" w:sz="4" w:space="0"/>
              <w:right w:val="single" w:color="auto" w:sz="4" w:space="0"/>
            </w:tcBorders>
            <w:noWrap w:val="0"/>
            <w:vAlign w:val="center"/>
          </w:tcPr>
          <w:p w14:paraId="0A5E79F6">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10</w:t>
            </w:r>
          </w:p>
        </w:tc>
        <w:tc>
          <w:tcPr>
            <w:tcW w:w="902" w:type="dxa"/>
            <w:tcBorders>
              <w:top w:val="nil"/>
              <w:left w:val="nil"/>
              <w:bottom w:val="single" w:color="auto" w:sz="4" w:space="0"/>
              <w:right w:val="single" w:color="auto" w:sz="4" w:space="0"/>
            </w:tcBorders>
            <w:noWrap w:val="0"/>
            <w:vAlign w:val="center"/>
          </w:tcPr>
          <w:p w14:paraId="22489207">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p>
        </w:tc>
        <w:tc>
          <w:tcPr>
            <w:tcW w:w="1430" w:type="dxa"/>
            <w:tcBorders>
              <w:top w:val="nil"/>
              <w:left w:val="nil"/>
              <w:bottom w:val="single" w:color="auto" w:sz="4" w:space="0"/>
              <w:right w:val="single" w:color="auto" w:sz="4" w:space="0"/>
            </w:tcBorders>
            <w:noWrap w:val="0"/>
            <w:vAlign w:val="center"/>
          </w:tcPr>
          <w:p w14:paraId="54751153">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eastAsia="zh-CN" w:bidi="zh-CN"/>
              </w:rPr>
            </w:pPr>
          </w:p>
        </w:tc>
      </w:tr>
      <w:tr w14:paraId="1475D40B">
        <w:tblPrEx>
          <w:tblCellMar>
            <w:top w:w="0" w:type="dxa"/>
            <w:left w:w="108" w:type="dxa"/>
            <w:bottom w:w="0" w:type="dxa"/>
            <w:right w:w="108" w:type="dxa"/>
          </w:tblCellMar>
        </w:tblPrEx>
        <w:trPr>
          <w:trHeight w:val="607" w:hRule="atLeast"/>
          <w:jc w:val="center"/>
        </w:trPr>
        <w:tc>
          <w:tcPr>
            <w:tcW w:w="773" w:type="dxa"/>
            <w:vMerge w:val="continue"/>
            <w:tcBorders>
              <w:top w:val="nil"/>
              <w:left w:val="single" w:color="auto" w:sz="4" w:space="0"/>
              <w:bottom w:val="single" w:color="auto" w:sz="4" w:space="0"/>
              <w:right w:val="single" w:color="auto" w:sz="4" w:space="0"/>
            </w:tcBorders>
            <w:noWrap w:val="0"/>
            <w:vAlign w:val="center"/>
          </w:tcPr>
          <w:p w14:paraId="03B0BEE9">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p>
        </w:tc>
        <w:tc>
          <w:tcPr>
            <w:tcW w:w="1579" w:type="dxa"/>
            <w:tcBorders>
              <w:top w:val="nil"/>
              <w:left w:val="nil"/>
              <w:bottom w:val="single" w:color="auto" w:sz="4" w:space="0"/>
              <w:right w:val="single" w:color="auto" w:sz="4" w:space="0"/>
            </w:tcBorders>
            <w:noWrap w:val="0"/>
            <w:vAlign w:val="center"/>
          </w:tcPr>
          <w:p w14:paraId="61DA7B49">
            <w:pPr>
              <w:keepNext w:val="0"/>
              <w:keepLines w:val="0"/>
              <w:pageBreakBefore w:val="0"/>
              <w:kinsoku/>
              <w:wordWrap/>
              <w:overflowPunct/>
              <w:topLinePunct w:val="0"/>
              <w:autoSpaceDE/>
              <w:autoSpaceDN/>
              <w:bidi w:val="0"/>
              <w:adjustRightInd/>
              <w:spacing w:after="0" w:line="600" w:lineRule="exact"/>
              <w:rPr>
                <w:rFonts w:hint="eastAsia"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故障解决时效</w:t>
            </w:r>
          </w:p>
        </w:tc>
        <w:tc>
          <w:tcPr>
            <w:tcW w:w="9039" w:type="dxa"/>
            <w:tcBorders>
              <w:top w:val="nil"/>
              <w:left w:val="nil"/>
              <w:bottom w:val="single" w:color="auto" w:sz="4" w:space="0"/>
              <w:right w:val="single" w:color="auto" w:sz="4" w:space="0"/>
            </w:tcBorders>
            <w:noWrap w:val="0"/>
            <w:vAlign w:val="center"/>
          </w:tcPr>
          <w:p w14:paraId="6C62894C">
            <w:pPr>
              <w:keepNext w:val="0"/>
              <w:keepLines w:val="0"/>
              <w:pageBreakBefore w:val="0"/>
              <w:kinsoku/>
              <w:wordWrap/>
              <w:overflowPunct/>
              <w:topLinePunct w:val="0"/>
              <w:autoSpaceDE/>
              <w:autoSpaceDN/>
              <w:bidi w:val="0"/>
              <w:adjustRightInd/>
              <w:spacing w:after="0" w:line="600" w:lineRule="exact"/>
              <w:rPr>
                <w:rFonts w:hint="eastAsia"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 xml:space="preserve">36 小时内完全解决故障，得 </w:t>
            </w:r>
            <w:r>
              <w:rPr>
                <w:rFonts w:hint="eastAsia" w:ascii="仿宋" w:hAnsi="仿宋" w:eastAsia="仿宋" w:cs="宋体"/>
                <w:color w:val="auto"/>
                <w:sz w:val="18"/>
                <w:szCs w:val="18"/>
                <w:lang w:val="en-US" w:eastAsia="zh-CN" w:bidi="zh-CN"/>
              </w:rPr>
              <w:t>10</w:t>
            </w:r>
            <w:r>
              <w:rPr>
                <w:rFonts w:hint="eastAsia" w:ascii="仿宋" w:hAnsi="仿宋" w:eastAsia="仿宋" w:cs="宋体"/>
                <w:color w:val="auto"/>
                <w:sz w:val="18"/>
                <w:szCs w:val="18"/>
                <w:lang w:val="en-US" w:bidi="zh-CN"/>
              </w:rPr>
              <w:t xml:space="preserve"> 分；36-48 小时解决，得 6 分；48-72 小时解决，得 3 分；超过 72 小时未解决，0 分</w:t>
            </w:r>
          </w:p>
        </w:tc>
        <w:tc>
          <w:tcPr>
            <w:tcW w:w="634" w:type="dxa"/>
            <w:tcBorders>
              <w:top w:val="nil"/>
              <w:left w:val="nil"/>
              <w:bottom w:val="single" w:color="auto" w:sz="4" w:space="0"/>
              <w:right w:val="single" w:color="auto" w:sz="4" w:space="0"/>
            </w:tcBorders>
            <w:noWrap w:val="0"/>
            <w:vAlign w:val="center"/>
          </w:tcPr>
          <w:p w14:paraId="308A23F4">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10</w:t>
            </w:r>
          </w:p>
        </w:tc>
        <w:tc>
          <w:tcPr>
            <w:tcW w:w="902" w:type="dxa"/>
            <w:tcBorders>
              <w:top w:val="nil"/>
              <w:left w:val="nil"/>
              <w:bottom w:val="single" w:color="auto" w:sz="4" w:space="0"/>
              <w:right w:val="single" w:color="auto" w:sz="4" w:space="0"/>
            </w:tcBorders>
            <w:noWrap w:val="0"/>
            <w:vAlign w:val="center"/>
          </w:tcPr>
          <w:p w14:paraId="5D3A33DB">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p>
        </w:tc>
        <w:tc>
          <w:tcPr>
            <w:tcW w:w="1430" w:type="dxa"/>
            <w:tcBorders>
              <w:top w:val="nil"/>
              <w:left w:val="nil"/>
              <w:bottom w:val="single" w:color="auto" w:sz="4" w:space="0"/>
              <w:right w:val="single" w:color="auto" w:sz="4" w:space="0"/>
            </w:tcBorders>
            <w:noWrap w:val="0"/>
            <w:vAlign w:val="center"/>
          </w:tcPr>
          <w:p w14:paraId="29B46182">
            <w:pPr>
              <w:keepNext w:val="0"/>
              <w:keepLines w:val="0"/>
              <w:pageBreakBefore w:val="0"/>
              <w:kinsoku/>
              <w:wordWrap/>
              <w:overflowPunct/>
              <w:topLinePunct w:val="0"/>
              <w:autoSpaceDE/>
              <w:autoSpaceDN/>
              <w:bidi w:val="0"/>
              <w:adjustRightInd/>
              <w:spacing w:after="0" w:line="600" w:lineRule="exact"/>
              <w:jc w:val="both"/>
              <w:rPr>
                <w:rFonts w:hint="default" w:ascii="仿宋" w:hAnsi="仿宋" w:eastAsia="仿宋" w:cs="宋体"/>
                <w:color w:val="auto"/>
                <w:sz w:val="18"/>
                <w:szCs w:val="18"/>
                <w:lang w:val="en-US" w:bidi="zh-CN"/>
              </w:rPr>
            </w:pPr>
          </w:p>
        </w:tc>
      </w:tr>
      <w:tr w14:paraId="5D2C843D">
        <w:tblPrEx>
          <w:tblCellMar>
            <w:top w:w="0" w:type="dxa"/>
            <w:left w:w="108" w:type="dxa"/>
            <w:bottom w:w="0" w:type="dxa"/>
            <w:right w:w="108" w:type="dxa"/>
          </w:tblCellMar>
        </w:tblPrEx>
        <w:trPr>
          <w:trHeight w:val="484" w:hRule="atLeast"/>
          <w:jc w:val="center"/>
        </w:trPr>
        <w:tc>
          <w:tcPr>
            <w:tcW w:w="773" w:type="dxa"/>
            <w:vMerge w:val="continue"/>
            <w:tcBorders>
              <w:top w:val="nil"/>
              <w:left w:val="single" w:color="auto" w:sz="4" w:space="0"/>
              <w:bottom w:val="single" w:color="auto" w:sz="4" w:space="0"/>
              <w:right w:val="single" w:color="auto" w:sz="4" w:space="0"/>
            </w:tcBorders>
            <w:noWrap w:val="0"/>
            <w:vAlign w:val="center"/>
          </w:tcPr>
          <w:p w14:paraId="6BC6A24C">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p>
        </w:tc>
        <w:tc>
          <w:tcPr>
            <w:tcW w:w="1579" w:type="dxa"/>
            <w:tcBorders>
              <w:top w:val="nil"/>
              <w:left w:val="nil"/>
              <w:bottom w:val="single" w:color="auto" w:sz="4" w:space="0"/>
              <w:right w:val="single" w:color="auto" w:sz="4" w:space="0"/>
            </w:tcBorders>
            <w:noWrap w:val="0"/>
            <w:vAlign w:val="center"/>
          </w:tcPr>
          <w:p w14:paraId="4E0E414F">
            <w:pPr>
              <w:keepNext w:val="0"/>
              <w:keepLines w:val="0"/>
              <w:pageBreakBefore w:val="0"/>
              <w:kinsoku/>
              <w:wordWrap/>
              <w:overflowPunct/>
              <w:topLinePunct w:val="0"/>
              <w:autoSpaceDE/>
              <w:autoSpaceDN/>
              <w:bidi w:val="0"/>
              <w:adjustRightInd/>
              <w:spacing w:after="0" w:line="600" w:lineRule="exact"/>
              <w:rPr>
                <w:rFonts w:hint="eastAsia" w:ascii="仿宋" w:hAnsi="仿宋" w:eastAsia="仿宋" w:cs="宋体"/>
                <w:color w:val="auto"/>
                <w:sz w:val="18"/>
                <w:szCs w:val="18"/>
                <w:lang w:val="en-US" w:bidi="zh-CN"/>
              </w:rPr>
            </w:pPr>
            <w:r>
              <w:rPr>
                <w:rFonts w:hint="eastAsia" w:ascii="仿宋" w:hAnsi="仿宋" w:eastAsia="仿宋" w:cs="宋体"/>
                <w:color w:val="auto"/>
                <w:sz w:val="18"/>
                <w:szCs w:val="18"/>
                <w:lang w:val="en-US" w:eastAsia="zh-CN" w:bidi="zh-CN"/>
              </w:rPr>
              <w:t>备</w:t>
            </w:r>
            <w:r>
              <w:rPr>
                <w:rFonts w:hint="default" w:ascii="仿宋" w:hAnsi="仿宋" w:eastAsia="仿宋" w:cs="宋体"/>
                <w:color w:val="auto"/>
                <w:sz w:val="18"/>
                <w:szCs w:val="18"/>
                <w:lang w:val="en-US" w:eastAsia="zh-CN" w:bidi="zh-CN"/>
              </w:rPr>
              <w:t>机更换时效</w:t>
            </w:r>
          </w:p>
        </w:tc>
        <w:tc>
          <w:tcPr>
            <w:tcW w:w="9039" w:type="dxa"/>
            <w:tcBorders>
              <w:top w:val="nil"/>
              <w:left w:val="nil"/>
              <w:bottom w:val="single" w:color="auto" w:sz="4" w:space="0"/>
              <w:right w:val="single" w:color="auto" w:sz="4" w:space="0"/>
            </w:tcBorders>
            <w:noWrap w:val="0"/>
            <w:vAlign w:val="center"/>
          </w:tcPr>
          <w:p w14:paraId="6F25E735">
            <w:pPr>
              <w:keepNext w:val="0"/>
              <w:keepLines w:val="0"/>
              <w:pageBreakBefore w:val="0"/>
              <w:kinsoku/>
              <w:wordWrap/>
              <w:overflowPunct/>
              <w:topLinePunct w:val="0"/>
              <w:autoSpaceDE/>
              <w:autoSpaceDN/>
              <w:bidi w:val="0"/>
              <w:adjustRightInd/>
              <w:spacing w:after="0" w:line="600" w:lineRule="exact"/>
              <w:rPr>
                <w:rFonts w:hint="eastAsia" w:ascii="仿宋" w:hAnsi="仿宋" w:eastAsia="仿宋" w:cs="宋体"/>
                <w:color w:val="auto"/>
                <w:sz w:val="18"/>
                <w:szCs w:val="18"/>
                <w:lang w:val="en-US" w:bidi="zh-CN"/>
              </w:rPr>
            </w:pPr>
            <w:r>
              <w:rPr>
                <w:rFonts w:hint="default" w:ascii="仿宋" w:hAnsi="仿宋" w:eastAsia="仿宋" w:cs="宋体"/>
                <w:color w:val="auto"/>
                <w:sz w:val="18"/>
                <w:szCs w:val="18"/>
                <w:lang w:val="en-US" w:eastAsia="zh-CN" w:bidi="zh-CN"/>
              </w:rPr>
              <w:t xml:space="preserve">故障 72 小时内无法排除时，按时更换备机得 </w:t>
            </w:r>
            <w:r>
              <w:rPr>
                <w:rFonts w:hint="eastAsia" w:ascii="仿宋" w:hAnsi="仿宋" w:eastAsia="仿宋" w:cs="宋体"/>
                <w:color w:val="auto"/>
                <w:sz w:val="18"/>
                <w:szCs w:val="18"/>
                <w:lang w:val="en-US" w:eastAsia="zh-CN" w:bidi="zh-CN"/>
              </w:rPr>
              <w:t>10</w:t>
            </w:r>
            <w:r>
              <w:rPr>
                <w:rFonts w:hint="default" w:ascii="仿宋" w:hAnsi="仿宋" w:eastAsia="仿宋" w:cs="宋体"/>
                <w:color w:val="auto"/>
                <w:sz w:val="18"/>
                <w:szCs w:val="18"/>
                <w:lang w:val="en-US" w:eastAsia="zh-CN" w:bidi="zh-CN"/>
              </w:rPr>
              <w:t xml:space="preserve">分；72-96 小时更换，得 </w:t>
            </w:r>
            <w:r>
              <w:rPr>
                <w:rFonts w:hint="eastAsia" w:ascii="仿宋" w:hAnsi="仿宋" w:eastAsia="仿宋" w:cs="宋体"/>
                <w:color w:val="auto"/>
                <w:sz w:val="18"/>
                <w:szCs w:val="18"/>
                <w:lang w:val="en-US" w:eastAsia="zh-CN" w:bidi="zh-CN"/>
              </w:rPr>
              <w:t>5</w:t>
            </w:r>
            <w:r>
              <w:rPr>
                <w:rFonts w:hint="default" w:ascii="仿宋" w:hAnsi="仿宋" w:eastAsia="仿宋" w:cs="宋体"/>
                <w:color w:val="auto"/>
                <w:sz w:val="18"/>
                <w:szCs w:val="18"/>
                <w:lang w:val="en-US" w:eastAsia="zh-CN" w:bidi="zh-CN"/>
              </w:rPr>
              <w:t xml:space="preserve"> 分；超过 96 小时未更换，0 分</w:t>
            </w:r>
          </w:p>
        </w:tc>
        <w:tc>
          <w:tcPr>
            <w:tcW w:w="634" w:type="dxa"/>
            <w:tcBorders>
              <w:top w:val="nil"/>
              <w:left w:val="nil"/>
              <w:bottom w:val="single" w:color="auto" w:sz="4" w:space="0"/>
              <w:right w:val="single" w:color="auto" w:sz="4" w:space="0"/>
            </w:tcBorders>
            <w:noWrap w:val="0"/>
            <w:vAlign w:val="center"/>
          </w:tcPr>
          <w:p w14:paraId="6E53534A">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10</w:t>
            </w:r>
          </w:p>
        </w:tc>
        <w:tc>
          <w:tcPr>
            <w:tcW w:w="902" w:type="dxa"/>
            <w:tcBorders>
              <w:top w:val="nil"/>
              <w:left w:val="nil"/>
              <w:bottom w:val="single" w:color="auto" w:sz="4" w:space="0"/>
              <w:right w:val="single" w:color="auto" w:sz="4" w:space="0"/>
            </w:tcBorders>
            <w:noWrap w:val="0"/>
            <w:vAlign w:val="center"/>
          </w:tcPr>
          <w:p w14:paraId="112A65E0">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p>
        </w:tc>
        <w:tc>
          <w:tcPr>
            <w:tcW w:w="1430" w:type="dxa"/>
            <w:tcBorders>
              <w:top w:val="nil"/>
              <w:left w:val="nil"/>
              <w:bottom w:val="single" w:color="auto" w:sz="4" w:space="0"/>
              <w:right w:val="single" w:color="auto" w:sz="4" w:space="0"/>
            </w:tcBorders>
            <w:noWrap w:val="0"/>
            <w:vAlign w:val="center"/>
          </w:tcPr>
          <w:p w14:paraId="51B28410">
            <w:pPr>
              <w:keepNext w:val="0"/>
              <w:keepLines w:val="0"/>
              <w:pageBreakBefore w:val="0"/>
              <w:kinsoku/>
              <w:wordWrap/>
              <w:overflowPunct/>
              <w:topLinePunct w:val="0"/>
              <w:autoSpaceDE/>
              <w:autoSpaceDN/>
              <w:bidi w:val="0"/>
              <w:adjustRightInd/>
              <w:spacing w:after="0" w:line="600" w:lineRule="exact"/>
              <w:jc w:val="both"/>
              <w:rPr>
                <w:rFonts w:ascii="仿宋" w:hAnsi="仿宋" w:eastAsia="仿宋" w:cs="宋体"/>
                <w:color w:val="auto"/>
                <w:sz w:val="18"/>
                <w:szCs w:val="18"/>
                <w:lang w:bidi="zh-CN"/>
              </w:rPr>
            </w:pPr>
          </w:p>
        </w:tc>
      </w:tr>
      <w:tr w14:paraId="1541D2AF">
        <w:tblPrEx>
          <w:tblCellMar>
            <w:top w:w="0" w:type="dxa"/>
            <w:left w:w="108" w:type="dxa"/>
            <w:bottom w:w="0" w:type="dxa"/>
            <w:right w:w="108" w:type="dxa"/>
          </w:tblCellMar>
        </w:tblPrEx>
        <w:trPr>
          <w:trHeight w:val="508" w:hRule="atLeast"/>
          <w:jc w:val="center"/>
        </w:trPr>
        <w:tc>
          <w:tcPr>
            <w:tcW w:w="773" w:type="dxa"/>
            <w:vMerge w:val="continue"/>
            <w:tcBorders>
              <w:top w:val="nil"/>
              <w:left w:val="single" w:color="auto" w:sz="4" w:space="0"/>
              <w:bottom w:val="single" w:color="000000" w:sz="4" w:space="0"/>
              <w:right w:val="single" w:color="auto" w:sz="4" w:space="0"/>
            </w:tcBorders>
            <w:noWrap w:val="0"/>
            <w:vAlign w:val="center"/>
          </w:tcPr>
          <w:p w14:paraId="53529E95">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p>
        </w:tc>
        <w:tc>
          <w:tcPr>
            <w:tcW w:w="1579" w:type="dxa"/>
            <w:tcBorders>
              <w:top w:val="nil"/>
              <w:left w:val="nil"/>
              <w:bottom w:val="single" w:color="auto" w:sz="4" w:space="0"/>
              <w:right w:val="single" w:color="auto" w:sz="4" w:space="0"/>
            </w:tcBorders>
            <w:noWrap w:val="0"/>
            <w:vAlign w:val="center"/>
          </w:tcPr>
          <w:p w14:paraId="0C31FE75">
            <w:pPr>
              <w:keepNext w:val="0"/>
              <w:keepLines w:val="0"/>
              <w:pageBreakBefore w:val="0"/>
              <w:kinsoku/>
              <w:wordWrap/>
              <w:overflowPunct/>
              <w:topLinePunct w:val="0"/>
              <w:autoSpaceDE/>
              <w:autoSpaceDN/>
              <w:bidi w:val="0"/>
              <w:adjustRightInd/>
              <w:spacing w:after="0" w:line="600" w:lineRule="exact"/>
              <w:rPr>
                <w:rFonts w:hint="eastAsia" w:ascii="仿宋" w:hAnsi="仿宋" w:eastAsia="仿宋" w:cs="宋体"/>
                <w:color w:val="auto"/>
                <w:sz w:val="18"/>
                <w:szCs w:val="18"/>
                <w:lang w:val="en-US" w:bidi="zh-CN"/>
              </w:rPr>
            </w:pPr>
            <w:r>
              <w:rPr>
                <w:rFonts w:hint="default" w:ascii="仿宋" w:hAnsi="仿宋" w:eastAsia="仿宋" w:cs="宋体"/>
                <w:color w:val="auto"/>
                <w:sz w:val="18"/>
                <w:szCs w:val="18"/>
                <w:lang w:val="en-US" w:eastAsia="zh-CN" w:bidi="zh-CN"/>
              </w:rPr>
              <w:t>维修效果稳定性</w:t>
            </w:r>
          </w:p>
        </w:tc>
        <w:tc>
          <w:tcPr>
            <w:tcW w:w="9039" w:type="dxa"/>
            <w:tcBorders>
              <w:top w:val="nil"/>
              <w:left w:val="nil"/>
              <w:bottom w:val="single" w:color="auto" w:sz="4" w:space="0"/>
              <w:right w:val="single" w:color="auto" w:sz="4" w:space="0"/>
            </w:tcBorders>
            <w:noWrap w:val="0"/>
            <w:vAlign w:val="center"/>
          </w:tcPr>
          <w:p w14:paraId="12B68157">
            <w:pPr>
              <w:keepNext w:val="0"/>
              <w:keepLines w:val="0"/>
              <w:pageBreakBefore w:val="0"/>
              <w:kinsoku/>
              <w:wordWrap/>
              <w:overflowPunct/>
              <w:topLinePunct w:val="0"/>
              <w:autoSpaceDE/>
              <w:autoSpaceDN/>
              <w:bidi w:val="0"/>
              <w:adjustRightInd/>
              <w:spacing w:after="0" w:line="600" w:lineRule="exact"/>
              <w:rPr>
                <w:rFonts w:hint="eastAsia" w:ascii="仿宋" w:hAnsi="仿宋" w:eastAsia="仿宋" w:cs="宋体"/>
                <w:color w:val="auto"/>
                <w:sz w:val="18"/>
                <w:szCs w:val="18"/>
                <w:lang w:val="en-US" w:bidi="zh-CN"/>
              </w:rPr>
            </w:pPr>
            <w:r>
              <w:rPr>
                <w:rFonts w:hint="eastAsia" w:ascii="仿宋" w:hAnsi="仿宋" w:eastAsia="仿宋" w:cs="宋体"/>
                <w:color w:val="auto"/>
                <w:sz w:val="18"/>
                <w:szCs w:val="18"/>
                <w:lang w:val="en-US" w:eastAsia="zh-CN" w:bidi="zh-CN"/>
              </w:rPr>
              <w:t>更换配件后</w:t>
            </w:r>
            <w:r>
              <w:rPr>
                <w:rFonts w:hint="default" w:ascii="仿宋" w:hAnsi="仿宋" w:eastAsia="仿宋" w:cs="宋体"/>
                <w:color w:val="auto"/>
                <w:sz w:val="18"/>
                <w:szCs w:val="18"/>
                <w:lang w:val="en-US" w:eastAsia="zh-CN" w:bidi="zh-CN"/>
              </w:rPr>
              <w:t>30天内无同类故障</w:t>
            </w:r>
            <w:r>
              <w:rPr>
                <w:rFonts w:hint="eastAsia" w:ascii="仿宋" w:hAnsi="仿宋" w:eastAsia="仿宋" w:cs="宋体"/>
                <w:color w:val="auto"/>
                <w:sz w:val="18"/>
                <w:szCs w:val="18"/>
                <w:lang w:val="en-US" w:eastAsia="zh-CN" w:bidi="zh-CN"/>
              </w:rPr>
              <w:t>发生</w:t>
            </w:r>
            <w:r>
              <w:rPr>
                <w:rFonts w:hint="default" w:ascii="仿宋" w:hAnsi="仿宋" w:eastAsia="仿宋" w:cs="宋体"/>
                <w:color w:val="auto"/>
                <w:sz w:val="18"/>
                <w:szCs w:val="18"/>
                <w:lang w:val="en-US" w:eastAsia="zh-CN" w:bidi="zh-CN"/>
              </w:rPr>
              <w:t xml:space="preserve">，得 </w:t>
            </w:r>
            <w:r>
              <w:rPr>
                <w:rFonts w:hint="eastAsia" w:ascii="仿宋" w:hAnsi="仿宋" w:eastAsia="仿宋" w:cs="宋体"/>
                <w:color w:val="auto"/>
                <w:sz w:val="18"/>
                <w:szCs w:val="18"/>
                <w:lang w:val="en-US" w:eastAsia="zh-CN" w:bidi="zh-CN"/>
              </w:rPr>
              <w:t>10</w:t>
            </w:r>
            <w:r>
              <w:rPr>
                <w:rFonts w:hint="default" w:ascii="仿宋" w:hAnsi="仿宋" w:eastAsia="仿宋" w:cs="宋体"/>
                <w:color w:val="auto"/>
                <w:sz w:val="18"/>
                <w:szCs w:val="18"/>
                <w:lang w:val="en-US" w:eastAsia="zh-CN" w:bidi="zh-CN"/>
              </w:rPr>
              <w:t xml:space="preserve"> 分；15-30 天内复发，得 </w:t>
            </w:r>
            <w:r>
              <w:rPr>
                <w:rFonts w:hint="eastAsia" w:ascii="仿宋" w:hAnsi="仿宋" w:eastAsia="仿宋" w:cs="宋体"/>
                <w:color w:val="auto"/>
                <w:sz w:val="18"/>
                <w:szCs w:val="18"/>
                <w:lang w:val="en-US" w:eastAsia="zh-CN" w:bidi="zh-CN"/>
              </w:rPr>
              <w:t>8</w:t>
            </w:r>
            <w:r>
              <w:rPr>
                <w:rFonts w:hint="default" w:ascii="仿宋" w:hAnsi="仿宋" w:eastAsia="仿宋" w:cs="宋体"/>
                <w:color w:val="auto"/>
                <w:sz w:val="18"/>
                <w:szCs w:val="18"/>
                <w:lang w:val="en-US" w:eastAsia="zh-CN" w:bidi="zh-CN"/>
              </w:rPr>
              <w:t xml:space="preserve"> 分；15 天内复发，0 分</w:t>
            </w:r>
          </w:p>
        </w:tc>
        <w:tc>
          <w:tcPr>
            <w:tcW w:w="634" w:type="dxa"/>
            <w:tcBorders>
              <w:top w:val="nil"/>
              <w:left w:val="nil"/>
              <w:bottom w:val="single" w:color="auto" w:sz="4" w:space="0"/>
              <w:right w:val="single" w:color="auto" w:sz="4" w:space="0"/>
            </w:tcBorders>
            <w:noWrap w:val="0"/>
            <w:vAlign w:val="center"/>
          </w:tcPr>
          <w:p w14:paraId="4D751A2C">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10</w:t>
            </w:r>
          </w:p>
        </w:tc>
        <w:tc>
          <w:tcPr>
            <w:tcW w:w="902" w:type="dxa"/>
            <w:tcBorders>
              <w:top w:val="nil"/>
              <w:left w:val="nil"/>
              <w:bottom w:val="single" w:color="auto" w:sz="4" w:space="0"/>
              <w:right w:val="single" w:color="auto" w:sz="4" w:space="0"/>
            </w:tcBorders>
            <w:noWrap w:val="0"/>
            <w:vAlign w:val="center"/>
          </w:tcPr>
          <w:p w14:paraId="36FAF840">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p>
        </w:tc>
        <w:tc>
          <w:tcPr>
            <w:tcW w:w="1430" w:type="dxa"/>
            <w:tcBorders>
              <w:top w:val="nil"/>
              <w:left w:val="nil"/>
              <w:bottom w:val="single" w:color="auto" w:sz="4" w:space="0"/>
              <w:right w:val="single" w:color="auto" w:sz="4" w:space="0"/>
            </w:tcBorders>
            <w:noWrap w:val="0"/>
            <w:vAlign w:val="center"/>
          </w:tcPr>
          <w:p w14:paraId="455E5054">
            <w:pPr>
              <w:keepNext w:val="0"/>
              <w:keepLines w:val="0"/>
              <w:pageBreakBefore w:val="0"/>
              <w:kinsoku/>
              <w:wordWrap/>
              <w:overflowPunct/>
              <w:topLinePunct w:val="0"/>
              <w:autoSpaceDE/>
              <w:autoSpaceDN/>
              <w:bidi w:val="0"/>
              <w:adjustRightInd/>
              <w:spacing w:after="0" w:line="600" w:lineRule="exact"/>
              <w:jc w:val="center"/>
              <w:rPr>
                <w:rFonts w:ascii="仿宋" w:hAnsi="仿宋" w:eastAsia="仿宋" w:cs="宋体"/>
                <w:color w:val="auto"/>
                <w:sz w:val="18"/>
                <w:szCs w:val="18"/>
                <w:lang w:bidi="zh-CN"/>
              </w:rPr>
            </w:pPr>
          </w:p>
        </w:tc>
      </w:tr>
      <w:tr w14:paraId="4824622B">
        <w:tblPrEx>
          <w:tblCellMar>
            <w:top w:w="0" w:type="dxa"/>
            <w:left w:w="108" w:type="dxa"/>
            <w:bottom w:w="0" w:type="dxa"/>
            <w:right w:w="108" w:type="dxa"/>
          </w:tblCellMar>
        </w:tblPrEx>
        <w:trPr>
          <w:trHeight w:val="607" w:hRule="atLeast"/>
          <w:jc w:val="center"/>
        </w:trPr>
        <w:tc>
          <w:tcPr>
            <w:tcW w:w="773" w:type="dxa"/>
            <w:vMerge w:val="continue"/>
            <w:tcBorders>
              <w:top w:val="nil"/>
              <w:left w:val="single" w:color="auto" w:sz="4" w:space="0"/>
              <w:bottom w:val="single" w:color="000000" w:sz="4" w:space="0"/>
              <w:right w:val="single" w:color="auto" w:sz="4" w:space="0"/>
            </w:tcBorders>
            <w:noWrap w:val="0"/>
            <w:vAlign w:val="center"/>
          </w:tcPr>
          <w:p w14:paraId="2C3ED10C">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p>
        </w:tc>
        <w:tc>
          <w:tcPr>
            <w:tcW w:w="1579" w:type="dxa"/>
            <w:tcBorders>
              <w:top w:val="nil"/>
              <w:left w:val="nil"/>
              <w:bottom w:val="single" w:color="auto" w:sz="4" w:space="0"/>
              <w:right w:val="single" w:color="auto" w:sz="4" w:space="0"/>
            </w:tcBorders>
            <w:noWrap w:val="0"/>
            <w:vAlign w:val="center"/>
          </w:tcPr>
          <w:p w14:paraId="27A24E05">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维修记录完整性</w:t>
            </w:r>
          </w:p>
        </w:tc>
        <w:tc>
          <w:tcPr>
            <w:tcW w:w="9039" w:type="dxa"/>
            <w:tcBorders>
              <w:top w:val="nil"/>
              <w:left w:val="nil"/>
              <w:bottom w:val="single" w:color="auto" w:sz="4" w:space="0"/>
              <w:right w:val="single" w:color="auto" w:sz="4" w:space="0"/>
            </w:tcBorders>
            <w:noWrap w:val="0"/>
            <w:vAlign w:val="center"/>
          </w:tcPr>
          <w:p w14:paraId="70F5FE3E">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详细记录故障原因、维修</w:t>
            </w:r>
            <w:r>
              <w:rPr>
                <w:rFonts w:hint="eastAsia" w:ascii="仿宋" w:hAnsi="仿宋" w:eastAsia="仿宋" w:cs="宋体"/>
                <w:color w:val="auto"/>
                <w:sz w:val="18"/>
                <w:szCs w:val="18"/>
                <w:lang w:val="en-US" w:bidi="zh-CN"/>
              </w:rPr>
              <w:t>内容</w:t>
            </w:r>
            <w:r>
              <w:rPr>
                <w:rFonts w:hint="eastAsia" w:ascii="仿宋" w:hAnsi="仿宋" w:eastAsia="仿宋" w:cs="宋体"/>
                <w:color w:val="auto"/>
                <w:sz w:val="18"/>
                <w:szCs w:val="18"/>
                <w:lang w:bidi="zh-CN"/>
              </w:rPr>
              <w:t>、</w:t>
            </w:r>
            <w:r>
              <w:rPr>
                <w:rFonts w:hint="eastAsia" w:ascii="仿宋" w:hAnsi="仿宋" w:eastAsia="仿宋" w:cs="宋体"/>
                <w:color w:val="auto"/>
                <w:sz w:val="18"/>
                <w:szCs w:val="18"/>
                <w:lang w:val="en-US" w:bidi="zh-CN"/>
              </w:rPr>
              <w:t>配件更换记录</w:t>
            </w:r>
            <w:r>
              <w:rPr>
                <w:rFonts w:hint="eastAsia" w:ascii="仿宋" w:hAnsi="仿宋" w:eastAsia="仿宋" w:cs="宋体"/>
                <w:color w:val="auto"/>
                <w:sz w:val="18"/>
                <w:szCs w:val="18"/>
                <w:lang w:bidi="zh-CN"/>
              </w:rPr>
              <w:t xml:space="preserve">等，得 </w:t>
            </w:r>
            <w:r>
              <w:rPr>
                <w:rFonts w:hint="eastAsia" w:ascii="仿宋" w:hAnsi="仿宋" w:eastAsia="仿宋" w:cs="宋体"/>
                <w:color w:val="auto"/>
                <w:sz w:val="18"/>
                <w:szCs w:val="18"/>
                <w:lang w:val="en-US" w:bidi="zh-CN"/>
              </w:rPr>
              <w:t>10</w:t>
            </w:r>
            <w:r>
              <w:rPr>
                <w:rFonts w:hint="eastAsia" w:ascii="仿宋" w:hAnsi="仿宋" w:eastAsia="仿宋" w:cs="宋体"/>
                <w:color w:val="auto"/>
                <w:sz w:val="18"/>
                <w:szCs w:val="18"/>
                <w:lang w:bidi="zh-CN"/>
              </w:rPr>
              <w:t xml:space="preserve"> 分；记录不全（缺 2 项以内），得 </w:t>
            </w:r>
            <w:r>
              <w:rPr>
                <w:rFonts w:hint="eastAsia" w:ascii="仿宋" w:hAnsi="仿宋" w:eastAsia="仿宋" w:cs="宋体"/>
                <w:color w:val="auto"/>
                <w:sz w:val="18"/>
                <w:szCs w:val="18"/>
                <w:lang w:val="en-US" w:bidi="zh-CN"/>
              </w:rPr>
              <w:t>5</w:t>
            </w:r>
            <w:r>
              <w:rPr>
                <w:rFonts w:hint="eastAsia" w:ascii="仿宋" w:hAnsi="仿宋" w:eastAsia="仿宋" w:cs="宋体"/>
                <w:color w:val="auto"/>
                <w:sz w:val="18"/>
                <w:szCs w:val="18"/>
                <w:lang w:bidi="zh-CN"/>
              </w:rPr>
              <w:t xml:space="preserve"> 分；记录严重缺失，0分</w:t>
            </w:r>
          </w:p>
        </w:tc>
        <w:tc>
          <w:tcPr>
            <w:tcW w:w="634" w:type="dxa"/>
            <w:tcBorders>
              <w:top w:val="nil"/>
              <w:left w:val="nil"/>
              <w:bottom w:val="single" w:color="auto" w:sz="4" w:space="0"/>
              <w:right w:val="single" w:color="auto" w:sz="4" w:space="0"/>
            </w:tcBorders>
            <w:noWrap w:val="0"/>
            <w:vAlign w:val="center"/>
          </w:tcPr>
          <w:p w14:paraId="32867761">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10</w:t>
            </w:r>
          </w:p>
        </w:tc>
        <w:tc>
          <w:tcPr>
            <w:tcW w:w="902" w:type="dxa"/>
            <w:tcBorders>
              <w:top w:val="nil"/>
              <w:left w:val="nil"/>
              <w:bottom w:val="single" w:color="auto" w:sz="4" w:space="0"/>
              <w:right w:val="single" w:color="auto" w:sz="4" w:space="0"/>
            </w:tcBorders>
            <w:noWrap w:val="0"/>
            <w:vAlign w:val="center"/>
          </w:tcPr>
          <w:p w14:paraId="48F72FAF">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p>
        </w:tc>
        <w:tc>
          <w:tcPr>
            <w:tcW w:w="1430" w:type="dxa"/>
            <w:tcBorders>
              <w:top w:val="nil"/>
              <w:left w:val="nil"/>
              <w:bottom w:val="single" w:color="auto" w:sz="4" w:space="0"/>
              <w:right w:val="single" w:color="auto" w:sz="4" w:space="0"/>
            </w:tcBorders>
            <w:noWrap w:val="0"/>
            <w:vAlign w:val="center"/>
          </w:tcPr>
          <w:p w14:paraId="5FB3125E">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p>
        </w:tc>
      </w:tr>
      <w:tr w14:paraId="6F4AE2C2">
        <w:tblPrEx>
          <w:tblCellMar>
            <w:top w:w="0" w:type="dxa"/>
            <w:left w:w="108" w:type="dxa"/>
            <w:bottom w:w="0" w:type="dxa"/>
            <w:right w:w="108" w:type="dxa"/>
          </w:tblCellMar>
        </w:tblPrEx>
        <w:trPr>
          <w:trHeight w:val="830" w:hRule="atLeast"/>
          <w:jc w:val="center"/>
        </w:trPr>
        <w:tc>
          <w:tcPr>
            <w:tcW w:w="773" w:type="dxa"/>
            <w:vMerge w:val="restart"/>
            <w:tcBorders>
              <w:top w:val="nil"/>
              <w:left w:val="single" w:color="auto" w:sz="4" w:space="0"/>
              <w:bottom w:val="single" w:color="000000" w:sz="4" w:space="0"/>
              <w:right w:val="single" w:color="auto" w:sz="4" w:space="0"/>
            </w:tcBorders>
            <w:noWrap w:val="0"/>
            <w:vAlign w:val="center"/>
          </w:tcPr>
          <w:p w14:paraId="33CDDAB0">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数据恢复与有效性（20 分）</w:t>
            </w:r>
          </w:p>
        </w:tc>
        <w:tc>
          <w:tcPr>
            <w:tcW w:w="1579" w:type="dxa"/>
            <w:tcBorders>
              <w:top w:val="nil"/>
              <w:left w:val="nil"/>
              <w:bottom w:val="single" w:color="auto" w:sz="4" w:space="0"/>
              <w:right w:val="single" w:color="auto" w:sz="4" w:space="0"/>
            </w:tcBorders>
            <w:noWrap w:val="0"/>
            <w:vAlign w:val="center"/>
          </w:tcPr>
          <w:p w14:paraId="523A42E0">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数据恢复及时性</w:t>
            </w:r>
          </w:p>
        </w:tc>
        <w:tc>
          <w:tcPr>
            <w:tcW w:w="9039" w:type="dxa"/>
            <w:tcBorders>
              <w:top w:val="nil"/>
              <w:left w:val="nil"/>
              <w:bottom w:val="single" w:color="auto" w:sz="4" w:space="0"/>
              <w:right w:val="single" w:color="auto" w:sz="4" w:space="0"/>
            </w:tcBorders>
            <w:noWrap w:val="0"/>
            <w:vAlign w:val="center"/>
          </w:tcPr>
          <w:p w14:paraId="7499EF00">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 xml:space="preserve">故障解决后 2 小时内数据正常采集上传，得 </w:t>
            </w:r>
            <w:r>
              <w:rPr>
                <w:rFonts w:hint="eastAsia" w:ascii="仿宋" w:hAnsi="仿宋" w:eastAsia="仿宋" w:cs="宋体"/>
                <w:color w:val="auto"/>
                <w:sz w:val="18"/>
                <w:szCs w:val="18"/>
                <w:lang w:val="en-US" w:bidi="zh-CN"/>
              </w:rPr>
              <w:t>10</w:t>
            </w:r>
            <w:r>
              <w:rPr>
                <w:rFonts w:hint="eastAsia" w:ascii="仿宋" w:hAnsi="仿宋" w:eastAsia="仿宋" w:cs="宋体"/>
                <w:color w:val="auto"/>
                <w:sz w:val="18"/>
                <w:szCs w:val="18"/>
                <w:lang w:bidi="zh-CN"/>
              </w:rPr>
              <w:t xml:space="preserve"> 分；2-4 小时恢复，得 </w:t>
            </w:r>
            <w:r>
              <w:rPr>
                <w:rFonts w:hint="eastAsia" w:ascii="仿宋" w:hAnsi="仿宋" w:eastAsia="仿宋" w:cs="宋体"/>
                <w:color w:val="auto"/>
                <w:sz w:val="18"/>
                <w:szCs w:val="18"/>
                <w:lang w:val="en-US" w:bidi="zh-CN"/>
              </w:rPr>
              <w:t>6</w:t>
            </w:r>
            <w:r>
              <w:rPr>
                <w:rFonts w:hint="eastAsia" w:ascii="仿宋" w:hAnsi="仿宋" w:eastAsia="仿宋" w:cs="宋体"/>
                <w:color w:val="auto"/>
                <w:sz w:val="18"/>
                <w:szCs w:val="18"/>
                <w:lang w:bidi="zh-CN"/>
              </w:rPr>
              <w:t xml:space="preserve"> 分；超过 4 小时未恢复，0 分</w:t>
            </w:r>
          </w:p>
        </w:tc>
        <w:tc>
          <w:tcPr>
            <w:tcW w:w="634" w:type="dxa"/>
            <w:tcBorders>
              <w:top w:val="nil"/>
              <w:left w:val="nil"/>
              <w:bottom w:val="single" w:color="auto" w:sz="4" w:space="0"/>
              <w:right w:val="single" w:color="auto" w:sz="4" w:space="0"/>
            </w:tcBorders>
            <w:noWrap w:val="0"/>
            <w:vAlign w:val="center"/>
          </w:tcPr>
          <w:p w14:paraId="212E3803">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10</w:t>
            </w:r>
          </w:p>
        </w:tc>
        <w:tc>
          <w:tcPr>
            <w:tcW w:w="902" w:type="dxa"/>
            <w:tcBorders>
              <w:top w:val="nil"/>
              <w:left w:val="nil"/>
              <w:bottom w:val="single" w:color="auto" w:sz="4" w:space="0"/>
              <w:right w:val="single" w:color="auto" w:sz="4" w:space="0"/>
            </w:tcBorders>
            <w:noWrap w:val="0"/>
            <w:vAlign w:val="center"/>
          </w:tcPr>
          <w:p w14:paraId="48AA1DE6">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p>
        </w:tc>
        <w:tc>
          <w:tcPr>
            <w:tcW w:w="1430" w:type="dxa"/>
            <w:tcBorders>
              <w:top w:val="nil"/>
              <w:left w:val="nil"/>
              <w:bottom w:val="single" w:color="auto" w:sz="4" w:space="0"/>
              <w:right w:val="single" w:color="auto" w:sz="4" w:space="0"/>
            </w:tcBorders>
            <w:noWrap w:val="0"/>
            <w:vAlign w:val="center"/>
          </w:tcPr>
          <w:p w14:paraId="5424D936">
            <w:pPr>
              <w:keepNext w:val="0"/>
              <w:keepLines w:val="0"/>
              <w:pageBreakBefore w:val="0"/>
              <w:kinsoku/>
              <w:wordWrap/>
              <w:overflowPunct/>
              <w:topLinePunct w:val="0"/>
              <w:autoSpaceDE/>
              <w:autoSpaceDN/>
              <w:bidi w:val="0"/>
              <w:adjustRightInd/>
              <w:spacing w:after="0" w:line="600" w:lineRule="exact"/>
              <w:jc w:val="center"/>
              <w:rPr>
                <w:rFonts w:ascii="仿宋" w:hAnsi="仿宋" w:eastAsia="仿宋" w:cs="宋体"/>
                <w:color w:val="auto"/>
                <w:sz w:val="18"/>
                <w:szCs w:val="18"/>
                <w:lang w:bidi="zh-CN"/>
              </w:rPr>
            </w:pPr>
          </w:p>
        </w:tc>
      </w:tr>
      <w:tr w14:paraId="3FFD025D">
        <w:tblPrEx>
          <w:tblCellMar>
            <w:top w:w="0" w:type="dxa"/>
            <w:left w:w="108" w:type="dxa"/>
            <w:bottom w:w="0" w:type="dxa"/>
            <w:right w:w="108" w:type="dxa"/>
          </w:tblCellMar>
        </w:tblPrEx>
        <w:trPr>
          <w:trHeight w:val="673" w:hRule="atLeast"/>
          <w:jc w:val="center"/>
        </w:trPr>
        <w:tc>
          <w:tcPr>
            <w:tcW w:w="773" w:type="dxa"/>
            <w:vMerge w:val="continue"/>
            <w:tcBorders>
              <w:top w:val="nil"/>
              <w:left w:val="single" w:color="auto" w:sz="4" w:space="0"/>
              <w:bottom w:val="single" w:color="000000" w:sz="4" w:space="0"/>
              <w:right w:val="single" w:color="auto" w:sz="4" w:space="0"/>
            </w:tcBorders>
            <w:noWrap w:val="0"/>
            <w:vAlign w:val="center"/>
          </w:tcPr>
          <w:p w14:paraId="6DFA29C8">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p>
        </w:tc>
        <w:tc>
          <w:tcPr>
            <w:tcW w:w="1579" w:type="dxa"/>
            <w:tcBorders>
              <w:top w:val="nil"/>
              <w:left w:val="nil"/>
              <w:bottom w:val="single" w:color="auto" w:sz="4" w:space="0"/>
              <w:right w:val="single" w:color="auto" w:sz="4" w:space="0"/>
            </w:tcBorders>
            <w:noWrap w:val="0"/>
            <w:vAlign w:val="center"/>
          </w:tcPr>
          <w:p w14:paraId="16290019">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历史数据完整性</w:t>
            </w:r>
          </w:p>
        </w:tc>
        <w:tc>
          <w:tcPr>
            <w:tcW w:w="9039" w:type="dxa"/>
            <w:tcBorders>
              <w:top w:val="nil"/>
              <w:left w:val="nil"/>
              <w:bottom w:val="single" w:color="auto" w:sz="4" w:space="0"/>
              <w:right w:val="single" w:color="auto" w:sz="4" w:space="0"/>
            </w:tcBorders>
            <w:noWrap w:val="0"/>
            <w:vAlign w:val="center"/>
          </w:tcPr>
          <w:p w14:paraId="4663ECDA">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 xml:space="preserve">维修过程中未造成历史数据丢失，得 </w:t>
            </w:r>
            <w:r>
              <w:rPr>
                <w:rFonts w:hint="eastAsia" w:ascii="仿宋" w:hAnsi="仿宋" w:eastAsia="仿宋" w:cs="宋体"/>
                <w:color w:val="auto"/>
                <w:sz w:val="18"/>
                <w:szCs w:val="18"/>
                <w:lang w:val="en-US" w:bidi="zh-CN"/>
              </w:rPr>
              <w:t>10</w:t>
            </w:r>
            <w:r>
              <w:rPr>
                <w:rFonts w:hint="eastAsia" w:ascii="仿宋" w:hAnsi="仿宋" w:eastAsia="仿宋" w:cs="宋体"/>
                <w:color w:val="auto"/>
                <w:sz w:val="18"/>
                <w:szCs w:val="18"/>
                <w:lang w:bidi="zh-CN"/>
              </w:rPr>
              <w:t xml:space="preserve"> 分；丢失部分非关键数据，得 </w:t>
            </w:r>
            <w:r>
              <w:rPr>
                <w:rFonts w:hint="eastAsia" w:ascii="仿宋" w:hAnsi="仿宋" w:eastAsia="仿宋" w:cs="宋体"/>
                <w:color w:val="auto"/>
                <w:sz w:val="18"/>
                <w:szCs w:val="18"/>
                <w:lang w:val="en-US" w:bidi="zh-CN"/>
              </w:rPr>
              <w:t>6</w:t>
            </w:r>
            <w:r>
              <w:rPr>
                <w:rFonts w:hint="eastAsia" w:ascii="仿宋" w:hAnsi="仿宋" w:eastAsia="仿宋" w:cs="宋体"/>
                <w:color w:val="auto"/>
                <w:sz w:val="18"/>
                <w:szCs w:val="18"/>
                <w:lang w:bidi="zh-CN"/>
              </w:rPr>
              <w:t xml:space="preserve"> 分；丢失关键数据（近 3 个月），0 分</w:t>
            </w:r>
          </w:p>
        </w:tc>
        <w:tc>
          <w:tcPr>
            <w:tcW w:w="634" w:type="dxa"/>
            <w:tcBorders>
              <w:top w:val="nil"/>
              <w:left w:val="nil"/>
              <w:bottom w:val="single" w:color="auto" w:sz="4" w:space="0"/>
              <w:right w:val="single" w:color="auto" w:sz="4" w:space="0"/>
            </w:tcBorders>
            <w:noWrap w:val="0"/>
            <w:vAlign w:val="center"/>
          </w:tcPr>
          <w:p w14:paraId="7D00B194">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10</w:t>
            </w:r>
          </w:p>
        </w:tc>
        <w:tc>
          <w:tcPr>
            <w:tcW w:w="902" w:type="dxa"/>
            <w:tcBorders>
              <w:top w:val="nil"/>
              <w:left w:val="nil"/>
              <w:bottom w:val="single" w:color="auto" w:sz="4" w:space="0"/>
              <w:right w:val="single" w:color="auto" w:sz="4" w:space="0"/>
            </w:tcBorders>
            <w:noWrap w:val="0"/>
            <w:vAlign w:val="center"/>
          </w:tcPr>
          <w:p w14:paraId="08972EF6">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p>
        </w:tc>
        <w:tc>
          <w:tcPr>
            <w:tcW w:w="1430" w:type="dxa"/>
            <w:tcBorders>
              <w:top w:val="nil"/>
              <w:left w:val="nil"/>
              <w:bottom w:val="single" w:color="auto" w:sz="4" w:space="0"/>
              <w:right w:val="single" w:color="auto" w:sz="4" w:space="0"/>
            </w:tcBorders>
            <w:noWrap w:val="0"/>
            <w:vAlign w:val="center"/>
          </w:tcPr>
          <w:p w14:paraId="102746D4">
            <w:pPr>
              <w:keepNext w:val="0"/>
              <w:keepLines w:val="0"/>
              <w:pageBreakBefore w:val="0"/>
              <w:kinsoku/>
              <w:wordWrap/>
              <w:overflowPunct/>
              <w:topLinePunct w:val="0"/>
              <w:autoSpaceDE/>
              <w:autoSpaceDN/>
              <w:bidi w:val="0"/>
              <w:adjustRightInd/>
              <w:spacing w:after="0" w:line="600" w:lineRule="exact"/>
              <w:jc w:val="center"/>
              <w:rPr>
                <w:rFonts w:ascii="仿宋" w:hAnsi="仿宋" w:eastAsia="仿宋" w:cs="宋体"/>
                <w:color w:val="auto"/>
                <w:sz w:val="18"/>
                <w:szCs w:val="18"/>
                <w:lang w:bidi="zh-CN"/>
              </w:rPr>
            </w:pPr>
          </w:p>
        </w:tc>
      </w:tr>
      <w:tr w14:paraId="530601C4">
        <w:tblPrEx>
          <w:tblCellMar>
            <w:top w:w="0" w:type="dxa"/>
            <w:left w:w="108" w:type="dxa"/>
            <w:bottom w:w="0" w:type="dxa"/>
            <w:right w:w="108" w:type="dxa"/>
          </w:tblCellMar>
        </w:tblPrEx>
        <w:trPr>
          <w:trHeight w:val="607" w:hRule="atLeast"/>
          <w:jc w:val="center"/>
        </w:trPr>
        <w:tc>
          <w:tcPr>
            <w:tcW w:w="773" w:type="dxa"/>
            <w:vMerge w:val="restart"/>
            <w:tcBorders>
              <w:top w:val="nil"/>
              <w:left w:val="single" w:color="auto" w:sz="4" w:space="0"/>
              <w:bottom w:val="single" w:color="auto" w:sz="4" w:space="0"/>
              <w:right w:val="single" w:color="auto" w:sz="4" w:space="0"/>
            </w:tcBorders>
            <w:noWrap w:val="0"/>
            <w:vAlign w:val="center"/>
          </w:tcPr>
          <w:p w14:paraId="3B3FD96E">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安全与规范执行（15 分）</w:t>
            </w:r>
          </w:p>
        </w:tc>
        <w:tc>
          <w:tcPr>
            <w:tcW w:w="1579" w:type="dxa"/>
            <w:tcBorders>
              <w:top w:val="nil"/>
              <w:left w:val="nil"/>
              <w:bottom w:val="single" w:color="auto" w:sz="4" w:space="0"/>
              <w:right w:val="single" w:color="auto" w:sz="4" w:space="0"/>
            </w:tcBorders>
            <w:noWrap w:val="0"/>
            <w:vAlign w:val="center"/>
          </w:tcPr>
          <w:p w14:paraId="6C5210DE">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安全操作规范</w:t>
            </w:r>
          </w:p>
        </w:tc>
        <w:tc>
          <w:tcPr>
            <w:tcW w:w="9039" w:type="dxa"/>
            <w:tcBorders>
              <w:top w:val="nil"/>
              <w:left w:val="nil"/>
              <w:bottom w:val="single" w:color="auto" w:sz="4" w:space="0"/>
              <w:right w:val="single" w:color="auto" w:sz="4" w:space="0"/>
            </w:tcBorders>
            <w:noWrap w:val="0"/>
            <w:vAlign w:val="center"/>
          </w:tcPr>
          <w:p w14:paraId="25156E39">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 xml:space="preserve">维修过程遵守防火、防水、防触电规范，未发生安全隐患，得 </w:t>
            </w:r>
            <w:r>
              <w:rPr>
                <w:rFonts w:hint="eastAsia" w:ascii="仿宋" w:hAnsi="仿宋" w:eastAsia="仿宋" w:cs="宋体"/>
                <w:color w:val="auto"/>
                <w:sz w:val="18"/>
                <w:szCs w:val="18"/>
                <w:lang w:val="en-US" w:bidi="zh-CN"/>
              </w:rPr>
              <w:t>7</w:t>
            </w:r>
            <w:r>
              <w:rPr>
                <w:rFonts w:hint="eastAsia" w:ascii="仿宋" w:hAnsi="仿宋" w:eastAsia="仿宋" w:cs="宋体"/>
                <w:color w:val="auto"/>
                <w:sz w:val="18"/>
                <w:szCs w:val="18"/>
                <w:lang w:bidi="zh-CN"/>
              </w:rPr>
              <w:t xml:space="preserve"> 分；存在轻微安全隐患（如线路临时裸露），得 2 分；发生安全事故，0 分</w:t>
            </w:r>
          </w:p>
        </w:tc>
        <w:tc>
          <w:tcPr>
            <w:tcW w:w="634" w:type="dxa"/>
            <w:tcBorders>
              <w:top w:val="nil"/>
              <w:left w:val="nil"/>
              <w:bottom w:val="single" w:color="auto" w:sz="4" w:space="0"/>
              <w:right w:val="single" w:color="auto" w:sz="4" w:space="0"/>
            </w:tcBorders>
            <w:noWrap w:val="0"/>
            <w:vAlign w:val="center"/>
          </w:tcPr>
          <w:p w14:paraId="1297182A">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7</w:t>
            </w:r>
          </w:p>
        </w:tc>
        <w:tc>
          <w:tcPr>
            <w:tcW w:w="902" w:type="dxa"/>
            <w:tcBorders>
              <w:top w:val="nil"/>
              <w:left w:val="nil"/>
              <w:bottom w:val="single" w:color="auto" w:sz="4" w:space="0"/>
              <w:right w:val="single" w:color="auto" w:sz="4" w:space="0"/>
            </w:tcBorders>
            <w:noWrap w:val="0"/>
            <w:vAlign w:val="center"/>
          </w:tcPr>
          <w:p w14:paraId="1B0CB823">
            <w:pPr>
              <w:keepNext w:val="0"/>
              <w:keepLines w:val="0"/>
              <w:pageBreakBefore w:val="0"/>
              <w:kinsoku/>
              <w:wordWrap/>
              <w:overflowPunct/>
              <w:topLinePunct w:val="0"/>
              <w:autoSpaceDE/>
              <w:autoSpaceDN/>
              <w:bidi w:val="0"/>
              <w:adjustRightInd/>
              <w:spacing w:after="0" w:line="600" w:lineRule="exact"/>
              <w:jc w:val="center"/>
              <w:rPr>
                <w:rFonts w:ascii="仿宋" w:hAnsi="仿宋" w:eastAsia="仿宋" w:cs="宋体"/>
                <w:color w:val="auto"/>
                <w:sz w:val="18"/>
                <w:szCs w:val="18"/>
                <w:lang w:bidi="zh-CN"/>
              </w:rPr>
            </w:pPr>
          </w:p>
        </w:tc>
        <w:tc>
          <w:tcPr>
            <w:tcW w:w="1430" w:type="dxa"/>
            <w:tcBorders>
              <w:top w:val="nil"/>
              <w:left w:val="nil"/>
              <w:bottom w:val="single" w:color="auto" w:sz="4" w:space="0"/>
              <w:right w:val="single" w:color="auto" w:sz="4" w:space="0"/>
            </w:tcBorders>
            <w:noWrap w:val="0"/>
            <w:vAlign w:val="center"/>
          </w:tcPr>
          <w:p w14:paraId="331BC5AC">
            <w:pPr>
              <w:keepNext w:val="0"/>
              <w:keepLines w:val="0"/>
              <w:pageBreakBefore w:val="0"/>
              <w:kinsoku/>
              <w:wordWrap/>
              <w:overflowPunct/>
              <w:topLinePunct w:val="0"/>
              <w:autoSpaceDE/>
              <w:autoSpaceDN/>
              <w:bidi w:val="0"/>
              <w:adjustRightInd/>
              <w:spacing w:after="0" w:line="600" w:lineRule="exact"/>
              <w:jc w:val="center"/>
              <w:rPr>
                <w:rFonts w:ascii="仿宋" w:hAnsi="仿宋" w:eastAsia="仿宋" w:cs="宋体"/>
                <w:color w:val="auto"/>
                <w:sz w:val="18"/>
                <w:szCs w:val="18"/>
                <w:lang w:bidi="zh-CN"/>
              </w:rPr>
            </w:pPr>
          </w:p>
        </w:tc>
      </w:tr>
      <w:tr w14:paraId="203232EE">
        <w:tblPrEx>
          <w:tblCellMar>
            <w:top w:w="0" w:type="dxa"/>
            <w:left w:w="108" w:type="dxa"/>
            <w:bottom w:w="0" w:type="dxa"/>
            <w:right w:w="108" w:type="dxa"/>
          </w:tblCellMar>
        </w:tblPrEx>
        <w:trPr>
          <w:trHeight w:val="312" w:hRule="atLeast"/>
          <w:jc w:val="center"/>
        </w:trPr>
        <w:tc>
          <w:tcPr>
            <w:tcW w:w="773" w:type="dxa"/>
            <w:vMerge w:val="continue"/>
            <w:tcBorders>
              <w:top w:val="nil"/>
              <w:left w:val="single" w:color="auto" w:sz="4" w:space="0"/>
              <w:bottom w:val="single" w:color="auto" w:sz="4" w:space="0"/>
              <w:right w:val="single" w:color="auto" w:sz="4" w:space="0"/>
            </w:tcBorders>
            <w:noWrap w:val="0"/>
            <w:vAlign w:val="center"/>
          </w:tcPr>
          <w:p w14:paraId="11358404">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p>
        </w:tc>
        <w:tc>
          <w:tcPr>
            <w:tcW w:w="1579" w:type="dxa"/>
            <w:tcBorders>
              <w:top w:val="nil"/>
              <w:left w:val="nil"/>
              <w:bottom w:val="single" w:color="auto" w:sz="4" w:space="0"/>
              <w:right w:val="single" w:color="auto" w:sz="4" w:space="0"/>
            </w:tcBorders>
            <w:noWrap w:val="0"/>
            <w:vAlign w:val="center"/>
          </w:tcPr>
          <w:p w14:paraId="239B86E5">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站房环境维护</w:t>
            </w:r>
          </w:p>
        </w:tc>
        <w:tc>
          <w:tcPr>
            <w:tcW w:w="9039" w:type="dxa"/>
            <w:tcBorders>
              <w:top w:val="nil"/>
              <w:left w:val="nil"/>
              <w:bottom w:val="single" w:color="auto" w:sz="4" w:space="0"/>
              <w:right w:val="single" w:color="auto" w:sz="4" w:space="0"/>
            </w:tcBorders>
            <w:noWrap w:val="0"/>
            <w:vAlign w:val="center"/>
          </w:tcPr>
          <w:p w14:paraId="488249C4">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维修后清理现场，站房整洁、设备摆放有序，得 3 分；现场杂乱未清理，得 1 分；造成站房设施损坏，0 分</w:t>
            </w:r>
          </w:p>
        </w:tc>
        <w:tc>
          <w:tcPr>
            <w:tcW w:w="634" w:type="dxa"/>
            <w:tcBorders>
              <w:top w:val="nil"/>
              <w:left w:val="nil"/>
              <w:bottom w:val="single" w:color="auto" w:sz="4" w:space="0"/>
              <w:right w:val="single" w:color="auto" w:sz="4" w:space="0"/>
            </w:tcBorders>
            <w:noWrap w:val="0"/>
            <w:vAlign w:val="center"/>
          </w:tcPr>
          <w:p w14:paraId="47C596FF">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3</w:t>
            </w:r>
          </w:p>
        </w:tc>
        <w:tc>
          <w:tcPr>
            <w:tcW w:w="902" w:type="dxa"/>
            <w:tcBorders>
              <w:top w:val="nil"/>
              <w:left w:val="nil"/>
              <w:bottom w:val="single" w:color="auto" w:sz="4" w:space="0"/>
              <w:right w:val="single" w:color="auto" w:sz="4" w:space="0"/>
            </w:tcBorders>
            <w:noWrap w:val="0"/>
            <w:vAlign w:val="center"/>
          </w:tcPr>
          <w:p w14:paraId="35757DE8">
            <w:pPr>
              <w:keepNext w:val="0"/>
              <w:keepLines w:val="0"/>
              <w:pageBreakBefore w:val="0"/>
              <w:kinsoku/>
              <w:wordWrap/>
              <w:overflowPunct/>
              <w:topLinePunct w:val="0"/>
              <w:autoSpaceDE/>
              <w:autoSpaceDN/>
              <w:bidi w:val="0"/>
              <w:adjustRightInd/>
              <w:spacing w:after="0" w:line="600" w:lineRule="exact"/>
              <w:jc w:val="center"/>
              <w:rPr>
                <w:rFonts w:ascii="仿宋" w:hAnsi="仿宋" w:eastAsia="仿宋" w:cs="宋体"/>
                <w:color w:val="auto"/>
                <w:sz w:val="18"/>
                <w:szCs w:val="18"/>
                <w:lang w:bidi="zh-CN"/>
              </w:rPr>
            </w:pPr>
          </w:p>
        </w:tc>
        <w:tc>
          <w:tcPr>
            <w:tcW w:w="1430" w:type="dxa"/>
            <w:tcBorders>
              <w:top w:val="nil"/>
              <w:left w:val="nil"/>
              <w:bottom w:val="single" w:color="auto" w:sz="4" w:space="0"/>
              <w:right w:val="single" w:color="auto" w:sz="4" w:space="0"/>
            </w:tcBorders>
            <w:noWrap w:val="0"/>
            <w:vAlign w:val="center"/>
          </w:tcPr>
          <w:p w14:paraId="00305D06">
            <w:pPr>
              <w:keepNext w:val="0"/>
              <w:keepLines w:val="0"/>
              <w:pageBreakBefore w:val="0"/>
              <w:kinsoku/>
              <w:wordWrap/>
              <w:overflowPunct/>
              <w:topLinePunct w:val="0"/>
              <w:autoSpaceDE/>
              <w:autoSpaceDN/>
              <w:bidi w:val="0"/>
              <w:adjustRightInd/>
              <w:spacing w:after="0" w:line="600" w:lineRule="exact"/>
              <w:jc w:val="center"/>
              <w:rPr>
                <w:rFonts w:ascii="仿宋" w:hAnsi="仿宋" w:eastAsia="仿宋" w:cs="宋体"/>
                <w:color w:val="auto"/>
                <w:sz w:val="18"/>
                <w:szCs w:val="18"/>
                <w:lang w:bidi="zh-CN"/>
              </w:rPr>
            </w:pPr>
          </w:p>
        </w:tc>
      </w:tr>
      <w:tr w14:paraId="46A233AF">
        <w:tblPrEx>
          <w:tblCellMar>
            <w:top w:w="0" w:type="dxa"/>
            <w:left w:w="108" w:type="dxa"/>
            <w:bottom w:w="0" w:type="dxa"/>
            <w:right w:w="108" w:type="dxa"/>
          </w:tblCellMar>
        </w:tblPrEx>
        <w:trPr>
          <w:trHeight w:val="312" w:hRule="atLeast"/>
          <w:jc w:val="center"/>
        </w:trPr>
        <w:tc>
          <w:tcPr>
            <w:tcW w:w="773" w:type="dxa"/>
            <w:vMerge w:val="continue"/>
            <w:tcBorders>
              <w:top w:val="nil"/>
              <w:left w:val="single" w:color="auto" w:sz="4" w:space="0"/>
              <w:bottom w:val="single" w:color="auto" w:sz="4" w:space="0"/>
              <w:right w:val="single" w:color="auto" w:sz="4" w:space="0"/>
            </w:tcBorders>
            <w:noWrap w:val="0"/>
            <w:vAlign w:val="center"/>
          </w:tcPr>
          <w:p w14:paraId="350391CE">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p>
        </w:tc>
        <w:tc>
          <w:tcPr>
            <w:tcW w:w="1579" w:type="dxa"/>
            <w:tcBorders>
              <w:top w:val="nil"/>
              <w:left w:val="nil"/>
              <w:bottom w:val="single" w:color="auto" w:sz="4" w:space="0"/>
              <w:right w:val="single" w:color="auto" w:sz="4" w:space="0"/>
            </w:tcBorders>
            <w:noWrap w:val="0"/>
            <w:vAlign w:val="center"/>
          </w:tcPr>
          <w:p w14:paraId="6251DF57">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保密规范执行</w:t>
            </w:r>
          </w:p>
        </w:tc>
        <w:tc>
          <w:tcPr>
            <w:tcW w:w="9039" w:type="dxa"/>
            <w:tcBorders>
              <w:top w:val="nil"/>
              <w:left w:val="nil"/>
              <w:bottom w:val="single" w:color="auto" w:sz="4" w:space="0"/>
              <w:right w:val="single" w:color="auto" w:sz="4" w:space="0"/>
            </w:tcBorders>
            <w:noWrap w:val="0"/>
            <w:vAlign w:val="center"/>
          </w:tcPr>
          <w:p w14:paraId="735A93C5">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 xml:space="preserve">维修过程未泄露监测数据，得 </w:t>
            </w:r>
            <w:r>
              <w:rPr>
                <w:rFonts w:hint="eastAsia" w:ascii="仿宋" w:hAnsi="仿宋" w:eastAsia="仿宋" w:cs="宋体"/>
                <w:color w:val="auto"/>
                <w:sz w:val="18"/>
                <w:szCs w:val="18"/>
                <w:lang w:val="en-US" w:bidi="zh-CN"/>
              </w:rPr>
              <w:t>5</w:t>
            </w:r>
            <w:r>
              <w:rPr>
                <w:rFonts w:hint="eastAsia" w:ascii="仿宋" w:hAnsi="仿宋" w:eastAsia="仿宋" w:cs="宋体"/>
                <w:color w:val="auto"/>
                <w:sz w:val="18"/>
                <w:szCs w:val="18"/>
                <w:lang w:bidi="zh-CN"/>
              </w:rPr>
              <w:t xml:space="preserve"> 分；发生数据泄露，0 分</w:t>
            </w:r>
          </w:p>
        </w:tc>
        <w:tc>
          <w:tcPr>
            <w:tcW w:w="634" w:type="dxa"/>
            <w:tcBorders>
              <w:top w:val="nil"/>
              <w:left w:val="nil"/>
              <w:bottom w:val="single" w:color="auto" w:sz="4" w:space="0"/>
              <w:right w:val="single" w:color="auto" w:sz="4" w:space="0"/>
            </w:tcBorders>
            <w:noWrap w:val="0"/>
            <w:vAlign w:val="center"/>
          </w:tcPr>
          <w:p w14:paraId="0E64858F">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5</w:t>
            </w:r>
          </w:p>
        </w:tc>
        <w:tc>
          <w:tcPr>
            <w:tcW w:w="902" w:type="dxa"/>
            <w:tcBorders>
              <w:top w:val="nil"/>
              <w:left w:val="nil"/>
              <w:bottom w:val="single" w:color="auto" w:sz="4" w:space="0"/>
              <w:right w:val="single" w:color="auto" w:sz="4" w:space="0"/>
            </w:tcBorders>
            <w:noWrap w:val="0"/>
            <w:vAlign w:val="center"/>
          </w:tcPr>
          <w:p w14:paraId="01F798C9">
            <w:pPr>
              <w:keepNext w:val="0"/>
              <w:keepLines w:val="0"/>
              <w:pageBreakBefore w:val="0"/>
              <w:kinsoku/>
              <w:wordWrap/>
              <w:overflowPunct/>
              <w:topLinePunct w:val="0"/>
              <w:autoSpaceDE/>
              <w:autoSpaceDN/>
              <w:bidi w:val="0"/>
              <w:adjustRightInd/>
              <w:spacing w:after="0" w:line="600" w:lineRule="exact"/>
              <w:jc w:val="center"/>
              <w:rPr>
                <w:rFonts w:ascii="仿宋" w:hAnsi="仿宋" w:eastAsia="仿宋" w:cs="宋体"/>
                <w:color w:val="auto"/>
                <w:sz w:val="18"/>
                <w:szCs w:val="18"/>
                <w:lang w:bidi="zh-CN"/>
              </w:rPr>
            </w:pPr>
          </w:p>
        </w:tc>
        <w:tc>
          <w:tcPr>
            <w:tcW w:w="1430" w:type="dxa"/>
            <w:tcBorders>
              <w:top w:val="nil"/>
              <w:left w:val="nil"/>
              <w:bottom w:val="single" w:color="auto" w:sz="4" w:space="0"/>
              <w:right w:val="single" w:color="auto" w:sz="4" w:space="0"/>
            </w:tcBorders>
            <w:noWrap w:val="0"/>
            <w:vAlign w:val="center"/>
          </w:tcPr>
          <w:p w14:paraId="3122C3C6">
            <w:pPr>
              <w:keepNext w:val="0"/>
              <w:keepLines w:val="0"/>
              <w:pageBreakBefore w:val="0"/>
              <w:kinsoku/>
              <w:wordWrap/>
              <w:overflowPunct/>
              <w:topLinePunct w:val="0"/>
              <w:autoSpaceDE/>
              <w:autoSpaceDN/>
              <w:bidi w:val="0"/>
              <w:adjustRightInd/>
              <w:spacing w:after="0" w:line="600" w:lineRule="exact"/>
              <w:jc w:val="center"/>
              <w:rPr>
                <w:rFonts w:ascii="仿宋" w:hAnsi="仿宋" w:eastAsia="仿宋" w:cs="宋体"/>
                <w:color w:val="auto"/>
                <w:sz w:val="18"/>
                <w:szCs w:val="18"/>
                <w:lang w:bidi="zh-CN"/>
              </w:rPr>
            </w:pPr>
          </w:p>
        </w:tc>
      </w:tr>
      <w:tr w14:paraId="34AF25EE">
        <w:tblPrEx>
          <w:tblCellMar>
            <w:top w:w="0" w:type="dxa"/>
            <w:left w:w="108" w:type="dxa"/>
            <w:bottom w:w="0" w:type="dxa"/>
            <w:right w:w="108" w:type="dxa"/>
          </w:tblCellMar>
        </w:tblPrEx>
        <w:trPr>
          <w:trHeight w:val="906" w:hRule="atLeast"/>
          <w:jc w:val="center"/>
        </w:trPr>
        <w:tc>
          <w:tcPr>
            <w:tcW w:w="773" w:type="dxa"/>
            <w:tcBorders>
              <w:top w:val="nil"/>
              <w:left w:val="single" w:color="auto" w:sz="4" w:space="0"/>
              <w:bottom w:val="single" w:color="auto" w:sz="4" w:space="0"/>
              <w:right w:val="single" w:color="auto" w:sz="4" w:space="0"/>
            </w:tcBorders>
            <w:noWrap w:val="0"/>
            <w:vAlign w:val="center"/>
          </w:tcPr>
          <w:p w14:paraId="790651B0">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沟通与反馈（</w:t>
            </w:r>
            <w:r>
              <w:rPr>
                <w:rFonts w:hint="eastAsia" w:ascii="仿宋" w:hAnsi="仿宋" w:eastAsia="仿宋" w:cs="宋体"/>
                <w:color w:val="auto"/>
                <w:sz w:val="18"/>
                <w:szCs w:val="18"/>
                <w:lang w:val="en-US" w:bidi="zh-CN"/>
              </w:rPr>
              <w:t>5分</w:t>
            </w:r>
            <w:r>
              <w:rPr>
                <w:rFonts w:hint="eastAsia" w:ascii="仿宋" w:hAnsi="仿宋" w:eastAsia="仿宋" w:cs="宋体"/>
                <w:color w:val="auto"/>
                <w:sz w:val="18"/>
                <w:szCs w:val="18"/>
                <w:lang w:bidi="zh-CN"/>
              </w:rPr>
              <w:t>）</w:t>
            </w:r>
          </w:p>
        </w:tc>
        <w:tc>
          <w:tcPr>
            <w:tcW w:w="1579" w:type="dxa"/>
            <w:tcBorders>
              <w:top w:val="nil"/>
              <w:left w:val="nil"/>
              <w:bottom w:val="single" w:color="auto" w:sz="4" w:space="0"/>
              <w:right w:val="single" w:color="auto" w:sz="4" w:space="0"/>
            </w:tcBorders>
            <w:noWrap w:val="0"/>
            <w:vAlign w:val="center"/>
          </w:tcPr>
          <w:p w14:paraId="7F4ECD40">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沟通与反馈</w:t>
            </w:r>
          </w:p>
        </w:tc>
        <w:tc>
          <w:tcPr>
            <w:tcW w:w="9039" w:type="dxa"/>
            <w:tcBorders>
              <w:top w:val="nil"/>
              <w:left w:val="nil"/>
              <w:bottom w:val="single" w:color="auto" w:sz="4" w:space="0"/>
              <w:right w:val="single" w:color="auto" w:sz="4" w:space="0"/>
            </w:tcBorders>
            <w:noWrap w:val="0"/>
            <w:vAlign w:val="center"/>
          </w:tcPr>
          <w:p w14:paraId="478CB097">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及时响应采购人咨询，</w:t>
            </w:r>
            <w:r>
              <w:rPr>
                <w:rFonts w:hint="eastAsia" w:ascii="仿宋" w:hAnsi="仿宋" w:eastAsia="仿宋" w:cs="宋体"/>
                <w:color w:val="auto"/>
                <w:sz w:val="18"/>
                <w:szCs w:val="18"/>
                <w:lang w:val="en-US" w:bidi="zh-CN"/>
              </w:rPr>
              <w:t>维修完成后第一时间</w:t>
            </w:r>
            <w:r>
              <w:rPr>
                <w:rFonts w:hint="eastAsia" w:ascii="仿宋" w:hAnsi="仿宋" w:eastAsia="仿宋" w:cs="宋体"/>
                <w:color w:val="auto"/>
                <w:sz w:val="18"/>
                <w:szCs w:val="18"/>
                <w:lang w:bidi="zh-CN"/>
              </w:rPr>
              <w:t>汇报维修</w:t>
            </w:r>
            <w:r>
              <w:rPr>
                <w:rFonts w:hint="eastAsia" w:ascii="仿宋" w:hAnsi="仿宋" w:eastAsia="仿宋" w:cs="宋体"/>
                <w:color w:val="auto"/>
                <w:sz w:val="18"/>
                <w:szCs w:val="18"/>
                <w:lang w:val="en-US" w:bidi="zh-CN"/>
              </w:rPr>
              <w:t>结果</w:t>
            </w:r>
            <w:r>
              <w:rPr>
                <w:rFonts w:hint="eastAsia" w:ascii="仿宋" w:hAnsi="仿宋" w:eastAsia="仿宋" w:cs="宋体"/>
                <w:color w:val="auto"/>
                <w:sz w:val="18"/>
                <w:szCs w:val="18"/>
                <w:lang w:bidi="zh-CN"/>
              </w:rPr>
              <w:t>，得 5 分；响应不及时但未影响工作，得 3 分；拒绝沟通或隐瞒进展，0 分</w:t>
            </w:r>
          </w:p>
        </w:tc>
        <w:tc>
          <w:tcPr>
            <w:tcW w:w="634" w:type="dxa"/>
            <w:tcBorders>
              <w:top w:val="nil"/>
              <w:left w:val="nil"/>
              <w:bottom w:val="single" w:color="auto" w:sz="4" w:space="0"/>
              <w:right w:val="single" w:color="auto" w:sz="4" w:space="0"/>
            </w:tcBorders>
            <w:noWrap w:val="0"/>
            <w:vAlign w:val="center"/>
          </w:tcPr>
          <w:p w14:paraId="7CAD9830">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5</w:t>
            </w:r>
          </w:p>
        </w:tc>
        <w:tc>
          <w:tcPr>
            <w:tcW w:w="902" w:type="dxa"/>
            <w:tcBorders>
              <w:top w:val="nil"/>
              <w:left w:val="nil"/>
              <w:bottom w:val="single" w:color="auto" w:sz="4" w:space="0"/>
              <w:right w:val="single" w:color="auto" w:sz="4" w:space="0"/>
            </w:tcBorders>
            <w:noWrap w:val="0"/>
            <w:vAlign w:val="center"/>
          </w:tcPr>
          <w:p w14:paraId="29246111">
            <w:pPr>
              <w:keepNext w:val="0"/>
              <w:keepLines w:val="0"/>
              <w:pageBreakBefore w:val="0"/>
              <w:kinsoku/>
              <w:wordWrap/>
              <w:overflowPunct/>
              <w:topLinePunct w:val="0"/>
              <w:autoSpaceDE/>
              <w:autoSpaceDN/>
              <w:bidi w:val="0"/>
              <w:adjustRightInd/>
              <w:spacing w:after="0" w:line="600" w:lineRule="exact"/>
              <w:jc w:val="center"/>
              <w:rPr>
                <w:rFonts w:ascii="仿宋" w:hAnsi="仿宋" w:eastAsia="仿宋" w:cs="宋体"/>
                <w:color w:val="auto"/>
                <w:sz w:val="18"/>
                <w:szCs w:val="18"/>
                <w:lang w:bidi="zh-CN"/>
              </w:rPr>
            </w:pPr>
          </w:p>
        </w:tc>
        <w:tc>
          <w:tcPr>
            <w:tcW w:w="1430" w:type="dxa"/>
            <w:tcBorders>
              <w:top w:val="nil"/>
              <w:left w:val="nil"/>
              <w:bottom w:val="single" w:color="auto" w:sz="4" w:space="0"/>
              <w:right w:val="single" w:color="auto" w:sz="4" w:space="0"/>
            </w:tcBorders>
            <w:noWrap w:val="0"/>
            <w:vAlign w:val="center"/>
          </w:tcPr>
          <w:p w14:paraId="604FB961">
            <w:pPr>
              <w:keepNext w:val="0"/>
              <w:keepLines w:val="0"/>
              <w:pageBreakBefore w:val="0"/>
              <w:kinsoku/>
              <w:wordWrap/>
              <w:overflowPunct/>
              <w:topLinePunct w:val="0"/>
              <w:autoSpaceDE/>
              <w:autoSpaceDN/>
              <w:bidi w:val="0"/>
              <w:adjustRightInd/>
              <w:spacing w:after="0" w:line="600" w:lineRule="exact"/>
              <w:jc w:val="center"/>
              <w:rPr>
                <w:rFonts w:ascii="仿宋" w:hAnsi="仿宋" w:eastAsia="仿宋" w:cs="宋体"/>
                <w:color w:val="auto"/>
                <w:sz w:val="18"/>
                <w:szCs w:val="18"/>
                <w:lang w:bidi="zh-CN"/>
              </w:rPr>
            </w:pPr>
          </w:p>
        </w:tc>
      </w:tr>
      <w:tr w14:paraId="7A661F17">
        <w:tblPrEx>
          <w:tblCellMar>
            <w:top w:w="0" w:type="dxa"/>
            <w:left w:w="108" w:type="dxa"/>
            <w:bottom w:w="0" w:type="dxa"/>
            <w:right w:w="108" w:type="dxa"/>
          </w:tblCellMar>
        </w:tblPrEx>
        <w:trPr>
          <w:trHeight w:val="312" w:hRule="atLeast"/>
          <w:jc w:val="center"/>
        </w:trPr>
        <w:tc>
          <w:tcPr>
            <w:tcW w:w="11391" w:type="dxa"/>
            <w:gridSpan w:val="3"/>
            <w:tcBorders>
              <w:top w:val="single" w:color="auto" w:sz="4" w:space="0"/>
              <w:left w:val="single" w:color="auto" w:sz="4" w:space="0"/>
              <w:bottom w:val="single" w:color="auto" w:sz="4" w:space="0"/>
              <w:right w:val="single" w:color="auto" w:sz="4" w:space="0"/>
            </w:tcBorders>
            <w:noWrap w:val="0"/>
            <w:vAlign w:val="center"/>
          </w:tcPr>
          <w:p w14:paraId="17875EE8">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合计</w:t>
            </w:r>
          </w:p>
        </w:tc>
        <w:tc>
          <w:tcPr>
            <w:tcW w:w="634" w:type="dxa"/>
            <w:tcBorders>
              <w:top w:val="nil"/>
              <w:left w:val="nil"/>
              <w:bottom w:val="nil"/>
              <w:right w:val="single" w:color="auto" w:sz="4" w:space="0"/>
            </w:tcBorders>
            <w:noWrap w:val="0"/>
            <w:vAlign w:val="center"/>
          </w:tcPr>
          <w:p w14:paraId="541B40A2">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r>
              <w:rPr>
                <w:rFonts w:hint="eastAsia" w:ascii="仿宋" w:hAnsi="仿宋" w:eastAsia="仿宋" w:cs="宋体"/>
                <w:color w:val="auto"/>
                <w:sz w:val="18"/>
                <w:szCs w:val="18"/>
                <w:lang w:val="en-US" w:bidi="zh-CN"/>
              </w:rPr>
              <w:t>100</w:t>
            </w:r>
          </w:p>
        </w:tc>
        <w:tc>
          <w:tcPr>
            <w:tcW w:w="902" w:type="dxa"/>
            <w:tcBorders>
              <w:top w:val="nil"/>
              <w:left w:val="nil"/>
              <w:bottom w:val="nil"/>
              <w:right w:val="single" w:color="auto" w:sz="4" w:space="0"/>
            </w:tcBorders>
            <w:noWrap w:val="0"/>
            <w:vAlign w:val="center"/>
          </w:tcPr>
          <w:p w14:paraId="681922DA">
            <w:pPr>
              <w:keepNext w:val="0"/>
              <w:keepLines w:val="0"/>
              <w:pageBreakBefore w:val="0"/>
              <w:kinsoku/>
              <w:wordWrap/>
              <w:overflowPunct/>
              <w:topLinePunct w:val="0"/>
              <w:autoSpaceDE/>
              <w:autoSpaceDN/>
              <w:bidi w:val="0"/>
              <w:adjustRightInd/>
              <w:spacing w:after="0" w:line="600" w:lineRule="exact"/>
              <w:jc w:val="center"/>
              <w:rPr>
                <w:rFonts w:hint="default" w:ascii="仿宋" w:hAnsi="仿宋" w:eastAsia="仿宋" w:cs="宋体"/>
                <w:color w:val="auto"/>
                <w:sz w:val="18"/>
                <w:szCs w:val="18"/>
                <w:lang w:val="en-US" w:bidi="zh-CN"/>
              </w:rPr>
            </w:pPr>
          </w:p>
        </w:tc>
        <w:tc>
          <w:tcPr>
            <w:tcW w:w="1430" w:type="dxa"/>
            <w:tcBorders>
              <w:top w:val="nil"/>
              <w:left w:val="nil"/>
              <w:bottom w:val="nil"/>
              <w:right w:val="single" w:color="auto" w:sz="4" w:space="0"/>
            </w:tcBorders>
            <w:noWrap w:val="0"/>
            <w:vAlign w:val="center"/>
          </w:tcPr>
          <w:p w14:paraId="7B6D841D">
            <w:pPr>
              <w:keepNext w:val="0"/>
              <w:keepLines w:val="0"/>
              <w:pageBreakBefore w:val="0"/>
              <w:kinsoku/>
              <w:wordWrap/>
              <w:overflowPunct/>
              <w:topLinePunct w:val="0"/>
              <w:autoSpaceDE/>
              <w:autoSpaceDN/>
              <w:bidi w:val="0"/>
              <w:adjustRightInd/>
              <w:spacing w:after="0" w:line="600" w:lineRule="exact"/>
              <w:jc w:val="center"/>
              <w:rPr>
                <w:rFonts w:ascii="仿宋" w:hAnsi="仿宋" w:eastAsia="仿宋" w:cs="宋体"/>
                <w:color w:val="auto"/>
                <w:sz w:val="18"/>
                <w:szCs w:val="18"/>
                <w:lang w:bidi="zh-CN"/>
              </w:rPr>
            </w:pPr>
          </w:p>
        </w:tc>
      </w:tr>
      <w:tr w14:paraId="0A24EB27">
        <w:tblPrEx>
          <w:tblCellMar>
            <w:top w:w="0" w:type="dxa"/>
            <w:left w:w="108" w:type="dxa"/>
            <w:bottom w:w="0" w:type="dxa"/>
            <w:right w:w="108" w:type="dxa"/>
          </w:tblCellMar>
        </w:tblPrEx>
        <w:trPr>
          <w:trHeight w:val="331" w:hRule="atLeast"/>
          <w:jc w:val="center"/>
        </w:trPr>
        <w:tc>
          <w:tcPr>
            <w:tcW w:w="14357" w:type="dxa"/>
            <w:gridSpan w:val="6"/>
            <w:tcBorders>
              <w:top w:val="single" w:color="auto" w:sz="4" w:space="0"/>
              <w:left w:val="single" w:color="auto" w:sz="4" w:space="0"/>
              <w:bottom w:val="single" w:color="auto" w:sz="4" w:space="0"/>
              <w:right w:val="single" w:color="auto" w:sz="4" w:space="0"/>
            </w:tcBorders>
            <w:noWrap w:val="0"/>
            <w:vAlign w:val="center"/>
          </w:tcPr>
          <w:p w14:paraId="28A527A1">
            <w:pPr>
              <w:keepNext w:val="0"/>
              <w:keepLines w:val="0"/>
              <w:pageBreakBefore w:val="0"/>
              <w:kinsoku/>
              <w:wordWrap/>
              <w:overflowPunct/>
              <w:topLinePunct w:val="0"/>
              <w:autoSpaceDE/>
              <w:autoSpaceDN/>
              <w:bidi w:val="0"/>
              <w:adjustRightInd/>
              <w:spacing w:after="0" w:line="600" w:lineRule="exact"/>
              <w:rPr>
                <w:rFonts w:ascii="仿宋" w:hAnsi="仿宋" w:eastAsia="仿宋" w:cs="宋体"/>
                <w:color w:val="auto"/>
                <w:sz w:val="18"/>
                <w:szCs w:val="18"/>
                <w:lang w:bidi="zh-CN"/>
              </w:rPr>
            </w:pPr>
            <w:r>
              <w:rPr>
                <w:rFonts w:hint="eastAsia" w:ascii="仿宋" w:hAnsi="仿宋" w:eastAsia="仿宋" w:cs="宋体"/>
                <w:color w:val="auto"/>
                <w:sz w:val="18"/>
                <w:szCs w:val="18"/>
                <w:lang w:bidi="zh-CN"/>
              </w:rPr>
              <w:t>备注</w:t>
            </w:r>
            <w:r>
              <w:rPr>
                <w:rFonts w:ascii="仿宋" w:hAnsi="仿宋" w:eastAsia="仿宋" w:cs="宋体"/>
                <w:color w:val="auto"/>
                <w:sz w:val="18"/>
                <w:szCs w:val="18"/>
                <w:lang w:bidi="zh-CN"/>
              </w:rPr>
              <w:t>：</w:t>
            </w:r>
          </w:p>
        </w:tc>
      </w:tr>
    </w:tbl>
    <w:p w14:paraId="250AE8F9">
      <w:pPr>
        <w:keepNext w:val="0"/>
        <w:keepLines w:val="0"/>
        <w:pageBreakBefore w:val="0"/>
        <w:kinsoku/>
        <w:wordWrap/>
        <w:overflowPunct/>
        <w:topLinePunct w:val="0"/>
        <w:autoSpaceDE/>
        <w:autoSpaceDN/>
        <w:bidi w:val="0"/>
        <w:adjustRightInd/>
        <w:spacing w:line="600" w:lineRule="exact"/>
        <w:rPr>
          <w:color w:val="auto"/>
        </w:rPr>
      </w:pPr>
      <w:r>
        <w:rPr>
          <w:rFonts w:ascii="宋体" w:hAnsi="宋体" w:eastAsia="宋体" w:cs="宋体"/>
          <w:color w:val="auto"/>
          <w:spacing w:val="3"/>
          <w:sz w:val="18"/>
          <w:szCs w:val="18"/>
        </w:rPr>
        <w:t>考核日期:</w:t>
      </w:r>
      <w:r>
        <w:rPr>
          <w:rFonts w:hint="eastAsia" w:ascii="宋体" w:hAnsi="宋体" w:cs="宋体"/>
          <w:color w:val="auto"/>
          <w:spacing w:val="3"/>
          <w:sz w:val="18"/>
          <w:szCs w:val="18"/>
        </w:rPr>
        <w:t xml:space="preserve">                                     </w:t>
      </w:r>
      <w:r>
        <w:rPr>
          <w:rFonts w:ascii="宋体" w:hAnsi="宋体" w:eastAsia="宋体" w:cs="宋体"/>
          <w:color w:val="auto"/>
          <w:spacing w:val="3"/>
          <w:sz w:val="18"/>
          <w:szCs w:val="18"/>
        </w:rPr>
        <w:t>检查人员:</w:t>
      </w:r>
      <w:r>
        <w:rPr>
          <w:rFonts w:hint="eastAsia" w:ascii="宋体" w:hAnsi="宋体" w:cs="宋体"/>
          <w:color w:val="auto"/>
          <w:spacing w:val="3"/>
          <w:sz w:val="18"/>
          <w:szCs w:val="18"/>
        </w:rPr>
        <w:t xml:space="preserve">                                </w:t>
      </w:r>
      <w:r>
        <w:rPr>
          <w:rFonts w:hint="eastAsia" w:ascii="宋体" w:hAnsi="宋体" w:cs="宋体"/>
          <w:color w:val="auto"/>
          <w:spacing w:val="9"/>
          <w:w w:val="105"/>
          <w:sz w:val="18"/>
          <w:szCs w:val="18"/>
          <w:lang w:val="en-US" w:eastAsia="zh-CN"/>
        </w:rPr>
        <w:t>维修维护</w:t>
      </w:r>
      <w:r>
        <w:rPr>
          <w:rFonts w:ascii="宋体" w:hAnsi="宋体" w:eastAsia="宋体" w:cs="宋体"/>
          <w:color w:val="auto"/>
          <w:spacing w:val="9"/>
          <w:w w:val="105"/>
          <w:sz w:val="18"/>
          <w:szCs w:val="18"/>
        </w:rPr>
        <w:t>公司代表(电话):</w:t>
      </w:r>
    </w:p>
    <w:sectPr>
      <w:pgSz w:w="16838" w:h="11906" w:orient="landscape"/>
      <w:pgMar w:top="567" w:right="1417" w:bottom="56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A9815B-2632-49A4-9F6D-60DE50F6D5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0A6FEE7-7578-41EF-8CF9-6AA8F71764AF}"/>
  </w:font>
  <w:font w:name="新宋体′....">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8C8C79D5-DD0A-4149-80D8-BE43EE6F8A62}"/>
  </w:font>
  <w:font w:name="楷体">
    <w:panose1 w:val="02010609060101010101"/>
    <w:charset w:val="86"/>
    <w:family w:val="auto"/>
    <w:pitch w:val="default"/>
    <w:sig w:usb0="800002BF" w:usb1="38CF7CFA" w:usb2="00000016" w:usb3="00000000" w:csb0="00040001" w:csb1="00000000"/>
    <w:embedRegular r:id="rId4" w:fontKey="{98D41015-43B5-41E7-9648-345E884FCB04}"/>
  </w:font>
  <w:font w:name="仿宋_GB2312">
    <w:panose1 w:val="02010609030101010101"/>
    <w:charset w:val="86"/>
    <w:family w:val="auto"/>
    <w:pitch w:val="default"/>
    <w:sig w:usb0="00000001" w:usb1="080E0000" w:usb2="00000000" w:usb3="00000000" w:csb0="00040000" w:csb1="00000000"/>
    <w:embedRegular r:id="rId5" w:fontKey="{0CA01835-97D6-4A9D-B0E7-528D894EA75D}"/>
  </w:font>
  <w:font w:name="楷体_GB2312">
    <w:panose1 w:val="02010609030101010101"/>
    <w:charset w:val="86"/>
    <w:family w:val="modern"/>
    <w:pitch w:val="default"/>
    <w:sig w:usb0="00000001" w:usb1="080E0000" w:usb2="00000000" w:usb3="00000000" w:csb0="00040000" w:csb1="00000000"/>
    <w:embedRegular r:id="rId6" w:fontKey="{0AE30E41-9ED2-48E0-A615-06F6219FD6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657E0">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-72390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5C7DE9">
                          <w:pPr>
                            <w:pStyle w:val="9"/>
                            <w:rPr>
                              <w:rFonts w:ascii="Times New Roman" w:hAnsi="Times New Roman" w:eastAsiaTheme="minorEastAsia"/>
                              <w:sz w:val="28"/>
                              <w:szCs w:val="28"/>
                            </w:rPr>
                          </w:pPr>
                          <w:r>
                            <w:rPr>
                              <w:rFonts w:hint="eastAsia" w:ascii="Times New Roman" w:hAnsi="Times New Roman" w:eastAsiaTheme="minorEastAsia"/>
                              <w:sz w:val="28"/>
                              <w:szCs w:val="28"/>
                            </w:rPr>
                            <w:t xml:space="preserve">— </w:t>
                          </w:r>
                          <w:r>
                            <w:rPr>
                              <w:rFonts w:hint="eastAsia" w:ascii="Times New Roman" w:hAnsi="Times New Roman" w:eastAsiaTheme="minorEastAsia"/>
                              <w:sz w:val="28"/>
                              <w:szCs w:val="28"/>
                            </w:rPr>
                            <w:fldChar w:fldCharType="begin"/>
                          </w:r>
                          <w:r>
                            <w:rPr>
                              <w:rFonts w:hint="eastAsia" w:ascii="Times New Roman" w:hAnsi="Times New Roman" w:eastAsiaTheme="minorEastAsia"/>
                              <w:sz w:val="28"/>
                              <w:szCs w:val="28"/>
                            </w:rPr>
                            <w:instrText xml:space="preserve"> PAGE  \* MERGEFORMAT </w:instrText>
                          </w:r>
                          <w:r>
                            <w:rPr>
                              <w:rFonts w:hint="eastAsia" w:ascii="Times New Roman" w:hAnsi="Times New Roman" w:eastAsiaTheme="minorEastAsia"/>
                              <w:sz w:val="28"/>
                              <w:szCs w:val="28"/>
                            </w:rPr>
                            <w:fldChar w:fldCharType="separate"/>
                          </w:r>
                          <w:r>
                            <w:rPr>
                              <w:rFonts w:ascii="Times New Roman" w:hAnsi="Times New Roman" w:eastAsiaTheme="minorEastAsia"/>
                              <w:sz w:val="28"/>
                              <w:szCs w:val="28"/>
                            </w:rPr>
                            <w:t>1</w:t>
                          </w:r>
                          <w:r>
                            <w:rPr>
                              <w:rFonts w:hint="eastAsia" w:ascii="Times New Roman" w:hAnsi="Times New Roman" w:eastAsiaTheme="minorEastAsia"/>
                              <w:sz w:val="28"/>
                              <w:szCs w:val="28"/>
                            </w:rPr>
                            <w:fldChar w:fldCharType="end"/>
                          </w:r>
                          <w:r>
                            <w:rPr>
                              <w:rFonts w:hint="eastAsia" w:ascii="Times New Roman" w:hAnsi="Times New Roman" w:eastAsia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7pt;height:144pt;width:144pt;mso-position-horizontal:outside;mso-position-horizontal-relative:margin;mso-wrap-style:none;z-index:251659264;mso-width-relative:page;mso-height-relative:page;" filled="f" stroked="f" coordsize="21600,21600" o:gfxdata="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QxQHSzMMBESn3p&#10;0Qrtvh347E1xBk1n+jnxlm9qlLJlPjwwh8FA+Xg64R5LKQ1SmsGipDLuy7/OYzz6BS8lDQYtpxrv&#10;ihL5XqOPAAyj4UZjPxr6qO4MJhe9QS2diQsuyNEsnVGf8Z5WMQdcTHNkymkYzbvQDzveIxerVRd0&#10;tK4+VP0FTKFlYat3lsc0USpvV8cAaTvFo0C9KuhU3GAOu54NbyYO+p/7LurxP7H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BlOqrWAAAACAEAAA8AAAAAAAAAAQAgAAAAIgAAAGRycy9kb3ducmV2&#10;LnhtbFBLAQIUABQAAAAIAIdO4kC9dBt2NwIAAG8EAAAOAAAAAAAAAAEAIAAAACUBAABkcnMvZTJv&#10;RG9jLnhtbFBLBQYAAAAABgAGAFkBAADOBQAAAAA=&#10;">
              <v:fill on="f" focussize="0,0"/>
              <v:stroke on="f" weight="0.5pt"/>
              <v:imagedata o:title=""/>
              <o:lock v:ext="edit" aspectratio="f"/>
              <v:textbox inset="0mm,0mm,0mm,0mm" style="mso-fit-shape-to-text:t;">
                <w:txbxContent>
                  <w:p w14:paraId="075C7DE9">
                    <w:pPr>
                      <w:pStyle w:val="9"/>
                      <w:rPr>
                        <w:rFonts w:ascii="Times New Roman" w:hAnsi="Times New Roman" w:eastAsiaTheme="minorEastAsia"/>
                        <w:sz w:val="28"/>
                        <w:szCs w:val="28"/>
                      </w:rPr>
                    </w:pPr>
                    <w:r>
                      <w:rPr>
                        <w:rFonts w:hint="eastAsia" w:ascii="Times New Roman" w:hAnsi="Times New Roman" w:eastAsiaTheme="minorEastAsia"/>
                        <w:sz w:val="28"/>
                        <w:szCs w:val="28"/>
                      </w:rPr>
                      <w:t xml:space="preserve">— </w:t>
                    </w:r>
                    <w:r>
                      <w:rPr>
                        <w:rFonts w:hint="eastAsia" w:ascii="Times New Roman" w:hAnsi="Times New Roman" w:eastAsiaTheme="minorEastAsia"/>
                        <w:sz w:val="28"/>
                        <w:szCs w:val="28"/>
                      </w:rPr>
                      <w:fldChar w:fldCharType="begin"/>
                    </w:r>
                    <w:r>
                      <w:rPr>
                        <w:rFonts w:hint="eastAsia" w:ascii="Times New Roman" w:hAnsi="Times New Roman" w:eastAsiaTheme="minorEastAsia"/>
                        <w:sz w:val="28"/>
                        <w:szCs w:val="28"/>
                      </w:rPr>
                      <w:instrText xml:space="preserve"> PAGE  \* MERGEFORMAT </w:instrText>
                    </w:r>
                    <w:r>
                      <w:rPr>
                        <w:rFonts w:hint="eastAsia" w:ascii="Times New Roman" w:hAnsi="Times New Roman" w:eastAsiaTheme="minorEastAsia"/>
                        <w:sz w:val="28"/>
                        <w:szCs w:val="28"/>
                      </w:rPr>
                      <w:fldChar w:fldCharType="separate"/>
                    </w:r>
                    <w:r>
                      <w:rPr>
                        <w:rFonts w:ascii="Times New Roman" w:hAnsi="Times New Roman" w:eastAsiaTheme="minorEastAsia"/>
                        <w:sz w:val="28"/>
                        <w:szCs w:val="28"/>
                      </w:rPr>
                      <w:t>1</w:t>
                    </w:r>
                    <w:r>
                      <w:rPr>
                        <w:rFonts w:hint="eastAsia" w:ascii="Times New Roman" w:hAnsi="Times New Roman" w:eastAsiaTheme="minorEastAsia"/>
                        <w:sz w:val="28"/>
                        <w:szCs w:val="28"/>
                      </w:rPr>
                      <w:fldChar w:fldCharType="end"/>
                    </w:r>
                    <w:r>
                      <w:rPr>
                        <w:rFonts w:hint="eastAsia" w:ascii="Times New Roman" w:hAnsi="Times New Roman" w:eastAsia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99"/>
    <w:rsid w:val="000C60E8"/>
    <w:rsid w:val="00170FBE"/>
    <w:rsid w:val="0018155B"/>
    <w:rsid w:val="001A7599"/>
    <w:rsid w:val="001B2114"/>
    <w:rsid w:val="001B58C4"/>
    <w:rsid w:val="00203C49"/>
    <w:rsid w:val="002656D7"/>
    <w:rsid w:val="00273969"/>
    <w:rsid w:val="00273EE9"/>
    <w:rsid w:val="002779A6"/>
    <w:rsid w:val="002C0B5A"/>
    <w:rsid w:val="002D56A7"/>
    <w:rsid w:val="0035462B"/>
    <w:rsid w:val="0039361E"/>
    <w:rsid w:val="00573B56"/>
    <w:rsid w:val="00615595"/>
    <w:rsid w:val="007565E7"/>
    <w:rsid w:val="008319F8"/>
    <w:rsid w:val="008878D1"/>
    <w:rsid w:val="008B60D3"/>
    <w:rsid w:val="008D3D48"/>
    <w:rsid w:val="008D5ADE"/>
    <w:rsid w:val="00982757"/>
    <w:rsid w:val="00A96EBC"/>
    <w:rsid w:val="00AB7663"/>
    <w:rsid w:val="00B03884"/>
    <w:rsid w:val="00B11BB2"/>
    <w:rsid w:val="00C14E51"/>
    <w:rsid w:val="00C25049"/>
    <w:rsid w:val="00D1519F"/>
    <w:rsid w:val="00D9291E"/>
    <w:rsid w:val="00E630E1"/>
    <w:rsid w:val="00EE7842"/>
    <w:rsid w:val="00F25F42"/>
    <w:rsid w:val="00F9144B"/>
    <w:rsid w:val="019673A3"/>
    <w:rsid w:val="01C34446"/>
    <w:rsid w:val="02075A7B"/>
    <w:rsid w:val="02607CD2"/>
    <w:rsid w:val="02EE4FCD"/>
    <w:rsid w:val="03327B51"/>
    <w:rsid w:val="04074FB1"/>
    <w:rsid w:val="04DC0AA0"/>
    <w:rsid w:val="069845E6"/>
    <w:rsid w:val="07187BB9"/>
    <w:rsid w:val="0726722E"/>
    <w:rsid w:val="084870B4"/>
    <w:rsid w:val="08B0365F"/>
    <w:rsid w:val="08CC392A"/>
    <w:rsid w:val="08D26A2D"/>
    <w:rsid w:val="08D64061"/>
    <w:rsid w:val="08DA5B45"/>
    <w:rsid w:val="092932E6"/>
    <w:rsid w:val="09B62003"/>
    <w:rsid w:val="0A1B0CEA"/>
    <w:rsid w:val="0B240117"/>
    <w:rsid w:val="0B39678A"/>
    <w:rsid w:val="0B51783C"/>
    <w:rsid w:val="0C756640"/>
    <w:rsid w:val="0CA6453B"/>
    <w:rsid w:val="0CB95DA3"/>
    <w:rsid w:val="0D576916"/>
    <w:rsid w:val="0F354C7A"/>
    <w:rsid w:val="10B275EE"/>
    <w:rsid w:val="1128487E"/>
    <w:rsid w:val="11345108"/>
    <w:rsid w:val="1206323E"/>
    <w:rsid w:val="1266354F"/>
    <w:rsid w:val="1379066A"/>
    <w:rsid w:val="13EE10E0"/>
    <w:rsid w:val="15CA5E3E"/>
    <w:rsid w:val="15CD62D8"/>
    <w:rsid w:val="161A511A"/>
    <w:rsid w:val="168E7E93"/>
    <w:rsid w:val="18622AFD"/>
    <w:rsid w:val="18834D9A"/>
    <w:rsid w:val="18E10389"/>
    <w:rsid w:val="18E1173D"/>
    <w:rsid w:val="1929558B"/>
    <w:rsid w:val="1941138D"/>
    <w:rsid w:val="19454D9C"/>
    <w:rsid w:val="19827DE5"/>
    <w:rsid w:val="1A3C2CC5"/>
    <w:rsid w:val="1A6E148E"/>
    <w:rsid w:val="1AC612CA"/>
    <w:rsid w:val="1AE668AD"/>
    <w:rsid w:val="1B38733D"/>
    <w:rsid w:val="1B704C24"/>
    <w:rsid w:val="1C003E75"/>
    <w:rsid w:val="1CBF5520"/>
    <w:rsid w:val="1CFA16FF"/>
    <w:rsid w:val="1CFD421F"/>
    <w:rsid w:val="1D394A06"/>
    <w:rsid w:val="1DD143F0"/>
    <w:rsid w:val="1DD62CD1"/>
    <w:rsid w:val="1DE90BB9"/>
    <w:rsid w:val="1DEB053E"/>
    <w:rsid w:val="1E16029E"/>
    <w:rsid w:val="1EB712D3"/>
    <w:rsid w:val="209F024F"/>
    <w:rsid w:val="20DD3944"/>
    <w:rsid w:val="22330285"/>
    <w:rsid w:val="22E964E4"/>
    <w:rsid w:val="23C45507"/>
    <w:rsid w:val="24295AB4"/>
    <w:rsid w:val="24BF4414"/>
    <w:rsid w:val="25B44881"/>
    <w:rsid w:val="25DF0910"/>
    <w:rsid w:val="25E5479B"/>
    <w:rsid w:val="263B1728"/>
    <w:rsid w:val="26A22A09"/>
    <w:rsid w:val="274744A9"/>
    <w:rsid w:val="27ED4B35"/>
    <w:rsid w:val="28384CA4"/>
    <w:rsid w:val="28A46EB8"/>
    <w:rsid w:val="28FC6EE4"/>
    <w:rsid w:val="29BB5B04"/>
    <w:rsid w:val="2AA77235"/>
    <w:rsid w:val="2ACC7085"/>
    <w:rsid w:val="2AF8507F"/>
    <w:rsid w:val="2B016514"/>
    <w:rsid w:val="2B0C0F7B"/>
    <w:rsid w:val="2B34160D"/>
    <w:rsid w:val="2CAE5F17"/>
    <w:rsid w:val="2CE13CA3"/>
    <w:rsid w:val="2D7070E6"/>
    <w:rsid w:val="2D77678F"/>
    <w:rsid w:val="2D9271A3"/>
    <w:rsid w:val="2DF90A2C"/>
    <w:rsid w:val="2E687395"/>
    <w:rsid w:val="2FEA73B1"/>
    <w:rsid w:val="313F7E68"/>
    <w:rsid w:val="316F3C92"/>
    <w:rsid w:val="3325563D"/>
    <w:rsid w:val="33D26ADA"/>
    <w:rsid w:val="343402B4"/>
    <w:rsid w:val="34884BC0"/>
    <w:rsid w:val="34C3718D"/>
    <w:rsid w:val="34DC0648"/>
    <w:rsid w:val="35EB73A0"/>
    <w:rsid w:val="36DC59B0"/>
    <w:rsid w:val="37656406"/>
    <w:rsid w:val="37712690"/>
    <w:rsid w:val="37E24CB6"/>
    <w:rsid w:val="38177D0E"/>
    <w:rsid w:val="38712C7F"/>
    <w:rsid w:val="39D4434A"/>
    <w:rsid w:val="3CBC7974"/>
    <w:rsid w:val="3D206068"/>
    <w:rsid w:val="3D784BFD"/>
    <w:rsid w:val="3DF8713D"/>
    <w:rsid w:val="3E2E7672"/>
    <w:rsid w:val="3E827B95"/>
    <w:rsid w:val="3F9D5F64"/>
    <w:rsid w:val="403839AA"/>
    <w:rsid w:val="40C2727A"/>
    <w:rsid w:val="41362456"/>
    <w:rsid w:val="41416982"/>
    <w:rsid w:val="4159716B"/>
    <w:rsid w:val="41972B99"/>
    <w:rsid w:val="425561E5"/>
    <w:rsid w:val="42757CB3"/>
    <w:rsid w:val="42851E2C"/>
    <w:rsid w:val="430D0495"/>
    <w:rsid w:val="430D6BAF"/>
    <w:rsid w:val="43916F74"/>
    <w:rsid w:val="46351979"/>
    <w:rsid w:val="469A1C37"/>
    <w:rsid w:val="472DE55A"/>
    <w:rsid w:val="47565237"/>
    <w:rsid w:val="47D72C1D"/>
    <w:rsid w:val="483A6951"/>
    <w:rsid w:val="48895562"/>
    <w:rsid w:val="4A1C429E"/>
    <w:rsid w:val="4A311FCB"/>
    <w:rsid w:val="4A633B90"/>
    <w:rsid w:val="4BD13B95"/>
    <w:rsid w:val="4C7231CF"/>
    <w:rsid w:val="4C756335"/>
    <w:rsid w:val="4C7E5A0B"/>
    <w:rsid w:val="4E235B10"/>
    <w:rsid w:val="4EFF066A"/>
    <w:rsid w:val="4FDFA63B"/>
    <w:rsid w:val="500A52B1"/>
    <w:rsid w:val="50153434"/>
    <w:rsid w:val="509867CA"/>
    <w:rsid w:val="52166EAB"/>
    <w:rsid w:val="52746C91"/>
    <w:rsid w:val="5277A231"/>
    <w:rsid w:val="53DD685C"/>
    <w:rsid w:val="54322F51"/>
    <w:rsid w:val="557A508D"/>
    <w:rsid w:val="56C84636"/>
    <w:rsid w:val="576511D6"/>
    <w:rsid w:val="578A616C"/>
    <w:rsid w:val="584272DA"/>
    <w:rsid w:val="595BA0B1"/>
    <w:rsid w:val="596D5B55"/>
    <w:rsid w:val="59C208D3"/>
    <w:rsid w:val="5A0013FC"/>
    <w:rsid w:val="5A376486"/>
    <w:rsid w:val="5A8F5421"/>
    <w:rsid w:val="5BE14A81"/>
    <w:rsid w:val="5C5E047D"/>
    <w:rsid w:val="5C7C50D5"/>
    <w:rsid w:val="5CA909D1"/>
    <w:rsid w:val="5D6559BA"/>
    <w:rsid w:val="5E814E17"/>
    <w:rsid w:val="5E865651"/>
    <w:rsid w:val="5EAF4515"/>
    <w:rsid w:val="5F065D7D"/>
    <w:rsid w:val="5F6F7C69"/>
    <w:rsid w:val="603B1F6D"/>
    <w:rsid w:val="60710430"/>
    <w:rsid w:val="62D56CEC"/>
    <w:rsid w:val="62FB3D83"/>
    <w:rsid w:val="6325141D"/>
    <w:rsid w:val="63255E24"/>
    <w:rsid w:val="63AC469A"/>
    <w:rsid w:val="643C0534"/>
    <w:rsid w:val="64832492"/>
    <w:rsid w:val="64B928D3"/>
    <w:rsid w:val="66B87CEC"/>
    <w:rsid w:val="67C5BA81"/>
    <w:rsid w:val="682139F2"/>
    <w:rsid w:val="68A45648"/>
    <w:rsid w:val="68AB4C28"/>
    <w:rsid w:val="692221EE"/>
    <w:rsid w:val="696A48F1"/>
    <w:rsid w:val="69A17DE8"/>
    <w:rsid w:val="69A76317"/>
    <w:rsid w:val="69DC19DD"/>
    <w:rsid w:val="6A753BF2"/>
    <w:rsid w:val="6A9E2C97"/>
    <w:rsid w:val="6AB2729D"/>
    <w:rsid w:val="6C1D1AE4"/>
    <w:rsid w:val="6C7A4F79"/>
    <w:rsid w:val="6C996BCC"/>
    <w:rsid w:val="6CBB282A"/>
    <w:rsid w:val="6D4A1133"/>
    <w:rsid w:val="6D886B14"/>
    <w:rsid w:val="6DC5053A"/>
    <w:rsid w:val="6DF952FE"/>
    <w:rsid w:val="6F0D52A1"/>
    <w:rsid w:val="6FBF1632"/>
    <w:rsid w:val="717B5A18"/>
    <w:rsid w:val="71AA130A"/>
    <w:rsid w:val="71FE0363"/>
    <w:rsid w:val="72282AEE"/>
    <w:rsid w:val="7249798C"/>
    <w:rsid w:val="74113EC2"/>
    <w:rsid w:val="74552F3E"/>
    <w:rsid w:val="746A2237"/>
    <w:rsid w:val="74D932E9"/>
    <w:rsid w:val="74F4A378"/>
    <w:rsid w:val="752B0A5C"/>
    <w:rsid w:val="75EDDAA2"/>
    <w:rsid w:val="763C5112"/>
    <w:rsid w:val="770A6746"/>
    <w:rsid w:val="77A70DAE"/>
    <w:rsid w:val="77BF8B34"/>
    <w:rsid w:val="78A54C68"/>
    <w:rsid w:val="792007B4"/>
    <w:rsid w:val="79927912"/>
    <w:rsid w:val="7A390477"/>
    <w:rsid w:val="7AFA15F9"/>
    <w:rsid w:val="7BC3A181"/>
    <w:rsid w:val="7BE56054"/>
    <w:rsid w:val="7C610153"/>
    <w:rsid w:val="7C796720"/>
    <w:rsid w:val="7D242848"/>
    <w:rsid w:val="7D7B1DEA"/>
    <w:rsid w:val="7DD814B0"/>
    <w:rsid w:val="7E0F0D09"/>
    <w:rsid w:val="7ECBA723"/>
    <w:rsid w:val="7FCF500E"/>
    <w:rsid w:val="7FEA5381"/>
    <w:rsid w:val="9DFDEBD9"/>
    <w:rsid w:val="B1AE0D15"/>
    <w:rsid w:val="BFFB508A"/>
    <w:rsid w:val="C6F5AD86"/>
    <w:rsid w:val="CF67055C"/>
    <w:rsid w:val="DF75673A"/>
    <w:rsid w:val="E4BEE951"/>
    <w:rsid w:val="E777026C"/>
    <w:rsid w:val="EF9BECA3"/>
    <w:rsid w:val="F3FE22E6"/>
    <w:rsid w:val="F53F5704"/>
    <w:rsid w:val="F5FE06E2"/>
    <w:rsid w:val="F7C93330"/>
    <w:rsid w:val="F7F46C15"/>
    <w:rsid w:val="F8A9A6DA"/>
    <w:rsid w:val="F93F1EE9"/>
    <w:rsid w:val="FDFAF49D"/>
    <w:rsid w:val="FE7E21CD"/>
    <w:rsid w:val="FFBD46E6"/>
    <w:rsid w:val="FFFED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4"/>
    <w:basedOn w:val="1"/>
    <w:next w:val="1"/>
    <w:unhideWhenUsed/>
    <w:qFormat/>
    <w:uiPriority w:val="9"/>
    <w:pPr>
      <w:keepNext/>
      <w:keepLines/>
      <w:spacing w:line="560" w:lineRule="exact"/>
      <w:outlineLvl w:val="3"/>
    </w:pPr>
    <w:rPr>
      <w:rFonts w:ascii="Arial" w:hAnsi="Arial"/>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index 6"/>
    <w:basedOn w:val="1"/>
    <w:next w:val="1"/>
    <w:semiHidden/>
    <w:unhideWhenUsed/>
    <w:qFormat/>
    <w:uiPriority w:val="99"/>
    <w:pPr>
      <w:ind w:left="1000" w:leftChars="1000"/>
    </w:pPr>
  </w:style>
  <w:style w:type="paragraph" w:styleId="7">
    <w:name w:val="Body Text"/>
    <w:basedOn w:val="1"/>
    <w:next w:val="1"/>
    <w:qFormat/>
    <w:uiPriority w:val="0"/>
    <w:pPr>
      <w:spacing w:line="0" w:lineRule="atLeast"/>
    </w:pPr>
    <w:rPr>
      <w:rFonts w:ascii="Times New Roman" w:hAnsi="Times New Roman"/>
      <w:sz w:val="30"/>
    </w:rPr>
  </w:style>
  <w:style w:type="paragraph" w:styleId="8">
    <w:name w:val="Balloon Text"/>
    <w:basedOn w:val="1"/>
    <w:link w:val="22"/>
    <w:qFormat/>
    <w:uiPriority w:val="0"/>
    <w:rPr>
      <w:sz w:val="18"/>
      <w:szCs w:val="18"/>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Autospacing="1" w:afterAutospacing="1"/>
      <w:jc w:val="left"/>
    </w:pPr>
    <w:rPr>
      <w:kern w:val="0"/>
      <w:sz w:val="24"/>
    </w:rPr>
  </w:style>
  <w:style w:type="paragraph" w:styleId="12">
    <w:name w:val="Body Text First Indent"/>
    <w:basedOn w:val="7"/>
    <w:qFormat/>
    <w:uiPriority w:val="99"/>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99"/>
  </w:style>
  <w:style w:type="character" w:styleId="18">
    <w:name w:val="Emphasis"/>
    <w:basedOn w:val="15"/>
    <w:qFormat/>
    <w:uiPriority w:val="0"/>
    <w:rPr>
      <w:i/>
    </w:rPr>
  </w:style>
  <w:style w:type="paragraph" w:customStyle="1" w:styleId="19">
    <w:name w:val="正文（缩进）"/>
    <w:basedOn w:val="1"/>
    <w:qFormat/>
    <w:uiPriority w:val="0"/>
    <w:pPr>
      <w:spacing w:before="156" w:after="156"/>
      <w:ind w:firstLine="480" w:firstLineChars="200"/>
    </w:pPr>
  </w:style>
  <w:style w:type="paragraph" w:customStyle="1" w:styleId="20">
    <w:name w:val="YHY"/>
    <w:basedOn w:val="1"/>
    <w:qFormat/>
    <w:uiPriority w:val="99"/>
    <w:pPr>
      <w:spacing w:beforeLines="50" w:afterLines="50" w:line="360" w:lineRule="auto"/>
      <w:ind w:firstLine="200"/>
    </w:pPr>
  </w:style>
  <w:style w:type="paragraph" w:customStyle="1" w:styleId="21">
    <w:name w:val="Default"/>
    <w:next w:val="6"/>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character" w:customStyle="1" w:styleId="22">
    <w:name w:val="批注框文本 Char"/>
    <w:basedOn w:val="15"/>
    <w:link w:val="8"/>
    <w:qFormat/>
    <w:uiPriority w:val="0"/>
    <w:rPr>
      <w:rFonts w:ascii="Calibri" w:hAnsi="Calibri"/>
      <w:kern w:val="2"/>
      <w:sz w:val="18"/>
      <w:szCs w:val="18"/>
    </w:rPr>
  </w:style>
  <w:style w:type="table" w:customStyle="1" w:styleId="23">
    <w:name w:val="Table Normal"/>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2585</Words>
  <Characters>2693</Characters>
  <Lines>63</Lines>
  <Paragraphs>17</Paragraphs>
  <TotalTime>7</TotalTime>
  <ScaleCrop>false</ScaleCrop>
  <LinksUpToDate>false</LinksUpToDate>
  <CharactersWithSpaces>2695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2025-02-17T09:38:00Z</dcterms:created>
  <dc:creator>lenovo</dc:creator>
  <cp:lastModifiedBy>樹楓</cp:lastModifiedBy>
  <cp:lastPrinted>2025-07-16T00:35:00Z</cp:lastPrinted>
  <dcterms:modified xsi:type="dcterms:W3CDTF">2025-12-29T03:29:27Z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C9596C02E21146A0A056B16CFE6C9653_13</vt:lpwstr>
  </property>
  <property fmtid="{D5CDD505-2E9C-101B-9397-08002B2CF9AE}" pid="4" name="KSOTemplateDocerSaveRecord">
    <vt:lpwstr>eyJoZGlkIjoiZWQzMzEyZmZmN2ZiZGZlYzg5NjQyYjg0NDBjYjliMzEiLCJ1c2VySWQiOiI0NDEyNzIzNTUifQ==</vt:lpwstr>
  </property>
</Properties>
</file>