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835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bookmarkStart w:id="0" w:name="_Toc97390416"/>
      <w:r>
        <w:rPr>
          <w:rFonts w:hint="eastAsia" w:ascii="方正小标宋_GBK" w:hAnsi="方正小标宋_GBK" w:eastAsia="方正小标宋_GBK" w:cs="方正小标宋_GBK"/>
          <w:sz w:val="44"/>
          <w:szCs w:val="44"/>
          <w:lang w:val="en-US" w:eastAsia="zh-CN"/>
        </w:rPr>
        <w:t>自治区防城港生态环境监测中心</w:t>
      </w:r>
    </w:p>
    <w:p w14:paraId="51C5F7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2026年区控水站仪器维护保养与维修项目评分标准</w:t>
      </w:r>
    </w:p>
    <w:bookmarkEnd w:id="0"/>
    <w:p w14:paraId="3F0E65C2">
      <w:pPr>
        <w:pStyle w:val="19"/>
        <w:spacing w:line="440" w:lineRule="exact"/>
        <w:ind w:firstLine="420"/>
        <w:rPr>
          <w:rFonts w:hint="eastAsia" w:hAnsi="宋体"/>
          <w:bCs/>
          <w:color w:val="auto"/>
          <w:highlight w:val="none"/>
        </w:rPr>
      </w:pPr>
      <w:r>
        <w:rPr>
          <w:rFonts w:hint="eastAsia" w:hAnsi="宋体"/>
          <w:bCs/>
          <w:color w:val="auto"/>
          <w:highlight w:val="none"/>
        </w:rPr>
        <w:t>注：</w:t>
      </w:r>
    </w:p>
    <w:p w14:paraId="628F4259">
      <w:pPr>
        <w:pStyle w:val="19"/>
        <w:spacing w:line="440" w:lineRule="exact"/>
        <w:ind w:firstLine="420"/>
        <w:rPr>
          <w:rFonts w:hint="eastAsia" w:hAnsi="宋体"/>
          <w:bCs/>
          <w:color w:val="auto"/>
          <w:highlight w:val="none"/>
        </w:rPr>
      </w:pPr>
      <w:r>
        <w:rPr>
          <w:rFonts w:hint="eastAsia" w:hAnsi="宋体"/>
          <w:bCs/>
          <w:color w:val="auto"/>
          <w:highlight w:val="none"/>
        </w:rPr>
        <w:t>1、计分方法按四舍五入取至</w:t>
      </w:r>
      <w:r>
        <w:rPr>
          <w:rFonts w:hint="eastAsia" w:hAnsi="宋体"/>
          <w:bCs/>
          <w:color w:val="auto"/>
          <w:highlight w:val="none"/>
          <w:lang w:val="en-US" w:eastAsia="zh-CN"/>
        </w:rPr>
        <w:t>十</w:t>
      </w:r>
      <w:r>
        <w:rPr>
          <w:rFonts w:hint="eastAsia" w:hAnsi="宋体"/>
          <w:bCs/>
          <w:color w:val="auto"/>
          <w:highlight w:val="none"/>
        </w:rPr>
        <w:t>分位。</w:t>
      </w:r>
    </w:p>
    <w:p w14:paraId="134E761C">
      <w:pPr>
        <w:pStyle w:val="19"/>
        <w:spacing w:line="440" w:lineRule="exact"/>
        <w:ind w:firstLine="420"/>
        <w:rPr>
          <w:rFonts w:hint="eastAsia" w:hAnsi="宋体"/>
          <w:bCs/>
          <w:color w:val="auto"/>
          <w:highlight w:val="none"/>
        </w:rPr>
      </w:pPr>
      <w:r>
        <w:rPr>
          <w:rFonts w:hint="eastAsia" w:hAnsi="宋体"/>
          <w:bCs/>
          <w:color w:val="auto"/>
          <w:highlight w:val="none"/>
        </w:rPr>
        <w:t>2、商务技术评审因素为客观评分项的，应在评分项目或评分标准中予以标注为“客观分”。对投标人的客观评分项目，各评标专家评分</w:t>
      </w:r>
      <w:bookmarkStart w:id="1" w:name="_GoBack"/>
      <w:bookmarkEnd w:id="1"/>
      <w:r>
        <w:rPr>
          <w:rFonts w:hint="eastAsia" w:hAnsi="宋体"/>
          <w:bCs/>
          <w:color w:val="auto"/>
          <w:highlight w:val="none"/>
        </w:rPr>
        <w:t>应当一致。</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636"/>
        <w:gridCol w:w="760"/>
        <w:gridCol w:w="6382"/>
      </w:tblGrid>
      <w:tr w14:paraId="1549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08" w:type="pct"/>
            <w:gridSpan w:val="2"/>
            <w:noWrap w:val="0"/>
            <w:vAlign w:val="center"/>
          </w:tcPr>
          <w:p w14:paraId="3032CAA0">
            <w:pPr>
              <w:pStyle w:val="19"/>
              <w:keepNext w:val="0"/>
              <w:keepLines w:val="0"/>
              <w:pageBreakBefore w:val="0"/>
              <w:widowControl w:val="0"/>
              <w:kinsoku/>
              <w:wordWrap/>
              <w:overflowPunct/>
              <w:topLinePunct w:val="0"/>
              <w:autoSpaceDE/>
              <w:autoSpaceDN/>
              <w:bidi w:val="0"/>
              <w:adjustRightInd/>
              <w:snapToGrid/>
              <w:spacing w:line="300" w:lineRule="auto"/>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46" w:type="pct"/>
            <w:noWrap w:val="0"/>
            <w:vAlign w:val="center"/>
          </w:tcPr>
          <w:p w14:paraId="565C8A89">
            <w:pPr>
              <w:pStyle w:val="19"/>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3745" w:type="pct"/>
            <w:noWrap w:val="0"/>
            <w:vAlign w:val="center"/>
          </w:tcPr>
          <w:p w14:paraId="43C2A51C">
            <w:pPr>
              <w:pStyle w:val="19"/>
              <w:keepNext w:val="0"/>
              <w:keepLines w:val="0"/>
              <w:pageBreakBefore w:val="0"/>
              <w:widowControl w:val="0"/>
              <w:kinsoku/>
              <w:wordWrap/>
              <w:overflowPunct/>
              <w:topLinePunct w:val="0"/>
              <w:autoSpaceDE/>
              <w:autoSpaceDN/>
              <w:bidi w:val="0"/>
              <w:adjustRightInd/>
              <w:spacing w:line="300" w:lineRule="auto"/>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r>
      <w:tr w14:paraId="5B09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noWrap w:val="0"/>
            <w:vAlign w:val="center"/>
          </w:tcPr>
          <w:p w14:paraId="2078B762">
            <w:pPr>
              <w:pStyle w:val="19"/>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3" w:type="pct"/>
            <w:noWrap w:val="0"/>
            <w:vAlign w:val="center"/>
          </w:tcPr>
          <w:p w14:paraId="0DBC1315">
            <w:pPr>
              <w:pStyle w:val="19"/>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665CC82C">
            <w:pPr>
              <w:pStyle w:val="19"/>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p w14:paraId="2F0B6272">
            <w:pPr>
              <w:pStyle w:val="19"/>
              <w:keepNext w:val="0"/>
              <w:keepLines w:val="0"/>
              <w:pageBreakBefore w:val="0"/>
              <w:widowControl w:val="0"/>
              <w:kinsoku/>
              <w:wordWrap/>
              <w:overflowPunct/>
              <w:topLinePunct w:val="0"/>
              <w:autoSpaceDE/>
              <w:autoSpaceDN/>
              <w:bidi w:val="0"/>
              <w:adjustRightInd/>
              <w:snapToGrid/>
              <w:spacing w:line="300" w:lineRule="auto"/>
              <w:ind w:firstLine="420" w:firstLineChars="200"/>
              <w:jc w:val="center"/>
              <w:textAlignment w:val="auto"/>
              <w:rPr>
                <w:rFonts w:hint="eastAsia" w:ascii="宋体" w:hAnsi="宋体" w:eastAsia="宋体" w:cs="宋体"/>
                <w:color w:val="auto"/>
                <w:sz w:val="21"/>
                <w:szCs w:val="21"/>
                <w:highlight w:val="none"/>
              </w:rPr>
            </w:pPr>
          </w:p>
        </w:tc>
        <w:tc>
          <w:tcPr>
            <w:tcW w:w="446" w:type="pct"/>
            <w:noWrap w:val="0"/>
            <w:vAlign w:val="center"/>
          </w:tcPr>
          <w:p w14:paraId="4B4B77DC">
            <w:pPr>
              <w:pStyle w:val="19"/>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3745" w:type="pct"/>
            <w:noWrap w:val="0"/>
            <w:vAlign w:val="center"/>
          </w:tcPr>
          <w:p w14:paraId="74E3C646">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rPr>
            </w:pPr>
            <w:r>
              <w:rPr>
                <w:rFonts w:hint="eastAsia"/>
              </w:rPr>
              <w:t>（1）评标报价为投标人的投标报价进行政策性扣除后的价格，评标报价只是作为评标时使用。最终中标人的中标金额等于投标报价。</w:t>
            </w:r>
          </w:p>
          <w:p w14:paraId="156E85E7">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rPr>
            </w:pPr>
            <w:r>
              <w:rPr>
                <w:rFonts w:hint="eastAsia"/>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2024〕55号）的规定，对其最后报价给予10%（范围为10-20%）的扣除。</w:t>
            </w:r>
          </w:p>
          <w:p w14:paraId="5D515154">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rPr>
            </w:pPr>
            <w:r>
              <w:rPr>
                <w:rFonts w:hint="eastAsia"/>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CF5C7C9">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rPr>
            </w:pPr>
            <w:r>
              <w:rPr>
                <w:rFonts w:hint="eastAsia"/>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EEFA8AF">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rPr>
            </w:pPr>
            <w:r>
              <w:rPr>
                <w:rFonts w:hint="eastAsia"/>
              </w:rPr>
              <w:t>（5）政策性扣除计算方法。</w:t>
            </w:r>
          </w:p>
          <w:p w14:paraId="12F717C4">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rPr>
            </w:pPr>
            <w:r>
              <w:rPr>
                <w:rFonts w:hint="eastAsia"/>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3A4D70EB">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rPr>
            </w:pPr>
            <w:r>
              <w:rPr>
                <w:rFonts w:hint="eastAsia"/>
              </w:rPr>
              <w:t>（6）满足招标文件要求且评标报价最低的评标报价为评标基准价，其价格分为满分。</w:t>
            </w:r>
          </w:p>
          <w:p w14:paraId="08610FCF">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rPr>
            </w:pPr>
            <w:r>
              <w:rPr>
                <w:rFonts w:hint="eastAsia"/>
              </w:rPr>
              <w:t>（7）价格分计算公式：</w:t>
            </w:r>
          </w:p>
          <w:p w14:paraId="45E85C9D">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rPr>
            </w:pPr>
            <w:r>
              <w:rPr>
                <w:rFonts w:hint="eastAsia"/>
              </w:rPr>
              <w:t>价格分=(评标基准价／评标报价)×</w:t>
            </w:r>
            <w:r>
              <w:rPr>
                <w:rFonts w:hint="eastAsia"/>
                <w:lang w:val="en-US" w:eastAsia="zh-CN"/>
              </w:rPr>
              <w:t>2</w:t>
            </w:r>
            <w:r>
              <w:rPr>
                <w:rFonts w:hint="eastAsia"/>
              </w:rPr>
              <w:t>0分。</w:t>
            </w:r>
          </w:p>
          <w:p w14:paraId="3EA186CB">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rPr>
            </w:pPr>
            <w:r>
              <w:rPr>
                <w:rFonts w:hint="eastAsia"/>
              </w:rPr>
              <w:t>（8）低价说明。</w:t>
            </w:r>
          </w:p>
          <w:p w14:paraId="1F29D106">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default" w:eastAsia="宋体"/>
                <w:lang w:val="en-US" w:eastAsia="zh-CN"/>
              </w:rPr>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4F84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4" w:type="pct"/>
            <w:vMerge w:val="restart"/>
            <w:noWrap w:val="0"/>
            <w:vAlign w:val="center"/>
          </w:tcPr>
          <w:p w14:paraId="59B9CBA6">
            <w:pPr>
              <w:pStyle w:val="19"/>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3" w:type="pct"/>
            <w:vMerge w:val="restart"/>
            <w:noWrap w:val="0"/>
            <w:vAlign w:val="center"/>
          </w:tcPr>
          <w:p w14:paraId="4E927E9F">
            <w:pPr>
              <w:keepNext w:val="0"/>
              <w:keepLines w:val="0"/>
              <w:pageBreakBefore w:val="0"/>
              <w:widowControl w:val="0"/>
              <w:kinsoku/>
              <w:wordWrap/>
              <w:overflowPunct/>
              <w:topLinePunct w:val="0"/>
              <w:autoSpaceDE/>
              <w:autoSpaceDN/>
              <w:bidi w:val="0"/>
              <w:adjustRightInd/>
              <w:snapToGrid/>
              <w:spacing w:line="300" w:lineRule="auto"/>
              <w:ind w:right="-105" w:rightChars="-50"/>
              <w:jc w:val="both"/>
              <w:textAlignment w:val="auto"/>
              <w:rPr>
                <w:rFonts w:hint="eastAsia" w:ascii="宋体" w:hAnsi="宋体" w:eastAsia="宋体" w:cs="宋体"/>
                <w:color w:val="auto"/>
                <w:spacing w:val="-18"/>
                <w:sz w:val="21"/>
                <w:szCs w:val="21"/>
                <w:highlight w:val="none"/>
              </w:rPr>
            </w:pPr>
            <w:r>
              <w:rPr>
                <w:rFonts w:hint="eastAsia" w:ascii="宋体" w:hAnsi="宋体" w:eastAsia="宋体" w:cs="宋体"/>
                <w:bCs/>
                <w:color w:val="auto"/>
                <w:sz w:val="21"/>
                <w:szCs w:val="21"/>
                <w:highlight w:val="none"/>
              </w:rPr>
              <w:t>技术分（满分</w:t>
            </w:r>
            <w:r>
              <w:rPr>
                <w:rFonts w:hint="eastAsia" w:ascii="宋体" w:hAnsi="宋体" w:cs="宋体"/>
                <w:bCs/>
                <w:color w:val="auto"/>
                <w:sz w:val="21"/>
                <w:szCs w:val="21"/>
                <w:highlight w:val="none"/>
                <w:lang w:val="en-US" w:eastAsia="zh-CN"/>
              </w:rPr>
              <w:t>65</w:t>
            </w:r>
            <w:r>
              <w:rPr>
                <w:rFonts w:hint="eastAsia" w:ascii="宋体" w:hAnsi="宋体" w:eastAsia="宋体" w:cs="宋体"/>
                <w:bCs/>
                <w:color w:val="auto"/>
                <w:sz w:val="21"/>
                <w:szCs w:val="21"/>
                <w:highlight w:val="none"/>
              </w:rPr>
              <w:t>分）</w:t>
            </w:r>
          </w:p>
        </w:tc>
        <w:tc>
          <w:tcPr>
            <w:tcW w:w="446" w:type="pct"/>
            <w:noWrap w:val="0"/>
            <w:vAlign w:val="center"/>
          </w:tcPr>
          <w:p w14:paraId="363EE450">
            <w:pPr>
              <w:pStyle w:val="19"/>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实施方案（满分</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tc>
        <w:tc>
          <w:tcPr>
            <w:tcW w:w="3745" w:type="pct"/>
            <w:noWrap w:val="0"/>
            <w:vAlign w:val="center"/>
          </w:tcPr>
          <w:p w14:paraId="25817766">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对实施方案（至少包括：工作计划、人员、进度安排，组织措施和保障方案）的合理性、科学性、可操作性，从以下方面进行评分：</w:t>
            </w:r>
          </w:p>
          <w:p w14:paraId="0B43692F">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分）：实施方案符合项目基本要求，工作流程、人员配备、工作措施、工作方法、工作手段等基本规范，且项目进度控制措施、质量控制措施、安全保障机制和应急预案有一定可操作性，满足工作时限要求。</w:t>
            </w:r>
          </w:p>
          <w:p w14:paraId="61D45026">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实施方案详细、合理，符合项目要求。工作流程、人员配备、工作措施、工作方法、工作手段等规范且可操作；项目进度控制措施详细可行；管理体系完整；质量保证及质量控制措施可行；具体的数据检查、质量控制以及反馈纠正措施详细；安全保障机制完整且具有明确的预防和补救措施应急预案，完成工作时间具有一定的提前量。</w:t>
            </w:r>
          </w:p>
          <w:p w14:paraId="14E45678">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实施方案详细、科学、合理，除符合项目要求外，提高额外保障服务。工作流程、人员配备分工合理、工作措施、工作方法、工作手段等规范、详细，可操作性强；列出项目工作进度计划表，进度控制措施详细、科学；管理制度和管理体系完善，有明确详尽的质量保证及质量控制措施，并落实到具体负责人；数据检查、质量控制以及反馈纠正措施全面、科学、合理，并落实到具体质量监督人员；有安全保障机制且可操作性强；有合理可行的应急预案，充分考虑多种突发情况，具有有效的预防和补救措施，完成工作时间有充足的提前量。</w:t>
            </w:r>
          </w:p>
        </w:tc>
      </w:tr>
      <w:tr w14:paraId="0711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34" w:type="pct"/>
            <w:vMerge w:val="continue"/>
            <w:noWrap w:val="0"/>
            <w:vAlign w:val="center"/>
          </w:tcPr>
          <w:p w14:paraId="0BDF4D9D">
            <w:pPr>
              <w:pStyle w:val="19"/>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p>
        </w:tc>
        <w:tc>
          <w:tcPr>
            <w:tcW w:w="373" w:type="pct"/>
            <w:vMerge w:val="continue"/>
            <w:noWrap w:val="0"/>
            <w:vAlign w:val="center"/>
          </w:tcPr>
          <w:p w14:paraId="39D67FCC">
            <w:pPr>
              <w:keepNext w:val="0"/>
              <w:keepLines w:val="0"/>
              <w:pageBreakBefore w:val="0"/>
              <w:widowControl w:val="0"/>
              <w:kinsoku/>
              <w:wordWrap/>
              <w:overflowPunct/>
              <w:topLinePunct w:val="0"/>
              <w:autoSpaceDE/>
              <w:autoSpaceDN/>
              <w:bidi w:val="0"/>
              <w:adjustRightInd/>
              <w:snapToGrid/>
              <w:spacing w:line="300" w:lineRule="auto"/>
              <w:ind w:left="-105" w:leftChars="-50" w:right="-105" w:rightChars="-50" w:firstLine="422" w:firstLineChars="200"/>
              <w:jc w:val="center"/>
              <w:textAlignment w:val="auto"/>
              <w:rPr>
                <w:rFonts w:hint="eastAsia" w:ascii="宋体" w:hAnsi="宋体" w:eastAsia="宋体" w:cs="宋体"/>
                <w:b/>
                <w:bCs/>
                <w:color w:val="auto"/>
                <w:sz w:val="21"/>
                <w:szCs w:val="21"/>
                <w:highlight w:val="none"/>
              </w:rPr>
            </w:pPr>
          </w:p>
        </w:tc>
        <w:tc>
          <w:tcPr>
            <w:tcW w:w="446" w:type="pct"/>
            <w:noWrap w:val="0"/>
            <w:vAlign w:val="center"/>
          </w:tcPr>
          <w:p w14:paraId="1E0EEA73">
            <w:pPr>
              <w:pStyle w:val="19"/>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质量控制方案分（满分16分）</w:t>
            </w:r>
          </w:p>
        </w:tc>
        <w:tc>
          <w:tcPr>
            <w:tcW w:w="3745" w:type="pct"/>
            <w:noWrap w:val="0"/>
            <w:vAlign w:val="center"/>
          </w:tcPr>
          <w:p w14:paraId="161BA52C">
            <w:pPr>
              <w:pStyle w:val="19"/>
              <w:keepNext w:val="0"/>
              <w:keepLines w:val="0"/>
              <w:pageBreakBefore w:val="0"/>
              <w:widowControl w:val="0"/>
              <w:kinsoku/>
              <w:wordWrap/>
              <w:overflowPunct/>
              <w:topLinePunct w:val="0"/>
              <w:autoSpaceDE/>
              <w:autoSpaceDN/>
              <w:bidi w:val="0"/>
              <w:adjustRightInd/>
              <w:spacing w:line="30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对质量控制方案（至少包括：控制项目、控制措施、控制环节、质量评价指标和标准、实施频次和时间等）的合理性、科学性，从以下方面进行评分：</w:t>
            </w:r>
          </w:p>
          <w:p w14:paraId="39AE4261">
            <w:pPr>
              <w:pStyle w:val="19"/>
              <w:keepNext w:val="0"/>
              <w:keepLines w:val="0"/>
              <w:pageBreakBefore w:val="0"/>
              <w:widowControl w:val="0"/>
              <w:kinsoku/>
              <w:wordWrap/>
              <w:overflowPunct/>
              <w:topLinePunct w:val="0"/>
              <w:autoSpaceDE/>
              <w:autoSpaceDN/>
              <w:bidi w:val="0"/>
              <w:adjustRightInd/>
              <w:spacing w:line="30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一档（0分）：方案无法满足项目需求或不完整或存在其他无关本项目表述，资料和数据检查、质量控制以及反馈纠错工作表述缺失，质量保证机制在项目执行过程不具可实施性。</w:t>
            </w:r>
          </w:p>
          <w:p w14:paraId="15AA8960">
            <w:pPr>
              <w:pStyle w:val="19"/>
              <w:keepNext w:val="0"/>
              <w:keepLines w:val="0"/>
              <w:pageBreakBefore w:val="0"/>
              <w:widowControl w:val="0"/>
              <w:kinsoku/>
              <w:wordWrap/>
              <w:overflowPunct/>
              <w:topLinePunct w:val="0"/>
              <w:autoSpaceDE/>
              <w:autoSpaceDN/>
              <w:bidi w:val="0"/>
              <w:adjustRightInd/>
              <w:spacing w:line="30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分）：方案框架无缺失，措施和实施人员安排满足项目质控要求，纠错流程完整但质控方案在执行过程人员安排重复，部分内容穿插无序。</w:t>
            </w:r>
          </w:p>
          <w:p w14:paraId="0D568608">
            <w:pPr>
              <w:pStyle w:val="19"/>
              <w:keepNext w:val="0"/>
              <w:keepLines w:val="0"/>
              <w:pageBreakBefore w:val="0"/>
              <w:widowControl w:val="0"/>
              <w:kinsoku/>
              <w:wordWrap/>
              <w:overflowPunct/>
              <w:topLinePunct w:val="0"/>
              <w:autoSpaceDE/>
              <w:autoSpaceDN/>
              <w:bidi w:val="0"/>
              <w:adjustRightInd/>
              <w:spacing w:line="30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16</w:t>
            </w:r>
            <w:r>
              <w:rPr>
                <w:rFonts w:hint="eastAsia" w:ascii="宋体" w:hAnsi="宋体" w:eastAsia="宋体" w:cs="宋体"/>
                <w:bCs/>
                <w:color w:val="auto"/>
                <w:sz w:val="21"/>
                <w:szCs w:val="21"/>
                <w:highlight w:val="none"/>
              </w:rPr>
              <w:t>分）：方案框架完整，措施和实施人员安排满足项目质控要求，纠错流程完整,质控方案在执行过程实施部门和人员安排充足，提供有应急预案。</w:t>
            </w:r>
          </w:p>
        </w:tc>
      </w:tr>
      <w:tr w14:paraId="329F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34" w:type="pct"/>
            <w:vMerge w:val="continue"/>
            <w:noWrap w:val="0"/>
            <w:vAlign w:val="center"/>
          </w:tcPr>
          <w:p w14:paraId="679D3343">
            <w:pPr>
              <w:pStyle w:val="19"/>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p>
        </w:tc>
        <w:tc>
          <w:tcPr>
            <w:tcW w:w="373" w:type="pct"/>
            <w:vMerge w:val="continue"/>
            <w:noWrap w:val="0"/>
            <w:vAlign w:val="center"/>
          </w:tcPr>
          <w:p w14:paraId="4D8CEAAE">
            <w:pPr>
              <w:keepNext w:val="0"/>
              <w:keepLines w:val="0"/>
              <w:pageBreakBefore w:val="0"/>
              <w:widowControl w:val="0"/>
              <w:kinsoku/>
              <w:wordWrap/>
              <w:overflowPunct/>
              <w:topLinePunct w:val="0"/>
              <w:autoSpaceDE/>
              <w:autoSpaceDN/>
              <w:bidi w:val="0"/>
              <w:adjustRightInd/>
              <w:snapToGrid/>
              <w:spacing w:line="300" w:lineRule="auto"/>
              <w:ind w:left="-105" w:leftChars="-50" w:right="-105" w:rightChars="-50" w:firstLine="422" w:firstLineChars="200"/>
              <w:jc w:val="center"/>
              <w:textAlignment w:val="auto"/>
              <w:rPr>
                <w:rFonts w:hint="eastAsia" w:ascii="宋体" w:hAnsi="宋体" w:eastAsia="宋体" w:cs="宋体"/>
                <w:b/>
                <w:bCs/>
                <w:color w:val="auto"/>
                <w:sz w:val="21"/>
                <w:szCs w:val="21"/>
                <w:highlight w:val="none"/>
              </w:rPr>
            </w:pPr>
          </w:p>
        </w:tc>
        <w:tc>
          <w:tcPr>
            <w:tcW w:w="446" w:type="pct"/>
            <w:noWrap w:val="0"/>
            <w:vAlign w:val="center"/>
          </w:tcPr>
          <w:p w14:paraId="40054868">
            <w:pPr>
              <w:pStyle w:val="19"/>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设备保障分（满分4分）</w:t>
            </w:r>
          </w:p>
        </w:tc>
        <w:tc>
          <w:tcPr>
            <w:tcW w:w="3745" w:type="pct"/>
            <w:noWrap w:val="0"/>
            <w:vAlign w:val="center"/>
          </w:tcPr>
          <w:p w14:paraId="6D6F770B">
            <w:pPr>
              <w:keepNext w:val="0"/>
              <w:keepLines w:val="0"/>
              <w:pageBreakBefore w:val="0"/>
              <w:widowControl w:val="0"/>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拟投入本采购项目的</w:t>
            </w:r>
            <w:r>
              <w:rPr>
                <w:rFonts w:hint="eastAsia" w:ascii="宋体" w:hAnsi="宋体" w:eastAsia="宋体" w:cs="宋体"/>
                <w:bCs/>
                <w:color w:val="auto"/>
                <w:sz w:val="21"/>
                <w:szCs w:val="21"/>
                <w:highlight w:val="none"/>
                <w:lang w:val="en-US" w:eastAsia="zh-CN"/>
              </w:rPr>
              <w:t>备机在满足</w:t>
            </w:r>
            <w:r>
              <w:rPr>
                <w:rFonts w:hint="eastAsia" w:ascii="宋体" w:hAnsi="宋体" w:cs="宋体"/>
                <w:bCs/>
                <w:color w:val="auto"/>
                <w:sz w:val="21"/>
                <w:szCs w:val="21"/>
                <w:highlight w:val="none"/>
                <w:lang w:val="en-US" w:eastAsia="zh-CN"/>
              </w:rPr>
              <w:t>力合科技、中兴科技每个品牌（氨氮、总磷、总氮、高指）各一套</w:t>
            </w:r>
            <w:r>
              <w:rPr>
                <w:rFonts w:hint="eastAsia" w:ascii="宋体" w:hAnsi="宋体" w:eastAsia="宋体" w:cs="宋体"/>
                <w:bCs/>
                <w:color w:val="auto"/>
                <w:sz w:val="21"/>
                <w:szCs w:val="21"/>
                <w:highlight w:val="none"/>
                <w:lang w:val="en-US" w:eastAsia="zh-CN"/>
              </w:rPr>
              <w:t>的基础上</w:t>
            </w:r>
            <w:r>
              <w:rPr>
                <w:rFonts w:hint="eastAsia" w:ascii="宋体" w:hAnsi="宋体" w:eastAsia="宋体" w:cs="宋体"/>
                <w:bCs/>
                <w:color w:val="auto"/>
                <w:sz w:val="21"/>
                <w:szCs w:val="21"/>
                <w:highlight w:val="none"/>
              </w:rPr>
              <w:t>每增加1台加1分，满分4分。</w:t>
            </w:r>
          </w:p>
          <w:p w14:paraId="73137789">
            <w:pPr>
              <w:pStyle w:val="19"/>
              <w:keepNext w:val="0"/>
              <w:keepLines w:val="0"/>
              <w:pageBreakBefore w:val="0"/>
              <w:widowControl w:val="0"/>
              <w:kinsoku/>
              <w:wordWrap/>
              <w:overflowPunct/>
              <w:topLinePunct w:val="0"/>
              <w:autoSpaceDE/>
              <w:autoSpaceDN/>
              <w:bidi w:val="0"/>
              <w:adjustRightInd/>
              <w:spacing w:line="30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必须提供有效证明（属于投标人自有，租用不予计算），即仪器设备列表、设备的彩色照片、采购发票（发票抬头为投标人名字）和有效期限内的检定证书（校准证书）复印件等，并加盖公章。上述证明材料需清晰、完整、有效，经评标委员会认可方可赋分，否则不予计分。</w:t>
            </w:r>
          </w:p>
        </w:tc>
      </w:tr>
      <w:tr w14:paraId="3615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434" w:type="pct"/>
            <w:vMerge w:val="continue"/>
            <w:noWrap w:val="0"/>
            <w:vAlign w:val="center"/>
          </w:tcPr>
          <w:p w14:paraId="57BAF22E">
            <w:pPr>
              <w:pStyle w:val="19"/>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p>
        </w:tc>
        <w:tc>
          <w:tcPr>
            <w:tcW w:w="373" w:type="pct"/>
            <w:vMerge w:val="continue"/>
            <w:noWrap w:val="0"/>
            <w:vAlign w:val="center"/>
          </w:tcPr>
          <w:p w14:paraId="61B0FA82">
            <w:pPr>
              <w:keepNext w:val="0"/>
              <w:keepLines w:val="0"/>
              <w:pageBreakBefore w:val="0"/>
              <w:widowControl w:val="0"/>
              <w:kinsoku/>
              <w:wordWrap/>
              <w:overflowPunct/>
              <w:topLinePunct w:val="0"/>
              <w:autoSpaceDE/>
              <w:autoSpaceDN/>
              <w:bidi w:val="0"/>
              <w:adjustRightInd/>
              <w:snapToGrid/>
              <w:spacing w:line="300" w:lineRule="auto"/>
              <w:ind w:left="-105" w:leftChars="-50" w:right="-105" w:rightChars="-50" w:firstLine="422" w:firstLineChars="200"/>
              <w:jc w:val="center"/>
              <w:textAlignment w:val="auto"/>
              <w:rPr>
                <w:rFonts w:hint="eastAsia" w:ascii="宋体" w:hAnsi="宋体" w:eastAsia="宋体" w:cs="宋体"/>
                <w:b/>
                <w:bCs/>
                <w:color w:val="auto"/>
                <w:sz w:val="21"/>
                <w:szCs w:val="21"/>
                <w:highlight w:val="none"/>
              </w:rPr>
            </w:pPr>
          </w:p>
        </w:tc>
        <w:tc>
          <w:tcPr>
            <w:tcW w:w="446" w:type="pct"/>
            <w:noWrap w:val="0"/>
            <w:vAlign w:val="center"/>
          </w:tcPr>
          <w:p w14:paraId="4B44A49C">
            <w:pPr>
              <w:pStyle w:val="19"/>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项目服务团队分（满分</w:t>
            </w:r>
            <w:r>
              <w:rPr>
                <w:rFonts w:hint="eastAsia" w:ascii="宋体" w:hAnsi="宋体" w:eastAsia="宋体" w:cs="宋体"/>
                <w:b w:val="0"/>
                <w:bCs/>
                <w:color w:val="auto"/>
                <w:sz w:val="21"/>
                <w:szCs w:val="21"/>
                <w:highlight w:val="none"/>
                <w:lang w:val="en-US" w:eastAsia="zh-CN"/>
              </w:rPr>
              <w:t>1</w:t>
            </w:r>
            <w:r>
              <w:rPr>
                <w:rFonts w:hint="eastAsia"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分）</w:t>
            </w:r>
          </w:p>
        </w:tc>
        <w:tc>
          <w:tcPr>
            <w:tcW w:w="3745" w:type="pct"/>
            <w:noWrap w:val="0"/>
            <w:vAlign w:val="center"/>
          </w:tcPr>
          <w:p w14:paraId="0595A697">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.人员能力（满分</w:t>
            </w:r>
            <w:r>
              <w:rPr>
                <w:rFonts w:hint="eastAsia" w:cs="宋体"/>
                <w:color w:val="000000"/>
                <w:sz w:val="21"/>
                <w:szCs w:val="21"/>
                <w:lang w:val="en-US" w:eastAsia="zh-CN"/>
              </w:rPr>
              <w:t>8</w:t>
            </w:r>
            <w:r>
              <w:rPr>
                <w:rFonts w:hint="eastAsia" w:ascii="宋体" w:hAnsi="宋体" w:eastAsia="宋体" w:cs="宋体"/>
                <w:color w:val="000000"/>
                <w:sz w:val="21"/>
                <w:szCs w:val="21"/>
              </w:rPr>
              <w:t>分）</w:t>
            </w:r>
          </w:p>
          <w:p w14:paraId="77827E94">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w:t>
            </w:r>
            <w:r>
              <w:rPr>
                <w:rFonts w:hint="eastAsia" w:cs="宋体"/>
                <w:color w:val="000000"/>
                <w:sz w:val="21"/>
                <w:szCs w:val="21"/>
                <w:highlight w:val="none"/>
                <w:lang w:val="en-US" w:eastAsia="zh-CN"/>
              </w:rPr>
              <w:t>项目经理</w:t>
            </w:r>
            <w:r>
              <w:rPr>
                <w:rFonts w:hint="eastAsia" w:ascii="宋体" w:hAnsi="宋体" w:eastAsia="宋体" w:cs="宋体"/>
                <w:color w:val="000000"/>
                <w:sz w:val="21"/>
                <w:szCs w:val="21"/>
                <w:highlight w:val="none"/>
              </w:rPr>
              <w:t>参加国家级</w:t>
            </w:r>
            <w:r>
              <w:rPr>
                <w:rFonts w:hint="eastAsia" w:cs="宋体"/>
                <w:color w:val="000000"/>
                <w:sz w:val="21"/>
                <w:szCs w:val="21"/>
                <w:highlight w:val="none"/>
                <w:lang w:eastAsia="zh-CN"/>
              </w:rPr>
              <w:t>水站运维</w:t>
            </w:r>
            <w:r>
              <w:rPr>
                <w:rFonts w:hint="eastAsia" w:ascii="宋体" w:hAnsi="宋体" w:eastAsia="宋体" w:cs="宋体"/>
                <w:color w:val="000000"/>
                <w:sz w:val="21"/>
                <w:szCs w:val="21"/>
                <w:highlight w:val="none"/>
              </w:rPr>
              <w:t>培训并取得证书</w:t>
            </w:r>
            <w:r>
              <w:rPr>
                <w:rFonts w:hint="eastAsia" w:cs="宋体"/>
                <w:color w:val="000000"/>
                <w:sz w:val="21"/>
                <w:szCs w:val="21"/>
                <w:highlight w:val="none"/>
                <w:lang w:val="en-US" w:eastAsia="zh-CN"/>
              </w:rPr>
              <w:t>和高级工程师</w:t>
            </w:r>
            <w:r>
              <w:rPr>
                <w:rFonts w:hint="eastAsia" w:ascii="宋体" w:hAnsi="宋体" w:eastAsia="宋体" w:cs="宋体"/>
                <w:color w:val="000000"/>
                <w:sz w:val="21"/>
                <w:szCs w:val="21"/>
                <w:highlight w:val="none"/>
              </w:rPr>
              <w:t>得</w:t>
            </w:r>
            <w:r>
              <w:rPr>
                <w:rFonts w:hint="eastAsia" w:cs="宋体"/>
                <w:color w:val="000000"/>
                <w:sz w:val="21"/>
                <w:szCs w:val="21"/>
                <w:highlight w:val="none"/>
                <w:lang w:val="en-US" w:eastAsia="zh-CN"/>
              </w:rPr>
              <w:t>8</w:t>
            </w:r>
            <w:r>
              <w:rPr>
                <w:rFonts w:hint="eastAsia" w:ascii="宋体" w:hAnsi="宋体" w:eastAsia="宋体" w:cs="宋体"/>
                <w:color w:val="000000"/>
                <w:sz w:val="21"/>
                <w:szCs w:val="21"/>
                <w:highlight w:val="none"/>
              </w:rPr>
              <w:t>分。</w:t>
            </w:r>
          </w:p>
          <w:p w14:paraId="6005A8C8">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w:t>
            </w:r>
            <w:r>
              <w:rPr>
                <w:rFonts w:hint="eastAsia" w:cs="宋体"/>
                <w:color w:val="000000"/>
                <w:sz w:val="21"/>
                <w:szCs w:val="21"/>
                <w:highlight w:val="none"/>
                <w:lang w:val="en-US" w:eastAsia="zh-CN"/>
              </w:rPr>
              <w:t>项目</w:t>
            </w:r>
            <w:r>
              <w:rPr>
                <w:rFonts w:hint="eastAsia" w:ascii="宋体" w:hAnsi="宋体" w:eastAsia="宋体" w:cs="宋体"/>
                <w:color w:val="000000"/>
                <w:sz w:val="21"/>
                <w:szCs w:val="21"/>
                <w:highlight w:val="none"/>
              </w:rPr>
              <w:t>参加自治区级</w:t>
            </w:r>
            <w:r>
              <w:rPr>
                <w:rFonts w:hint="eastAsia" w:cs="宋体"/>
                <w:color w:val="000000"/>
                <w:sz w:val="21"/>
                <w:szCs w:val="21"/>
                <w:highlight w:val="none"/>
                <w:lang w:eastAsia="zh-CN"/>
              </w:rPr>
              <w:t>水站运维</w:t>
            </w:r>
            <w:r>
              <w:rPr>
                <w:rFonts w:hint="eastAsia" w:ascii="宋体" w:hAnsi="宋体" w:eastAsia="宋体" w:cs="宋体"/>
                <w:color w:val="000000"/>
                <w:sz w:val="21"/>
                <w:szCs w:val="21"/>
                <w:highlight w:val="none"/>
              </w:rPr>
              <w:t>培训并取得证书</w:t>
            </w:r>
            <w:r>
              <w:rPr>
                <w:rFonts w:hint="eastAsia" w:cs="宋体"/>
                <w:color w:val="000000"/>
                <w:sz w:val="21"/>
                <w:szCs w:val="21"/>
                <w:highlight w:val="none"/>
                <w:lang w:val="en-US" w:eastAsia="zh-CN"/>
              </w:rPr>
              <w:t>和中级工程师</w:t>
            </w:r>
            <w:r>
              <w:rPr>
                <w:rFonts w:hint="eastAsia" w:ascii="宋体" w:hAnsi="宋体" w:eastAsia="宋体" w:cs="宋体"/>
                <w:color w:val="000000"/>
                <w:sz w:val="21"/>
                <w:szCs w:val="21"/>
                <w:highlight w:val="none"/>
              </w:rPr>
              <w:t>得</w:t>
            </w:r>
            <w:r>
              <w:rPr>
                <w:rFonts w:hint="eastAsia" w:cs="宋体"/>
                <w:color w:val="000000"/>
                <w:sz w:val="21"/>
                <w:szCs w:val="21"/>
                <w:highlight w:val="none"/>
                <w:lang w:val="en-US" w:eastAsia="zh-CN"/>
              </w:rPr>
              <w:t>5</w:t>
            </w:r>
            <w:r>
              <w:rPr>
                <w:rFonts w:hint="eastAsia" w:cs="宋体"/>
                <w:color w:val="000000"/>
                <w:sz w:val="21"/>
                <w:szCs w:val="21"/>
                <w:highlight w:val="none"/>
                <w:lang w:eastAsia="zh-CN"/>
              </w:rPr>
              <w:t>为</w:t>
            </w:r>
            <w:r>
              <w:rPr>
                <w:rFonts w:hint="eastAsia" w:ascii="宋体" w:hAnsi="宋体" w:eastAsia="宋体" w:cs="宋体"/>
                <w:color w:val="000000"/>
                <w:sz w:val="21"/>
                <w:szCs w:val="21"/>
                <w:highlight w:val="none"/>
              </w:rPr>
              <w:t>分。</w:t>
            </w:r>
          </w:p>
          <w:p w14:paraId="72B7D1C8">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.项目投入技术人员数量（满分5分）</w:t>
            </w:r>
          </w:p>
          <w:p w14:paraId="13174C3C">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（1）项目投入技术人员</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人以上参加国家级</w:t>
            </w:r>
            <w:r>
              <w:rPr>
                <w:rFonts w:hint="eastAsia" w:cs="宋体"/>
                <w:color w:val="000000"/>
                <w:sz w:val="21"/>
                <w:szCs w:val="21"/>
                <w:highlight w:val="none"/>
                <w:lang w:eastAsia="zh-CN"/>
              </w:rPr>
              <w:t>水站运维</w:t>
            </w:r>
            <w:r>
              <w:rPr>
                <w:rFonts w:hint="eastAsia" w:ascii="宋体" w:hAnsi="宋体" w:eastAsia="宋体" w:cs="宋体"/>
                <w:color w:val="000000"/>
                <w:sz w:val="21"/>
                <w:szCs w:val="21"/>
                <w:highlight w:val="none"/>
              </w:rPr>
              <w:t>培训并取得证书得5分。</w:t>
            </w:r>
          </w:p>
          <w:p w14:paraId="2A84D3C3">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ind w:firstLine="420" w:firstLineChars="200"/>
              <w:textAlignment w:val="auto"/>
              <w:rPr>
                <w:rFonts w:hint="eastAsia" w:ascii="宋体" w:hAnsi="宋体" w:eastAsia="宋体" w:cs="宋体"/>
                <w:sz w:val="21"/>
                <w:szCs w:val="21"/>
                <w:highlight w:val="yellow"/>
              </w:rPr>
            </w:pPr>
            <w:r>
              <w:rPr>
                <w:rFonts w:hint="eastAsia" w:ascii="宋体" w:hAnsi="宋体" w:eastAsia="宋体" w:cs="宋体"/>
                <w:color w:val="000000"/>
                <w:sz w:val="21"/>
                <w:szCs w:val="21"/>
                <w:highlight w:val="none"/>
              </w:rPr>
              <w:t>（2）项目投入技术人员</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人参加自治区级</w:t>
            </w:r>
            <w:r>
              <w:rPr>
                <w:rFonts w:hint="eastAsia" w:cs="宋体"/>
                <w:color w:val="000000"/>
                <w:sz w:val="21"/>
                <w:szCs w:val="21"/>
                <w:highlight w:val="none"/>
                <w:lang w:eastAsia="zh-CN"/>
              </w:rPr>
              <w:t>水站运维</w:t>
            </w:r>
            <w:r>
              <w:rPr>
                <w:rFonts w:hint="eastAsia" w:ascii="宋体" w:hAnsi="宋体" w:eastAsia="宋体" w:cs="宋体"/>
                <w:color w:val="000000"/>
                <w:sz w:val="21"/>
                <w:szCs w:val="21"/>
                <w:highlight w:val="none"/>
              </w:rPr>
              <w:t>培训得3分。</w:t>
            </w:r>
          </w:p>
          <w:p w14:paraId="791503CB">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000000"/>
                <w:sz w:val="21"/>
                <w:szCs w:val="21"/>
              </w:rPr>
              <w:t>*投标人提供以上体系认证相关证明材料、人员聘任合同</w:t>
            </w:r>
            <w:r>
              <w:rPr>
                <w:rFonts w:hint="eastAsia" w:cs="宋体"/>
                <w:color w:val="000000"/>
                <w:sz w:val="21"/>
                <w:szCs w:val="21"/>
                <w:lang w:eastAsia="zh-CN"/>
              </w:rPr>
              <w:t>、</w:t>
            </w:r>
            <w:r>
              <w:rPr>
                <w:rFonts w:hint="eastAsia" w:ascii="宋体" w:hAnsi="宋体" w:eastAsia="宋体" w:cs="宋体"/>
                <w:color w:val="000000"/>
                <w:sz w:val="21"/>
                <w:szCs w:val="21"/>
              </w:rPr>
              <w:t>职称证书、培训证书等证明资料（所有资料均要求提供复印件并加盖公章，原件备查）。拟投入本项目的以上人员是投标人在职在岗正式员工（非退休，不含项目负责人），投标文件需提供人员职称证书证明材料复印件并加盖公章，否则不得分。</w:t>
            </w:r>
          </w:p>
        </w:tc>
      </w:tr>
      <w:tr w14:paraId="43B9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34" w:type="pct"/>
            <w:vMerge w:val="continue"/>
            <w:noWrap w:val="0"/>
            <w:vAlign w:val="center"/>
          </w:tcPr>
          <w:p w14:paraId="01F8A712">
            <w:pPr>
              <w:pStyle w:val="19"/>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p>
        </w:tc>
        <w:tc>
          <w:tcPr>
            <w:tcW w:w="373" w:type="pct"/>
            <w:vMerge w:val="continue"/>
            <w:noWrap w:val="0"/>
            <w:vAlign w:val="center"/>
          </w:tcPr>
          <w:p w14:paraId="18CDD063">
            <w:pPr>
              <w:keepNext w:val="0"/>
              <w:keepLines w:val="0"/>
              <w:pageBreakBefore w:val="0"/>
              <w:widowControl w:val="0"/>
              <w:kinsoku/>
              <w:wordWrap/>
              <w:overflowPunct/>
              <w:topLinePunct w:val="0"/>
              <w:autoSpaceDE/>
              <w:autoSpaceDN/>
              <w:bidi w:val="0"/>
              <w:adjustRightInd/>
              <w:snapToGrid/>
              <w:spacing w:line="300" w:lineRule="auto"/>
              <w:ind w:left="-105" w:leftChars="-50" w:right="-105" w:rightChars="-50" w:firstLine="422" w:firstLineChars="200"/>
              <w:jc w:val="center"/>
              <w:textAlignment w:val="auto"/>
              <w:rPr>
                <w:rFonts w:hint="eastAsia" w:ascii="宋体" w:hAnsi="宋体" w:eastAsia="宋体" w:cs="宋体"/>
                <w:b/>
                <w:bCs/>
                <w:color w:val="auto"/>
                <w:sz w:val="21"/>
                <w:szCs w:val="21"/>
                <w:highlight w:val="none"/>
              </w:rPr>
            </w:pPr>
          </w:p>
        </w:tc>
        <w:tc>
          <w:tcPr>
            <w:tcW w:w="446" w:type="pct"/>
            <w:noWrap w:val="0"/>
            <w:vAlign w:val="center"/>
          </w:tcPr>
          <w:p w14:paraId="4CCADD81">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000000"/>
                <w:sz w:val="21"/>
                <w:szCs w:val="21"/>
              </w:rPr>
              <w:t>车辆投入</w:t>
            </w:r>
            <w:r>
              <w:rPr>
                <w:rFonts w:hint="eastAsia" w:ascii="宋体" w:hAnsi="宋体" w:eastAsia="宋体" w:cs="宋体"/>
                <w:b w:val="0"/>
                <w:bCs/>
                <w:color w:val="auto"/>
                <w:sz w:val="21"/>
                <w:szCs w:val="21"/>
                <w:highlight w:val="none"/>
              </w:rPr>
              <w:t>分（满分</w:t>
            </w:r>
            <w:r>
              <w:rPr>
                <w:rFonts w:hint="eastAsia"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w:t>
            </w:r>
          </w:p>
        </w:tc>
        <w:tc>
          <w:tcPr>
            <w:tcW w:w="3745" w:type="pct"/>
            <w:noWrap w:val="0"/>
            <w:vAlign w:val="center"/>
          </w:tcPr>
          <w:p w14:paraId="79EEBF00">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项目投入</w:t>
            </w:r>
            <w:r>
              <w:rPr>
                <w:rFonts w:hint="eastAsia" w:cs="宋体"/>
                <w:color w:val="000000"/>
                <w:sz w:val="21"/>
                <w:szCs w:val="21"/>
                <w:lang w:val="en-US" w:eastAsia="zh-CN"/>
              </w:rPr>
              <w:t>机动车</w:t>
            </w:r>
            <w:r>
              <w:rPr>
                <w:rFonts w:hint="eastAsia" w:ascii="宋体" w:hAnsi="宋体" w:eastAsia="宋体" w:cs="宋体"/>
                <w:color w:val="000000"/>
                <w:sz w:val="21"/>
                <w:szCs w:val="21"/>
              </w:rPr>
              <w:t>满足最低数量1台得</w:t>
            </w:r>
            <w:r>
              <w:rPr>
                <w:rFonts w:hint="eastAsia" w:cs="宋体"/>
                <w:color w:val="000000"/>
                <w:sz w:val="21"/>
                <w:szCs w:val="21"/>
                <w:lang w:val="en-US" w:eastAsia="zh-CN"/>
              </w:rPr>
              <w:t>1</w:t>
            </w:r>
            <w:r>
              <w:rPr>
                <w:rFonts w:hint="eastAsia" w:ascii="宋体" w:hAnsi="宋体" w:eastAsia="宋体" w:cs="宋体"/>
                <w:color w:val="000000"/>
                <w:sz w:val="21"/>
                <w:szCs w:val="21"/>
              </w:rPr>
              <w:t>分，每增加1台加</w:t>
            </w:r>
            <w:r>
              <w:rPr>
                <w:rFonts w:hint="eastAsia" w:cs="宋体"/>
                <w:color w:val="000000"/>
                <w:sz w:val="21"/>
                <w:szCs w:val="21"/>
                <w:lang w:val="en-US" w:eastAsia="zh-CN"/>
              </w:rPr>
              <w:t>1</w:t>
            </w:r>
            <w:r>
              <w:rPr>
                <w:rFonts w:hint="eastAsia" w:ascii="宋体" w:hAnsi="宋体" w:eastAsia="宋体" w:cs="宋体"/>
                <w:color w:val="000000"/>
                <w:sz w:val="21"/>
                <w:szCs w:val="21"/>
              </w:rPr>
              <w:t>分，满分</w:t>
            </w:r>
            <w:r>
              <w:rPr>
                <w:rFonts w:hint="eastAsia" w:cs="宋体"/>
                <w:color w:val="000000"/>
                <w:sz w:val="21"/>
                <w:szCs w:val="21"/>
                <w:lang w:val="en-US" w:eastAsia="zh-CN"/>
              </w:rPr>
              <w:t>2</w:t>
            </w:r>
            <w:r>
              <w:rPr>
                <w:rFonts w:hint="eastAsia" w:ascii="宋体" w:hAnsi="宋体" w:eastAsia="宋体" w:cs="宋体"/>
                <w:color w:val="000000"/>
                <w:sz w:val="21"/>
                <w:szCs w:val="21"/>
              </w:rPr>
              <w:t>分。</w:t>
            </w:r>
          </w:p>
          <w:p w14:paraId="7ED0DF48">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color w:val="000000"/>
                <w:sz w:val="21"/>
                <w:szCs w:val="21"/>
              </w:rPr>
              <w:t>投标人自有车辆要求提供车辆清单、有效的行驶证或购车合同，租赁车辆需提供租赁合同或租赁合作意向书（租赁合同或租赁合作意向书应明确车辆数量）。</w:t>
            </w:r>
          </w:p>
        </w:tc>
      </w:tr>
      <w:tr w14:paraId="391F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434" w:type="pct"/>
            <w:vMerge w:val="restart"/>
            <w:noWrap w:val="0"/>
            <w:vAlign w:val="center"/>
          </w:tcPr>
          <w:p w14:paraId="58C99C31">
            <w:pPr>
              <w:pStyle w:val="19"/>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3" w:type="pct"/>
            <w:vMerge w:val="restart"/>
            <w:noWrap w:val="0"/>
            <w:vAlign w:val="center"/>
          </w:tcPr>
          <w:p w14:paraId="7668AE22">
            <w:pPr>
              <w:pStyle w:val="19"/>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商务分（满分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446" w:type="pct"/>
            <w:vMerge w:val="restart"/>
            <w:noWrap w:val="0"/>
            <w:vAlign w:val="center"/>
          </w:tcPr>
          <w:p w14:paraId="5FC503C4">
            <w:pPr>
              <w:pStyle w:val="19"/>
              <w:keepNext w:val="0"/>
              <w:keepLines w:val="0"/>
              <w:pageBreakBefore w:val="0"/>
              <w:widowControl w:val="0"/>
              <w:kinsoku/>
              <w:wordWrap/>
              <w:overflowPunct/>
              <w:topLinePunct w:val="0"/>
              <w:autoSpaceDE/>
              <w:autoSpaceDN/>
              <w:bidi w:val="0"/>
              <w:adjustRightInd/>
              <w:snapToGrid/>
              <w:spacing w:line="300" w:lineRule="auto"/>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业绩分（满分</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p>
        </w:tc>
        <w:tc>
          <w:tcPr>
            <w:tcW w:w="3745" w:type="pct"/>
            <w:noWrap w:val="0"/>
            <w:vAlign w:val="center"/>
          </w:tcPr>
          <w:p w14:paraId="50CCFF52">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00" w:lineRule="auto"/>
              <w:ind w:left="0" w:leftChars="0" w:right="0" w:righ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投标人近3年来（从2022年1月1日起算），具有</w:t>
            </w:r>
            <w:r>
              <w:rPr>
                <w:rFonts w:hint="eastAsia" w:cs="宋体"/>
                <w:color w:val="000000"/>
                <w:sz w:val="21"/>
                <w:szCs w:val="21"/>
                <w:lang w:eastAsia="zh-CN"/>
              </w:rPr>
              <w:t>水站运维</w:t>
            </w:r>
            <w:r>
              <w:rPr>
                <w:rFonts w:hint="eastAsia" w:ascii="宋体" w:hAnsi="宋体" w:eastAsia="宋体" w:cs="宋体"/>
                <w:color w:val="000000"/>
                <w:sz w:val="21"/>
                <w:szCs w:val="21"/>
              </w:rPr>
              <w:t>项目业绩的，每项得3分，该项满分</w:t>
            </w:r>
            <w:r>
              <w:rPr>
                <w:rFonts w:hint="eastAsia" w:cs="宋体"/>
                <w:color w:val="000000"/>
                <w:sz w:val="21"/>
                <w:szCs w:val="21"/>
                <w:lang w:val="en-US" w:eastAsia="zh-CN"/>
              </w:rPr>
              <w:t>9</w:t>
            </w:r>
            <w:r>
              <w:rPr>
                <w:rFonts w:hint="eastAsia" w:ascii="宋体" w:hAnsi="宋体" w:eastAsia="宋体" w:cs="宋体"/>
                <w:color w:val="000000"/>
                <w:sz w:val="21"/>
                <w:szCs w:val="21"/>
              </w:rPr>
              <w:t>分。投标人须提供以下证明材料，否则不计分。证明材料包括但不限于以下文件（提供复印件，原件备查）：合同，必须包含金额、签订合同双方的名称及印章、合同标的等；</w:t>
            </w:r>
          </w:p>
        </w:tc>
      </w:tr>
      <w:tr w14:paraId="3D12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434" w:type="pct"/>
            <w:vMerge w:val="continue"/>
            <w:noWrap w:val="0"/>
            <w:vAlign w:val="center"/>
          </w:tcPr>
          <w:p w14:paraId="480FC077">
            <w:pPr>
              <w:pStyle w:val="19"/>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p>
        </w:tc>
        <w:tc>
          <w:tcPr>
            <w:tcW w:w="373" w:type="pct"/>
            <w:vMerge w:val="continue"/>
            <w:noWrap w:val="0"/>
            <w:vAlign w:val="center"/>
          </w:tcPr>
          <w:p w14:paraId="2951C362">
            <w:pPr>
              <w:pStyle w:val="19"/>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highlight w:val="none"/>
              </w:rPr>
            </w:pPr>
          </w:p>
        </w:tc>
        <w:tc>
          <w:tcPr>
            <w:tcW w:w="446" w:type="pct"/>
            <w:vMerge w:val="continue"/>
            <w:noWrap w:val="0"/>
            <w:vAlign w:val="center"/>
          </w:tcPr>
          <w:p w14:paraId="6402B4B4">
            <w:pPr>
              <w:pStyle w:val="19"/>
              <w:keepNext w:val="0"/>
              <w:keepLines w:val="0"/>
              <w:pageBreakBefore w:val="0"/>
              <w:widowControl w:val="0"/>
              <w:kinsoku/>
              <w:wordWrap/>
              <w:overflowPunct/>
              <w:topLinePunct w:val="0"/>
              <w:autoSpaceDE/>
              <w:autoSpaceDN/>
              <w:bidi w:val="0"/>
              <w:adjustRightInd/>
              <w:snapToGrid/>
              <w:spacing w:line="300" w:lineRule="auto"/>
              <w:ind w:firstLine="0" w:firstLineChars="0"/>
              <w:textAlignment w:val="auto"/>
              <w:rPr>
                <w:rFonts w:hint="eastAsia" w:ascii="宋体" w:hAnsi="宋体" w:eastAsia="宋体" w:cs="宋体"/>
                <w:bCs/>
                <w:color w:val="auto"/>
                <w:sz w:val="21"/>
                <w:szCs w:val="21"/>
                <w:highlight w:val="none"/>
              </w:rPr>
            </w:pPr>
          </w:p>
        </w:tc>
        <w:tc>
          <w:tcPr>
            <w:tcW w:w="3745" w:type="pct"/>
            <w:noWrap w:val="0"/>
            <w:vAlign w:val="center"/>
          </w:tcPr>
          <w:p w14:paraId="5B581BBC">
            <w:pPr>
              <w:pStyle w:val="19"/>
              <w:keepNext w:val="0"/>
              <w:keepLines w:val="0"/>
              <w:pageBreakBefore w:val="0"/>
              <w:widowControl w:val="0"/>
              <w:kinsoku/>
              <w:wordWrap/>
              <w:overflowPunct/>
              <w:topLinePunct w:val="0"/>
              <w:autoSpaceDE/>
              <w:autoSpaceDN/>
              <w:bidi w:val="0"/>
              <w:adjustRightInd/>
              <w:spacing w:line="30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zh-CN"/>
              </w:rPr>
              <w:t>投标人</w:t>
            </w:r>
            <w:r>
              <w:rPr>
                <w:rFonts w:hint="eastAsia" w:ascii="宋体" w:hAnsi="宋体" w:eastAsia="宋体" w:cs="宋体"/>
                <w:bCs/>
                <w:color w:val="auto"/>
                <w:sz w:val="21"/>
                <w:szCs w:val="21"/>
                <w:highlight w:val="none"/>
                <w:lang w:val="en-US" w:eastAsia="zh-CN"/>
              </w:rPr>
              <w:t>具有且在有效期内ISO9001质量管理体系标准、ISO14001环境管理体系认证、GB/T 45001职业健康管理体系认证、ISO27001信息安全管理体系认证，每个得1.5分，满分6分。</w:t>
            </w:r>
          </w:p>
          <w:p w14:paraId="1C7E2ECB">
            <w:pPr>
              <w:pStyle w:val="19"/>
              <w:keepNext w:val="0"/>
              <w:keepLines w:val="0"/>
              <w:pageBreakBefore w:val="0"/>
              <w:widowControl w:val="0"/>
              <w:kinsoku/>
              <w:wordWrap/>
              <w:overflowPunct/>
              <w:topLinePunct w:val="0"/>
              <w:autoSpaceDE/>
              <w:autoSpaceDN/>
              <w:bidi w:val="0"/>
              <w:adjustRightInd/>
              <w:spacing w:line="30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Cs/>
                <w:color w:val="auto"/>
                <w:sz w:val="21"/>
                <w:szCs w:val="21"/>
                <w:highlight w:val="none"/>
                <w:lang w:val="en-US" w:eastAsia="zh-CN"/>
              </w:rPr>
              <w:t>注：需提供清晰的证书复印件并加盖公章，认证范围需包含环境监测专业仪器仪表运营维护，否则不得分。</w:t>
            </w:r>
            <w:r>
              <w:rPr>
                <w:rFonts w:hint="eastAsia" w:ascii="宋体" w:hAnsi="宋体" w:eastAsia="宋体" w:cs="宋体"/>
                <w:bCs/>
                <w:color w:val="auto"/>
                <w:sz w:val="21"/>
                <w:szCs w:val="21"/>
                <w:highlight w:val="none"/>
              </w:rPr>
              <w:t>请如实提供承诺函（格式自拟），如未如实提供材料，将以提供虚假材料谋取中标资格向财政监督管理部门报告，由财政部门按规定作出处罚。采购人有权拒签合同或终止合同。</w:t>
            </w:r>
          </w:p>
        </w:tc>
      </w:tr>
      <w:tr w14:paraId="0BEB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14:paraId="520124B8">
            <w:pPr>
              <w:pStyle w:val="19"/>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hint="eastAsia" w:eastAsia="宋体"/>
                <w:sz w:val="21"/>
                <w:szCs w:val="21"/>
                <w:lang w:eastAsia="zh-CN"/>
              </w:rPr>
            </w:pPr>
            <w:r>
              <w:rPr>
                <w:rFonts w:hint="eastAsia" w:ascii="宋体" w:hAnsi="宋体" w:eastAsia="宋体" w:cs="宋体"/>
                <w:b/>
                <w:bCs/>
                <w:color w:val="auto"/>
                <w:sz w:val="21"/>
                <w:szCs w:val="21"/>
                <w:highlight w:val="none"/>
              </w:rPr>
              <w:t>总得分=1+2+3。</w:t>
            </w:r>
          </w:p>
        </w:tc>
      </w:tr>
    </w:tbl>
    <w:p w14:paraId="1F67BC71">
      <w:pPr>
        <w:pStyle w:val="16"/>
        <w:spacing w:before="312" w:beforeLines="100" w:after="0"/>
        <w:rPr>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64844">
    <w:pPr>
      <w:pStyle w:val="2"/>
      <w:jc w:val="center"/>
    </w:pPr>
  </w:p>
  <w:p w14:paraId="5E092FDF">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B173C">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59797"/>
    </w:sdtPr>
    <w:sdtContent>
      <w:p w14:paraId="545964DF">
        <w:pPr>
          <w:pStyle w:val="2"/>
          <w:jc w:val="center"/>
        </w:pPr>
      </w:p>
    </w:sdtContent>
  </w:sdt>
  <w:p w14:paraId="3ABB931A">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5CECD">
    <w:pPr>
      <w:pStyle w:val="21"/>
    </w:pPr>
  </w:p>
  <w:p w14:paraId="6AA66AD2">
    <w:pPr>
      <w:pStyle w:val="2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39E2">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B012F">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030DF"/>
    <w:multiLevelType w:val="multilevel"/>
    <w:tmpl w:val="597030DF"/>
    <w:lvl w:ilvl="0" w:tentative="0">
      <w:start w:val="1"/>
      <w:numFmt w:val="decimal"/>
      <w:pStyle w:val="3"/>
      <w:lvlText w:val="%1."/>
      <w:lvlJc w:val="left"/>
      <w:pPr>
        <w:ind w:left="3552" w:hanging="432"/>
      </w:pPr>
      <w:rPr>
        <w:rFonts w:hint="default"/>
      </w:rPr>
    </w:lvl>
    <w:lvl w:ilvl="1" w:tentative="0">
      <w:start w:val="1"/>
      <w:numFmt w:val="decimal"/>
      <w:pStyle w:val="4"/>
      <w:lvlText w:val="%1.%2."/>
      <w:lvlJc w:val="left"/>
      <w:pPr>
        <w:ind w:left="4262" w:hanging="575"/>
      </w:pPr>
      <w:rPr>
        <w:rFonts w:hint="default"/>
      </w:rPr>
    </w:lvl>
    <w:lvl w:ilvl="2" w:tentative="0">
      <w:start w:val="1"/>
      <w:numFmt w:val="decimal"/>
      <w:pStyle w:val="5"/>
      <w:lvlText w:val="%1.%2.%3."/>
      <w:lvlJc w:val="left"/>
      <w:pPr>
        <w:ind w:left="1996"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MGRmZGJkNTIwNmM4MDg5YzIwZDc2NGFmODdkZTgifQ=="/>
  </w:docVars>
  <w:rsids>
    <w:rsidRoot w:val="00771477"/>
    <w:rsid w:val="00000E72"/>
    <w:rsid w:val="00005742"/>
    <w:rsid w:val="00040108"/>
    <w:rsid w:val="00046C5A"/>
    <w:rsid w:val="000507F1"/>
    <w:rsid w:val="00051A8A"/>
    <w:rsid w:val="00051DE5"/>
    <w:rsid w:val="00053F8F"/>
    <w:rsid w:val="00056380"/>
    <w:rsid w:val="000602CE"/>
    <w:rsid w:val="000A2314"/>
    <w:rsid w:val="000C43EB"/>
    <w:rsid w:val="000C5A32"/>
    <w:rsid w:val="000D6FF4"/>
    <w:rsid w:val="000F0328"/>
    <w:rsid w:val="000F671E"/>
    <w:rsid w:val="00115F85"/>
    <w:rsid w:val="00121501"/>
    <w:rsid w:val="00127F9E"/>
    <w:rsid w:val="001411AF"/>
    <w:rsid w:val="001649A7"/>
    <w:rsid w:val="00171EB8"/>
    <w:rsid w:val="001C6A7F"/>
    <w:rsid w:val="001C7985"/>
    <w:rsid w:val="001E6A58"/>
    <w:rsid w:val="00210EED"/>
    <w:rsid w:val="00214F74"/>
    <w:rsid w:val="00224AC2"/>
    <w:rsid w:val="0023455C"/>
    <w:rsid w:val="00234BCA"/>
    <w:rsid w:val="00237DDB"/>
    <w:rsid w:val="00257717"/>
    <w:rsid w:val="002A114D"/>
    <w:rsid w:val="002C4321"/>
    <w:rsid w:val="002C6261"/>
    <w:rsid w:val="002D5EC1"/>
    <w:rsid w:val="002D6FA5"/>
    <w:rsid w:val="002E3193"/>
    <w:rsid w:val="002F0CD8"/>
    <w:rsid w:val="00310898"/>
    <w:rsid w:val="00343645"/>
    <w:rsid w:val="003657C7"/>
    <w:rsid w:val="00367EB8"/>
    <w:rsid w:val="0037797D"/>
    <w:rsid w:val="003829AB"/>
    <w:rsid w:val="00392738"/>
    <w:rsid w:val="003A3F3D"/>
    <w:rsid w:val="003B4AE4"/>
    <w:rsid w:val="003C4456"/>
    <w:rsid w:val="003C7102"/>
    <w:rsid w:val="00415C15"/>
    <w:rsid w:val="00465178"/>
    <w:rsid w:val="00477193"/>
    <w:rsid w:val="004865A7"/>
    <w:rsid w:val="004A1FF9"/>
    <w:rsid w:val="004A65E9"/>
    <w:rsid w:val="004A7FB1"/>
    <w:rsid w:val="004B5803"/>
    <w:rsid w:val="004B71D2"/>
    <w:rsid w:val="00501FC2"/>
    <w:rsid w:val="00503E8D"/>
    <w:rsid w:val="00524236"/>
    <w:rsid w:val="005258BE"/>
    <w:rsid w:val="00536356"/>
    <w:rsid w:val="00545920"/>
    <w:rsid w:val="0056076F"/>
    <w:rsid w:val="005654A6"/>
    <w:rsid w:val="005819FE"/>
    <w:rsid w:val="005C66C0"/>
    <w:rsid w:val="005F5C68"/>
    <w:rsid w:val="0060365B"/>
    <w:rsid w:val="00617C6C"/>
    <w:rsid w:val="006215F8"/>
    <w:rsid w:val="0063454A"/>
    <w:rsid w:val="00634AE6"/>
    <w:rsid w:val="006D57FB"/>
    <w:rsid w:val="006F0E65"/>
    <w:rsid w:val="006F3799"/>
    <w:rsid w:val="006F5294"/>
    <w:rsid w:val="007279DD"/>
    <w:rsid w:val="007355CC"/>
    <w:rsid w:val="00744987"/>
    <w:rsid w:val="00771477"/>
    <w:rsid w:val="00792183"/>
    <w:rsid w:val="007E1FA7"/>
    <w:rsid w:val="007F18CE"/>
    <w:rsid w:val="00815397"/>
    <w:rsid w:val="008241D1"/>
    <w:rsid w:val="00827736"/>
    <w:rsid w:val="008352FB"/>
    <w:rsid w:val="00853A5F"/>
    <w:rsid w:val="00897A0E"/>
    <w:rsid w:val="008A45A1"/>
    <w:rsid w:val="008A6028"/>
    <w:rsid w:val="008A6865"/>
    <w:rsid w:val="008A7B57"/>
    <w:rsid w:val="008B2083"/>
    <w:rsid w:val="008B21E4"/>
    <w:rsid w:val="008B6502"/>
    <w:rsid w:val="008E4CD3"/>
    <w:rsid w:val="008F0D10"/>
    <w:rsid w:val="008F48AF"/>
    <w:rsid w:val="008F7258"/>
    <w:rsid w:val="00900F4C"/>
    <w:rsid w:val="00904CD8"/>
    <w:rsid w:val="009076E6"/>
    <w:rsid w:val="00913546"/>
    <w:rsid w:val="00923B9D"/>
    <w:rsid w:val="00935430"/>
    <w:rsid w:val="009355D7"/>
    <w:rsid w:val="00937553"/>
    <w:rsid w:val="00946E15"/>
    <w:rsid w:val="0095539C"/>
    <w:rsid w:val="00955D69"/>
    <w:rsid w:val="00963C9F"/>
    <w:rsid w:val="00972E85"/>
    <w:rsid w:val="00997CF0"/>
    <w:rsid w:val="009C17FB"/>
    <w:rsid w:val="009F0BD5"/>
    <w:rsid w:val="00A133EA"/>
    <w:rsid w:val="00A145B4"/>
    <w:rsid w:val="00A4386B"/>
    <w:rsid w:val="00A63B81"/>
    <w:rsid w:val="00A83295"/>
    <w:rsid w:val="00AB0491"/>
    <w:rsid w:val="00AD737A"/>
    <w:rsid w:val="00AE7312"/>
    <w:rsid w:val="00B07C89"/>
    <w:rsid w:val="00B1192D"/>
    <w:rsid w:val="00B33F19"/>
    <w:rsid w:val="00B36105"/>
    <w:rsid w:val="00B36EC3"/>
    <w:rsid w:val="00B63052"/>
    <w:rsid w:val="00B95F07"/>
    <w:rsid w:val="00B97853"/>
    <w:rsid w:val="00BB0708"/>
    <w:rsid w:val="00BB075B"/>
    <w:rsid w:val="00BB1DE4"/>
    <w:rsid w:val="00BB369C"/>
    <w:rsid w:val="00BE55CC"/>
    <w:rsid w:val="00BE7BBA"/>
    <w:rsid w:val="00BE7E73"/>
    <w:rsid w:val="00BF0ED4"/>
    <w:rsid w:val="00BF28E8"/>
    <w:rsid w:val="00BF56C8"/>
    <w:rsid w:val="00C07EB1"/>
    <w:rsid w:val="00C16CCC"/>
    <w:rsid w:val="00C25A48"/>
    <w:rsid w:val="00C46372"/>
    <w:rsid w:val="00C5384E"/>
    <w:rsid w:val="00C80F5F"/>
    <w:rsid w:val="00C94ED1"/>
    <w:rsid w:val="00CA2709"/>
    <w:rsid w:val="00CC0155"/>
    <w:rsid w:val="00CC7B6F"/>
    <w:rsid w:val="00CE1B65"/>
    <w:rsid w:val="00CF0EC7"/>
    <w:rsid w:val="00D02348"/>
    <w:rsid w:val="00D076CA"/>
    <w:rsid w:val="00D23586"/>
    <w:rsid w:val="00D521A4"/>
    <w:rsid w:val="00D577CB"/>
    <w:rsid w:val="00D6182E"/>
    <w:rsid w:val="00D9040C"/>
    <w:rsid w:val="00DA680A"/>
    <w:rsid w:val="00DE758F"/>
    <w:rsid w:val="00E00C52"/>
    <w:rsid w:val="00E169FE"/>
    <w:rsid w:val="00E40F23"/>
    <w:rsid w:val="00E60DCF"/>
    <w:rsid w:val="00E63CE7"/>
    <w:rsid w:val="00E65A00"/>
    <w:rsid w:val="00E74F9E"/>
    <w:rsid w:val="00E93325"/>
    <w:rsid w:val="00EA48F6"/>
    <w:rsid w:val="00EA5FA3"/>
    <w:rsid w:val="00EB1E12"/>
    <w:rsid w:val="00EB5C64"/>
    <w:rsid w:val="00EB6D0B"/>
    <w:rsid w:val="00EE0502"/>
    <w:rsid w:val="00EE20F1"/>
    <w:rsid w:val="00EF1E21"/>
    <w:rsid w:val="00F00879"/>
    <w:rsid w:val="00F14E27"/>
    <w:rsid w:val="00F170B3"/>
    <w:rsid w:val="00F17FF0"/>
    <w:rsid w:val="00F2346C"/>
    <w:rsid w:val="00F33640"/>
    <w:rsid w:val="00F53001"/>
    <w:rsid w:val="00F61316"/>
    <w:rsid w:val="00F64ABD"/>
    <w:rsid w:val="00F7005B"/>
    <w:rsid w:val="00F710AC"/>
    <w:rsid w:val="00F80B19"/>
    <w:rsid w:val="00F854FE"/>
    <w:rsid w:val="00F943BC"/>
    <w:rsid w:val="00FA084B"/>
    <w:rsid w:val="00FA6F6D"/>
    <w:rsid w:val="00FB25CA"/>
    <w:rsid w:val="00FB2F07"/>
    <w:rsid w:val="00FC7FE6"/>
    <w:rsid w:val="00FF1D2E"/>
    <w:rsid w:val="01157568"/>
    <w:rsid w:val="04DE5B47"/>
    <w:rsid w:val="0B9F1F73"/>
    <w:rsid w:val="0E3B22B4"/>
    <w:rsid w:val="100925DE"/>
    <w:rsid w:val="15AE1730"/>
    <w:rsid w:val="184B055F"/>
    <w:rsid w:val="18F5191A"/>
    <w:rsid w:val="19836A30"/>
    <w:rsid w:val="1EE066D3"/>
    <w:rsid w:val="20DF3843"/>
    <w:rsid w:val="21B27431"/>
    <w:rsid w:val="22C24A14"/>
    <w:rsid w:val="240E4E5B"/>
    <w:rsid w:val="25B701E5"/>
    <w:rsid w:val="27DA6AD1"/>
    <w:rsid w:val="29312005"/>
    <w:rsid w:val="2B8A1EA0"/>
    <w:rsid w:val="32BF68D3"/>
    <w:rsid w:val="32EC3440"/>
    <w:rsid w:val="35E250E3"/>
    <w:rsid w:val="36310CF1"/>
    <w:rsid w:val="38BE55C3"/>
    <w:rsid w:val="395A55A8"/>
    <w:rsid w:val="3B6C3E19"/>
    <w:rsid w:val="3DFD4754"/>
    <w:rsid w:val="402F6D38"/>
    <w:rsid w:val="40AD06B3"/>
    <w:rsid w:val="416014EA"/>
    <w:rsid w:val="42241A66"/>
    <w:rsid w:val="43454BD3"/>
    <w:rsid w:val="44BF18CD"/>
    <w:rsid w:val="44CC6C2E"/>
    <w:rsid w:val="457F2C63"/>
    <w:rsid w:val="47460F19"/>
    <w:rsid w:val="47DD54CE"/>
    <w:rsid w:val="489D100D"/>
    <w:rsid w:val="4BE11211"/>
    <w:rsid w:val="4BED5E07"/>
    <w:rsid w:val="4CE0596C"/>
    <w:rsid w:val="4F8E16AF"/>
    <w:rsid w:val="505F2CB7"/>
    <w:rsid w:val="534D3630"/>
    <w:rsid w:val="58533496"/>
    <w:rsid w:val="62A654A1"/>
    <w:rsid w:val="6A5A5554"/>
    <w:rsid w:val="6A5F2C3D"/>
    <w:rsid w:val="715E6F0F"/>
    <w:rsid w:val="71E35433"/>
    <w:rsid w:val="7501454E"/>
    <w:rsid w:val="75E07F93"/>
    <w:rsid w:val="773404C4"/>
    <w:rsid w:val="77850E64"/>
    <w:rsid w:val="792D7B75"/>
    <w:rsid w:val="7B4C6597"/>
    <w:rsid w:val="7BA84DC6"/>
    <w:rsid w:val="7DF0415C"/>
    <w:rsid w:val="7EE12CFA"/>
    <w:rsid w:val="FB3FE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34"/>
    <w:qFormat/>
    <w:uiPriority w:val="0"/>
    <w:pPr>
      <w:keepNext/>
      <w:keepLines/>
      <w:numPr>
        <w:ilvl w:val="0"/>
        <w:numId w:val="1"/>
      </w:numPr>
      <w:tabs>
        <w:tab w:val="left" w:pos="0"/>
      </w:tabs>
      <w:ind w:left="0" w:firstLine="0"/>
      <w:jc w:val="center"/>
      <w:outlineLvl w:val="0"/>
    </w:pPr>
    <w:rPr>
      <w:b/>
      <w:kern w:val="44"/>
      <w:sz w:val="36"/>
      <w:szCs w:val="22"/>
    </w:rPr>
  </w:style>
  <w:style w:type="paragraph" w:styleId="4">
    <w:name w:val="heading 2"/>
    <w:basedOn w:val="1"/>
    <w:next w:val="1"/>
    <w:link w:val="35"/>
    <w:unhideWhenUsed/>
    <w:qFormat/>
    <w:uiPriority w:val="0"/>
    <w:pPr>
      <w:keepNext/>
      <w:keepLines/>
      <w:numPr>
        <w:ilvl w:val="1"/>
        <w:numId w:val="1"/>
      </w:numPr>
      <w:ind w:left="0" w:firstLine="0"/>
      <w:jc w:val="center"/>
      <w:outlineLvl w:val="1"/>
    </w:pPr>
    <w:rPr>
      <w:rFonts w:ascii="Arial" w:hAnsi="Arial"/>
      <w:b/>
      <w:sz w:val="32"/>
    </w:rPr>
  </w:style>
  <w:style w:type="paragraph" w:styleId="5">
    <w:name w:val="heading 3"/>
    <w:basedOn w:val="1"/>
    <w:next w:val="1"/>
    <w:link w:val="36"/>
    <w:unhideWhenUsed/>
    <w:qFormat/>
    <w:uiPriority w:val="0"/>
    <w:pPr>
      <w:keepNext/>
      <w:keepLines/>
      <w:numPr>
        <w:ilvl w:val="2"/>
        <w:numId w:val="1"/>
      </w:numPr>
      <w:ind w:left="0" w:firstLine="0"/>
      <w:outlineLvl w:val="2"/>
    </w:pPr>
    <w:rPr>
      <w:b/>
      <w:sz w:val="30"/>
    </w:rPr>
  </w:style>
  <w:style w:type="paragraph" w:styleId="6">
    <w:name w:val="heading 4"/>
    <w:basedOn w:val="1"/>
    <w:next w:val="1"/>
    <w:link w:val="37"/>
    <w:unhideWhenUsed/>
    <w:qFormat/>
    <w:uiPriority w:val="0"/>
    <w:pPr>
      <w:keepNext/>
      <w:keepLines/>
      <w:numPr>
        <w:ilvl w:val="3"/>
        <w:numId w:val="1"/>
      </w:numPr>
      <w:spacing w:before="280" w:after="290" w:line="372" w:lineRule="auto"/>
      <w:outlineLvl w:val="3"/>
    </w:pPr>
    <w:rPr>
      <w:rFonts w:ascii="Arial" w:hAnsi="Arial"/>
      <w:b/>
      <w:sz w:val="28"/>
    </w:rPr>
  </w:style>
  <w:style w:type="paragraph" w:styleId="7">
    <w:name w:val="heading 5"/>
    <w:basedOn w:val="1"/>
    <w:next w:val="1"/>
    <w:link w:val="38"/>
    <w:unhideWhenUsed/>
    <w:qFormat/>
    <w:uiPriority w:val="0"/>
    <w:pPr>
      <w:keepNext/>
      <w:keepLines/>
      <w:numPr>
        <w:ilvl w:val="4"/>
        <w:numId w:val="1"/>
      </w:numPr>
      <w:spacing w:before="280" w:after="290" w:line="372" w:lineRule="auto"/>
      <w:outlineLvl w:val="4"/>
    </w:pPr>
    <w:rPr>
      <w:b/>
      <w:sz w:val="24"/>
    </w:rPr>
  </w:style>
  <w:style w:type="paragraph" w:styleId="8">
    <w:name w:val="heading 6"/>
    <w:basedOn w:val="1"/>
    <w:next w:val="1"/>
    <w:link w:val="39"/>
    <w:unhideWhenUsed/>
    <w:qFormat/>
    <w:uiPriority w:val="0"/>
    <w:pPr>
      <w:keepNext/>
      <w:keepLines/>
      <w:numPr>
        <w:ilvl w:val="5"/>
        <w:numId w:val="1"/>
      </w:numPr>
      <w:spacing w:before="240" w:after="64" w:line="317" w:lineRule="auto"/>
      <w:outlineLvl w:val="5"/>
    </w:pPr>
    <w:rPr>
      <w:rFonts w:ascii="Arial" w:hAnsi="Arial"/>
      <w:b/>
    </w:rPr>
  </w:style>
  <w:style w:type="paragraph" w:styleId="9">
    <w:name w:val="heading 7"/>
    <w:basedOn w:val="1"/>
    <w:next w:val="1"/>
    <w:link w:val="40"/>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link w:val="41"/>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link w:val="42"/>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45"/>
    <w:qFormat/>
    <w:uiPriority w:val="99"/>
    <w:pPr>
      <w:tabs>
        <w:tab w:val="center" w:pos="4153"/>
        <w:tab w:val="right" w:pos="8306"/>
      </w:tabs>
      <w:snapToGrid w:val="0"/>
      <w:jc w:val="left"/>
    </w:pPr>
    <w:rPr>
      <w:rFonts w:ascii="Times New Roman" w:hAnsi="Times New Roman"/>
      <w:sz w:val="18"/>
      <w:szCs w:val="18"/>
    </w:rPr>
  </w:style>
  <w:style w:type="paragraph" w:styleId="12">
    <w:name w:val="index 8"/>
    <w:basedOn w:val="1"/>
    <w:next w:val="1"/>
    <w:qFormat/>
    <w:uiPriority w:val="0"/>
    <w:pPr>
      <w:spacing w:line="360" w:lineRule="atLeast"/>
      <w:ind w:left="1680" w:hanging="210"/>
      <w:textAlignment w:val="baseline"/>
    </w:pPr>
    <w:rPr>
      <w:sz w:val="20"/>
      <w:szCs w:val="20"/>
    </w:rPr>
  </w:style>
  <w:style w:type="paragraph" w:styleId="13">
    <w:name w:val="Normal Indent"/>
    <w:basedOn w:val="1"/>
    <w:qFormat/>
    <w:uiPriority w:val="0"/>
    <w:pPr>
      <w:spacing w:line="240" w:lineRule="auto"/>
      <w:ind w:firstLine="420"/>
    </w:pPr>
    <w:rPr>
      <w:rFonts w:asciiTheme="minorHAnsi" w:hAnsiTheme="minorHAnsi" w:eastAsiaTheme="minorEastAsia" w:cstheme="minorBidi"/>
      <w:szCs w:val="20"/>
    </w:rPr>
  </w:style>
  <w:style w:type="paragraph" w:styleId="14">
    <w:name w:val="caption"/>
    <w:basedOn w:val="1"/>
    <w:next w:val="1"/>
    <w:qFormat/>
    <w:uiPriority w:val="0"/>
    <w:pPr>
      <w:keepNext/>
      <w:spacing w:before="120"/>
      <w:ind w:left="425" w:hanging="425"/>
      <w:jc w:val="center"/>
    </w:pPr>
    <w:rPr>
      <w:rFonts w:ascii="黑体" w:hAnsi="黑体" w:eastAsia="黑体"/>
      <w:sz w:val="20"/>
      <w:szCs w:val="20"/>
    </w:rPr>
  </w:style>
  <w:style w:type="paragraph" w:styleId="15">
    <w:name w:val="annotation text"/>
    <w:basedOn w:val="1"/>
    <w:link w:val="44"/>
    <w:unhideWhenUsed/>
    <w:qFormat/>
    <w:uiPriority w:val="0"/>
    <w:pPr>
      <w:jc w:val="left"/>
    </w:pPr>
    <w:rPr>
      <w:kern w:val="0"/>
      <w:sz w:val="20"/>
    </w:rPr>
  </w:style>
  <w:style w:type="paragraph" w:styleId="16">
    <w:name w:val="Body Text"/>
    <w:basedOn w:val="1"/>
    <w:link w:val="43"/>
    <w:unhideWhenUsed/>
    <w:qFormat/>
    <w:uiPriority w:val="0"/>
    <w:pPr>
      <w:spacing w:after="120"/>
    </w:pPr>
  </w:style>
  <w:style w:type="paragraph" w:styleId="17">
    <w:name w:val="Body Text Indent"/>
    <w:basedOn w:val="1"/>
    <w:link w:val="64"/>
    <w:unhideWhenUsed/>
    <w:qFormat/>
    <w:uiPriority w:val="99"/>
    <w:pPr>
      <w:spacing w:after="120"/>
      <w:ind w:left="420" w:leftChars="200"/>
    </w:pPr>
  </w:style>
  <w:style w:type="paragraph" w:styleId="18">
    <w:name w:val="toc 3"/>
    <w:basedOn w:val="1"/>
    <w:next w:val="1"/>
    <w:unhideWhenUsed/>
    <w:qFormat/>
    <w:uiPriority w:val="39"/>
    <w:pPr>
      <w:ind w:left="840" w:leftChars="400"/>
    </w:pPr>
  </w:style>
  <w:style w:type="paragraph" w:styleId="19">
    <w:name w:val="Plain Text"/>
    <w:basedOn w:val="1"/>
    <w:next w:val="6"/>
    <w:link w:val="68"/>
    <w:qFormat/>
    <w:uiPriority w:val="0"/>
    <w:pPr>
      <w:spacing w:line="240" w:lineRule="auto"/>
    </w:pPr>
    <w:rPr>
      <w:rFonts w:ascii="宋体" w:hAnsi="Courier New"/>
      <w:szCs w:val="20"/>
    </w:rPr>
  </w:style>
  <w:style w:type="paragraph" w:styleId="20">
    <w:name w:val="Balloon Text"/>
    <w:basedOn w:val="1"/>
    <w:link w:val="67"/>
    <w:unhideWhenUsed/>
    <w:qFormat/>
    <w:uiPriority w:val="99"/>
    <w:pPr>
      <w:spacing w:line="240" w:lineRule="auto"/>
    </w:pPr>
    <w:rPr>
      <w:sz w:val="18"/>
      <w:szCs w:val="18"/>
    </w:rPr>
  </w:style>
  <w:style w:type="paragraph" w:styleId="21">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2">
    <w:name w:val="toc 1"/>
    <w:basedOn w:val="1"/>
    <w:next w:val="1"/>
    <w:unhideWhenUsed/>
    <w:qFormat/>
    <w:uiPriority w:val="39"/>
    <w:pPr>
      <w:tabs>
        <w:tab w:val="left" w:pos="420"/>
        <w:tab w:val="right" w:leader="dot" w:pos="8296"/>
      </w:tabs>
      <w:jc w:val="center"/>
    </w:pPr>
  </w:style>
  <w:style w:type="paragraph" w:styleId="23">
    <w:name w:val="toc 2"/>
    <w:basedOn w:val="1"/>
    <w:next w:val="1"/>
    <w:unhideWhenUsed/>
    <w:qFormat/>
    <w:uiPriority w:val="39"/>
    <w:pPr>
      <w:ind w:left="420" w:leftChars="200"/>
    </w:pPr>
  </w:style>
  <w:style w:type="paragraph" w:styleId="24">
    <w:name w:val="Body Text 2"/>
    <w:basedOn w:val="1"/>
    <w:link w:val="69"/>
    <w:qFormat/>
    <w:uiPriority w:val="0"/>
    <w:pPr>
      <w:spacing w:after="120" w:line="480" w:lineRule="auto"/>
    </w:pPr>
    <w:rPr>
      <w:rFonts w:ascii="Times New Roman" w:hAnsi="Times New Roman"/>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Body Text First Indent"/>
    <w:basedOn w:val="16"/>
    <w:link w:val="47"/>
    <w:qFormat/>
    <w:uiPriority w:val="0"/>
    <w:pPr>
      <w:spacing w:line="312" w:lineRule="auto"/>
      <w:ind w:firstLine="420"/>
    </w:pPr>
    <w:rPr>
      <w:rFonts w:ascii="Times New Roman" w:hAnsi="Times New Roman"/>
      <w:color w:val="000000" w:themeColor="text1"/>
      <w14:textFill>
        <w14:solidFill>
          <w14:schemeClr w14:val="tx1"/>
        </w14:solidFill>
      </w14:textFill>
    </w:rPr>
  </w:style>
  <w:style w:type="paragraph" w:styleId="27">
    <w:name w:val="Body Text First Indent 2"/>
    <w:basedOn w:val="17"/>
    <w:link w:val="65"/>
    <w:unhideWhenUsed/>
    <w:qFormat/>
    <w:uiPriority w:val="99"/>
    <w:pPr>
      <w:ind w:firstLine="420" w:firstLineChars="200"/>
    </w:pPr>
  </w:style>
  <w:style w:type="table" w:styleId="29">
    <w:name w:val="Table Grid"/>
    <w:basedOn w:val="28"/>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page number"/>
    <w:basedOn w:val="30"/>
    <w:qFormat/>
    <w:uiPriority w:val="0"/>
  </w:style>
  <w:style w:type="character" w:styleId="33">
    <w:name w:val="Hyperlink"/>
    <w:basedOn w:val="30"/>
    <w:unhideWhenUsed/>
    <w:qFormat/>
    <w:uiPriority w:val="99"/>
    <w:rPr>
      <w:color w:val="0563C1" w:themeColor="hyperlink"/>
      <w:u w:val="single"/>
      <w14:textFill>
        <w14:solidFill>
          <w14:schemeClr w14:val="hlink"/>
        </w14:solidFill>
      </w14:textFill>
    </w:rPr>
  </w:style>
  <w:style w:type="character" w:customStyle="1" w:styleId="34">
    <w:name w:val="标题 1 Char"/>
    <w:basedOn w:val="30"/>
    <w:link w:val="3"/>
    <w:qFormat/>
    <w:uiPriority w:val="0"/>
    <w:rPr>
      <w:rFonts w:ascii="Calibri" w:hAnsi="Calibri" w:eastAsia="宋体" w:cs="Times New Roman"/>
      <w:b/>
      <w:kern w:val="44"/>
      <w:sz w:val="36"/>
    </w:rPr>
  </w:style>
  <w:style w:type="character" w:customStyle="1" w:styleId="35">
    <w:name w:val="标题 2 Char"/>
    <w:basedOn w:val="30"/>
    <w:link w:val="4"/>
    <w:qFormat/>
    <w:uiPriority w:val="0"/>
    <w:rPr>
      <w:rFonts w:ascii="Arial" w:hAnsi="Arial" w:eastAsia="宋体" w:cs="Times New Roman"/>
      <w:b/>
      <w:sz w:val="32"/>
      <w:szCs w:val="24"/>
    </w:rPr>
  </w:style>
  <w:style w:type="character" w:customStyle="1" w:styleId="36">
    <w:name w:val="标题 3 Char1"/>
    <w:basedOn w:val="30"/>
    <w:link w:val="5"/>
    <w:qFormat/>
    <w:uiPriority w:val="0"/>
    <w:rPr>
      <w:rFonts w:ascii="Calibri" w:hAnsi="Calibri" w:eastAsia="宋体" w:cs="Times New Roman"/>
      <w:b/>
      <w:sz w:val="30"/>
      <w:szCs w:val="24"/>
    </w:rPr>
  </w:style>
  <w:style w:type="character" w:customStyle="1" w:styleId="37">
    <w:name w:val="标题 4 Char"/>
    <w:basedOn w:val="30"/>
    <w:link w:val="6"/>
    <w:qFormat/>
    <w:uiPriority w:val="0"/>
    <w:rPr>
      <w:rFonts w:ascii="Arial" w:hAnsi="Arial" w:eastAsia="宋体" w:cs="Times New Roman"/>
      <w:b/>
      <w:sz w:val="28"/>
      <w:szCs w:val="24"/>
    </w:rPr>
  </w:style>
  <w:style w:type="character" w:customStyle="1" w:styleId="38">
    <w:name w:val="标题 5 Char"/>
    <w:basedOn w:val="30"/>
    <w:link w:val="7"/>
    <w:qFormat/>
    <w:uiPriority w:val="0"/>
    <w:rPr>
      <w:rFonts w:ascii="Calibri" w:hAnsi="Calibri" w:eastAsia="宋体" w:cs="Times New Roman"/>
      <w:b/>
      <w:sz w:val="24"/>
      <w:szCs w:val="24"/>
    </w:rPr>
  </w:style>
  <w:style w:type="character" w:customStyle="1" w:styleId="39">
    <w:name w:val="标题 6 Char"/>
    <w:basedOn w:val="30"/>
    <w:link w:val="8"/>
    <w:qFormat/>
    <w:uiPriority w:val="0"/>
    <w:rPr>
      <w:rFonts w:ascii="Arial" w:hAnsi="Arial" w:eastAsia="宋体" w:cs="Times New Roman"/>
      <w:b/>
      <w:szCs w:val="24"/>
    </w:rPr>
  </w:style>
  <w:style w:type="character" w:customStyle="1" w:styleId="40">
    <w:name w:val="标题 7 Char"/>
    <w:basedOn w:val="30"/>
    <w:link w:val="9"/>
    <w:semiHidden/>
    <w:qFormat/>
    <w:uiPriority w:val="0"/>
    <w:rPr>
      <w:rFonts w:ascii="Calibri" w:hAnsi="Calibri" w:eastAsia="仿宋" w:cs="Times New Roman"/>
      <w:b/>
      <w:sz w:val="24"/>
      <w:szCs w:val="24"/>
    </w:rPr>
  </w:style>
  <w:style w:type="character" w:customStyle="1" w:styleId="41">
    <w:name w:val="标题 8 Char"/>
    <w:basedOn w:val="30"/>
    <w:link w:val="10"/>
    <w:semiHidden/>
    <w:qFormat/>
    <w:uiPriority w:val="0"/>
    <w:rPr>
      <w:rFonts w:ascii="Arial" w:hAnsi="Arial" w:eastAsia="黑体" w:cs="Times New Roman"/>
      <w:sz w:val="24"/>
      <w:szCs w:val="24"/>
    </w:rPr>
  </w:style>
  <w:style w:type="character" w:customStyle="1" w:styleId="42">
    <w:name w:val="标题 9 Char"/>
    <w:basedOn w:val="30"/>
    <w:link w:val="11"/>
    <w:semiHidden/>
    <w:qFormat/>
    <w:uiPriority w:val="0"/>
    <w:rPr>
      <w:rFonts w:ascii="Arial" w:hAnsi="Arial" w:eastAsia="黑体" w:cs="Times New Roman"/>
      <w:szCs w:val="24"/>
    </w:rPr>
  </w:style>
  <w:style w:type="character" w:customStyle="1" w:styleId="43">
    <w:name w:val="正文文本 Char"/>
    <w:basedOn w:val="30"/>
    <w:link w:val="16"/>
    <w:semiHidden/>
    <w:qFormat/>
    <w:uiPriority w:val="99"/>
    <w:rPr>
      <w:rFonts w:ascii="Calibri" w:hAnsi="Calibri" w:eastAsia="仿宋" w:cs="Times New Roman"/>
      <w:sz w:val="32"/>
      <w:szCs w:val="24"/>
    </w:rPr>
  </w:style>
  <w:style w:type="character" w:customStyle="1" w:styleId="44">
    <w:name w:val="批注文字 Char1"/>
    <w:basedOn w:val="30"/>
    <w:link w:val="15"/>
    <w:qFormat/>
    <w:uiPriority w:val="99"/>
    <w:rPr>
      <w:rFonts w:ascii="Calibri" w:hAnsi="Calibri" w:eastAsia="仿宋" w:cs="Times New Roman"/>
      <w:kern w:val="0"/>
      <w:sz w:val="20"/>
      <w:szCs w:val="24"/>
    </w:rPr>
  </w:style>
  <w:style w:type="character" w:customStyle="1" w:styleId="45">
    <w:name w:val="页脚 Char"/>
    <w:basedOn w:val="30"/>
    <w:link w:val="2"/>
    <w:qFormat/>
    <w:uiPriority w:val="99"/>
    <w:rPr>
      <w:rFonts w:ascii="Times New Roman" w:hAnsi="Times New Roman" w:eastAsia="宋体" w:cs="Times New Roman"/>
      <w:sz w:val="18"/>
      <w:szCs w:val="18"/>
    </w:rPr>
  </w:style>
  <w:style w:type="character" w:customStyle="1" w:styleId="46">
    <w:name w:val="页眉 Char"/>
    <w:basedOn w:val="30"/>
    <w:link w:val="21"/>
    <w:qFormat/>
    <w:uiPriority w:val="99"/>
    <w:rPr>
      <w:rFonts w:ascii="Calibri" w:hAnsi="Calibri" w:eastAsia="仿宋" w:cs="Times New Roman"/>
      <w:sz w:val="18"/>
      <w:szCs w:val="24"/>
    </w:rPr>
  </w:style>
  <w:style w:type="character" w:customStyle="1" w:styleId="47">
    <w:name w:val="正文首行缩进 Char"/>
    <w:basedOn w:val="43"/>
    <w:link w:val="26"/>
    <w:qFormat/>
    <w:uiPriority w:val="0"/>
    <w:rPr>
      <w:rFonts w:ascii="Times New Roman" w:hAnsi="Times New Roman" w:eastAsia="仿宋" w:cs="Times New Roman"/>
      <w:color w:val="000000" w:themeColor="text1"/>
      <w:sz w:val="32"/>
      <w:szCs w:val="24"/>
      <w14:textFill>
        <w14:solidFill>
          <w14:schemeClr w14:val="tx1"/>
        </w14:solidFill>
      </w14:textFill>
    </w:rPr>
  </w:style>
  <w:style w:type="paragraph" w:customStyle="1" w:styleId="48">
    <w:name w:val="kn首缩2"/>
    <w:basedOn w:val="1"/>
    <w:qFormat/>
    <w:uiPriority w:val="0"/>
    <w:pPr>
      <w:adjustRightInd w:val="0"/>
      <w:snapToGrid w:val="0"/>
      <w:ind w:firstLine="480"/>
    </w:pPr>
  </w:style>
  <w:style w:type="paragraph" w:customStyle="1" w:styleId="49">
    <w:name w:val="列出段落1"/>
    <w:basedOn w:val="1"/>
    <w:qFormat/>
    <w:uiPriority w:val="34"/>
    <w:pPr>
      <w:ind w:firstLine="420"/>
    </w:pPr>
    <w:rPr>
      <w:rFonts w:ascii="Times New Roman" w:hAnsi="Times New Roman"/>
      <w:sz w:val="24"/>
    </w:rPr>
  </w:style>
  <w:style w:type="paragraph" w:customStyle="1" w:styleId="50">
    <w:name w:val="表格标题"/>
    <w:basedOn w:val="1"/>
    <w:next w:val="16"/>
    <w:qFormat/>
    <w:uiPriority w:val="0"/>
    <w:pPr>
      <w:widowControl/>
      <w:jc w:val="center"/>
    </w:pPr>
    <w:rPr>
      <w:b/>
      <w:color w:val="000000"/>
      <w:kern w:val="0"/>
      <w:sz w:val="24"/>
      <w:lang w:bidi="he-IL"/>
    </w:rPr>
  </w:style>
  <w:style w:type="paragraph" w:customStyle="1" w:styleId="51">
    <w:name w:val="正文格式"/>
    <w:basedOn w:val="1"/>
    <w:qFormat/>
    <w:uiPriority w:val="0"/>
    <w:pPr>
      <w:spacing w:beforeLines="50" w:afterLines="50"/>
      <w:ind w:firstLine="480"/>
    </w:pPr>
    <w:rPr>
      <w:rFonts w:ascii="宋体" w:hAnsi="宋体"/>
      <w:kern w:val="0"/>
      <w:sz w:val="24"/>
      <w:lang w:val="en-GB"/>
    </w:rPr>
  </w:style>
  <w:style w:type="paragraph" w:customStyle="1" w:styleId="52">
    <w:name w:val="表格题注"/>
    <w:basedOn w:val="14"/>
    <w:qFormat/>
    <w:uiPriority w:val="0"/>
    <w:pPr>
      <w:spacing w:before="0" w:line="240" w:lineRule="auto"/>
      <w:ind w:left="0" w:firstLine="0"/>
    </w:pPr>
  </w:style>
  <w:style w:type="paragraph" w:customStyle="1" w:styleId="53">
    <w:name w:val="（投标文件）首行缩进"/>
    <w:basedOn w:val="16"/>
    <w:next w:val="12"/>
    <w:qFormat/>
    <w:uiPriority w:val="0"/>
    <w:pPr>
      <w:spacing w:afterLines="100"/>
      <w:ind w:firstLine="963"/>
    </w:pPr>
    <w:rPr>
      <w:rFonts w:asciiTheme="minorHAnsi" w:hAnsiTheme="minorHAnsi"/>
      <w:sz w:val="28"/>
    </w:rPr>
  </w:style>
  <w:style w:type="paragraph" w:customStyle="1" w:styleId="54">
    <w:name w:val="我的正文"/>
    <w:basedOn w:val="53"/>
    <w:qFormat/>
    <w:uiPriority w:val="0"/>
    <w:pPr>
      <w:spacing w:afterLines="0"/>
      <w:ind w:firstLine="480"/>
    </w:pPr>
    <w:rPr>
      <w:rFonts w:asciiTheme="minorEastAsia" w:hAnsiTheme="minorEastAsia" w:eastAsiaTheme="minorEastAsia"/>
      <w:color w:val="000000" w:themeColor="text1"/>
      <w:sz w:val="24"/>
      <w:szCs w:val="21"/>
      <w14:textFill>
        <w14:solidFill>
          <w14:schemeClr w14:val="tx1"/>
        </w14:solidFill>
      </w14:textFill>
    </w:rPr>
  </w:style>
  <w:style w:type="paragraph" w:customStyle="1" w:styleId="55">
    <w:name w:val="222"/>
    <w:basedOn w:val="1"/>
    <w:qFormat/>
    <w:uiPriority w:val="0"/>
    <w:pPr>
      <w:ind w:firstLine="480"/>
    </w:pPr>
    <w:rPr>
      <w:rFonts w:ascii="宋体" w:hAnsi="宋体"/>
      <w:sz w:val="24"/>
      <w:szCs w:val="20"/>
    </w:rPr>
  </w:style>
  <w:style w:type="paragraph" w:customStyle="1" w:styleId="56">
    <w:name w:val="My 正文"/>
    <w:basedOn w:val="1"/>
    <w:qFormat/>
    <w:uiPriority w:val="0"/>
    <w:pPr>
      <w:ind w:firstLine="200"/>
    </w:pPr>
    <w:rPr>
      <w:sz w:val="24"/>
      <w:szCs w:val="22"/>
    </w:rPr>
  </w:style>
  <w:style w:type="paragraph" w:customStyle="1" w:styleId="57">
    <w:name w:val="方案正文"/>
    <w:basedOn w:val="1"/>
    <w:qFormat/>
    <w:uiPriority w:val="0"/>
    <w:pPr>
      <w:spacing w:before="156"/>
      <w:ind w:firstLine="359" w:firstLineChars="171"/>
      <w:jc w:val="left"/>
    </w:pPr>
    <w:rPr>
      <w:rFonts w:ascii="Arial" w:hAnsi="Arial" w:cs="宋体"/>
      <w:sz w:val="24"/>
      <w:szCs w:val="21"/>
    </w:rPr>
  </w:style>
  <w:style w:type="paragraph" w:customStyle="1" w:styleId="58">
    <w:name w:val="正文样式"/>
    <w:basedOn w:val="1"/>
    <w:qFormat/>
    <w:uiPriority w:val="99"/>
    <w:pPr>
      <w:spacing w:line="240" w:lineRule="auto"/>
      <w:ind w:firstLine="480" w:firstLineChars="200"/>
    </w:pPr>
    <w:rPr>
      <w:rFonts w:ascii="Times New Roman" w:hAnsi="Times New Roman" w:eastAsiaTheme="minorEastAsia" w:cstheme="minorBidi"/>
      <w:sz w:val="30"/>
      <w:lang w:val="zh-CN"/>
    </w:rPr>
  </w:style>
  <w:style w:type="character" w:customStyle="1" w:styleId="59">
    <w:name w:val="列出段落 Char"/>
    <w:link w:val="60"/>
    <w:qFormat/>
    <w:locked/>
    <w:uiPriority w:val="34"/>
    <w:rPr>
      <w:szCs w:val="24"/>
    </w:rPr>
  </w:style>
  <w:style w:type="paragraph" w:customStyle="1" w:styleId="60">
    <w:name w:val="列出段落11"/>
    <w:basedOn w:val="1"/>
    <w:link w:val="59"/>
    <w:qFormat/>
    <w:uiPriority w:val="34"/>
    <w:pPr>
      <w:spacing w:line="240" w:lineRule="auto"/>
      <w:ind w:firstLine="420" w:firstLineChars="200"/>
    </w:pPr>
    <w:rPr>
      <w:rFonts w:asciiTheme="minorHAnsi" w:hAnsiTheme="minorHAnsi" w:eastAsiaTheme="minorEastAsia" w:cstheme="minorBidi"/>
    </w:rPr>
  </w:style>
  <w:style w:type="paragraph" w:customStyle="1" w:styleId="61">
    <w:name w:val="列表段落1"/>
    <w:basedOn w:val="1"/>
    <w:qFormat/>
    <w:uiPriority w:val="34"/>
    <w:pPr>
      <w:spacing w:line="240" w:lineRule="auto"/>
      <w:ind w:firstLine="420" w:firstLineChars="200"/>
    </w:pPr>
    <w:rPr>
      <w:szCs w:val="22"/>
    </w:rPr>
  </w:style>
  <w:style w:type="character" w:customStyle="1" w:styleId="62">
    <w:name w:val="标题 3 Char"/>
    <w:qFormat/>
    <w:uiPriority w:val="9"/>
    <w:rPr>
      <w:rFonts w:ascii="仿宋_GB2312" w:hAnsi="仿宋" w:eastAsia="仿宋_GB2312" w:cs="Arial"/>
      <w:b/>
      <w:kern w:val="2"/>
      <w:sz w:val="28"/>
      <w:szCs w:val="28"/>
    </w:rPr>
  </w:style>
  <w:style w:type="paragraph" w:customStyle="1" w:styleId="63">
    <w:name w:val="TOC 标题1"/>
    <w:basedOn w:val="3"/>
    <w:next w:val="1"/>
    <w:unhideWhenUsed/>
    <w:qFormat/>
    <w:uiPriority w:val="39"/>
    <w:pPr>
      <w:widowControl/>
      <w:numPr>
        <w:numId w:val="0"/>
      </w:numPr>
      <w:tabs>
        <w:tab w:val="clear" w:pos="0"/>
      </w:tabs>
      <w:spacing w:before="240" w:line="259" w:lineRule="auto"/>
      <w:jc w:val="left"/>
      <w:outlineLvl w:val="9"/>
    </w:pPr>
    <w:rPr>
      <w:rFonts w:asciiTheme="majorHAnsi" w:hAnsiTheme="majorHAnsi" w:eastAsiaTheme="majorEastAsia" w:cstheme="majorBidi"/>
      <w:b w:val="0"/>
      <w:color w:val="2F5597" w:themeColor="accent1" w:themeShade="BF"/>
      <w:kern w:val="0"/>
      <w:sz w:val="32"/>
      <w:szCs w:val="32"/>
    </w:rPr>
  </w:style>
  <w:style w:type="character" w:customStyle="1" w:styleId="64">
    <w:name w:val="正文文本缩进 Char"/>
    <w:basedOn w:val="30"/>
    <w:link w:val="17"/>
    <w:semiHidden/>
    <w:qFormat/>
    <w:uiPriority w:val="99"/>
    <w:rPr>
      <w:rFonts w:ascii="Calibri" w:hAnsi="Calibri" w:eastAsia="宋体" w:cs="Times New Roman"/>
      <w:szCs w:val="24"/>
    </w:rPr>
  </w:style>
  <w:style w:type="character" w:customStyle="1" w:styleId="65">
    <w:name w:val="正文首行缩进 2 Char"/>
    <w:basedOn w:val="64"/>
    <w:link w:val="27"/>
    <w:semiHidden/>
    <w:qFormat/>
    <w:uiPriority w:val="99"/>
    <w:rPr>
      <w:rFonts w:ascii="Calibri" w:hAnsi="Calibri" w:eastAsia="宋体" w:cs="Times New Roman"/>
      <w:szCs w:val="24"/>
    </w:rPr>
  </w:style>
  <w:style w:type="character" w:customStyle="1" w:styleId="66">
    <w:name w:val="批注文字 Char"/>
    <w:qFormat/>
    <w:uiPriority w:val="0"/>
    <w:rPr>
      <w:kern w:val="2"/>
      <w:sz w:val="21"/>
      <w:lang w:bidi="ar-SA"/>
    </w:rPr>
  </w:style>
  <w:style w:type="character" w:customStyle="1" w:styleId="67">
    <w:name w:val="批注框文本 Char"/>
    <w:basedOn w:val="30"/>
    <w:link w:val="20"/>
    <w:semiHidden/>
    <w:qFormat/>
    <w:uiPriority w:val="99"/>
    <w:rPr>
      <w:rFonts w:ascii="Calibri" w:hAnsi="Calibri" w:eastAsia="宋体" w:cs="Times New Roman"/>
      <w:sz w:val="18"/>
      <w:szCs w:val="18"/>
    </w:rPr>
  </w:style>
  <w:style w:type="character" w:customStyle="1" w:styleId="68">
    <w:name w:val="纯文本 Char"/>
    <w:basedOn w:val="30"/>
    <w:link w:val="19"/>
    <w:qFormat/>
    <w:uiPriority w:val="0"/>
    <w:rPr>
      <w:rFonts w:ascii="宋体" w:hAnsi="Courier New" w:eastAsia="宋体" w:cs="Times New Roman"/>
      <w:kern w:val="2"/>
      <w:sz w:val="21"/>
    </w:rPr>
  </w:style>
  <w:style w:type="character" w:customStyle="1" w:styleId="69">
    <w:name w:val="正文文本 2 Char"/>
    <w:basedOn w:val="30"/>
    <w:link w:val="24"/>
    <w:qFormat/>
    <w:uiPriority w:val="0"/>
    <w:rPr>
      <w:rFonts w:ascii="Times New Roman" w:hAnsi="Times New Roman" w:eastAsia="宋体" w:cs="Times New Roman"/>
      <w:kern w:val="2"/>
      <w:sz w:val="21"/>
      <w:szCs w:val="24"/>
    </w:rPr>
  </w:style>
  <w:style w:type="character" w:customStyle="1" w:styleId="70">
    <w:name w:val="Char Char10"/>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89D8AA1C-0573-41EA-8E7C-3A0A5B215D4B}">
  <ds:schemaRefs/>
</ds:datastoreItem>
</file>

<file path=docProps/app.xml><?xml version="1.0" encoding="utf-8"?>
<Properties xmlns="http://schemas.openxmlformats.org/officeDocument/2006/extended-properties" xmlns:vt="http://schemas.openxmlformats.org/officeDocument/2006/docPropsVTypes">
  <Template>Normal</Template>
  <Pages>4</Pages>
  <Words>2972</Words>
  <Characters>3071</Characters>
  <Lines>19</Lines>
  <Paragraphs>5</Paragraphs>
  <TotalTime>14</TotalTime>
  <ScaleCrop>false</ScaleCrop>
  <LinksUpToDate>false</LinksUpToDate>
  <CharactersWithSpaces>3072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2022-06-08T09:40:00Z</dcterms:created>
  <dc:creator>秀</dc:creator>
  <cp:lastModifiedBy>樹楓</cp:lastModifiedBy>
  <cp:lastPrinted>2022-07-11T15:01:00Z</cp:lastPrinted>
  <dcterms:modified xsi:type="dcterms:W3CDTF">2025-12-29T03:31:13Z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355FA2BCBB5C471283320A12B369D076_13</vt:lpwstr>
  </property>
  <property fmtid="{D5CDD505-2E9C-101B-9397-08002B2CF9AE}" pid="4" name="KSOTemplateDocerSaveRecord">
    <vt:lpwstr>eyJoZGlkIjoiZWQzMzEyZmZmN2ZiZGZlYzg5NjQyYjg0NDBjYjliMzEiLCJ1c2VySWQiOiI0NDEyNzIzNTUifQ==</vt:lpwstr>
  </property>
</Properties>
</file>