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附件1.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需求 </w:t>
      </w:r>
    </w:p>
    <w:p>
      <w:pPr>
        <w:spacing w:line="6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、项目需求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（一）服务内容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供应商需提供以下专项技术服务：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 xml:space="preserve"> 评审评估服务：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聘请</w:t>
      </w:r>
      <w:r>
        <w:rPr>
          <w:rFonts w:ascii="仿宋" w:hAnsi="仿宋" w:eastAsia="仿宋" w:cs="仿宋"/>
          <w:sz w:val="32"/>
          <w:szCs w:val="32"/>
        </w:rPr>
        <w:t>专家或具备相应资质的专业人员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开展下述评审工作：（1）</w:t>
      </w:r>
      <w:r>
        <w:rPr>
          <w:rFonts w:ascii="仿宋" w:hAnsi="仿宋" w:eastAsia="仿宋" w:cs="仿宋"/>
          <w:sz w:val="32"/>
          <w:szCs w:val="32"/>
        </w:rPr>
        <w:t>对重点实验室开放课题、自主课题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ascii="仿宋" w:hAnsi="仿宋" w:eastAsia="仿宋" w:cs="仿宋"/>
          <w:sz w:val="32"/>
          <w:szCs w:val="32"/>
        </w:rPr>
        <w:t>立项评审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ascii="仿宋" w:hAnsi="仿宋" w:eastAsia="仿宋" w:cs="仿宋"/>
          <w:sz w:val="32"/>
          <w:szCs w:val="32"/>
        </w:rPr>
        <w:t>结题验收评审；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重点实验室</w:t>
      </w:r>
      <w:r>
        <w:rPr>
          <w:rFonts w:ascii="仿宋" w:hAnsi="仿宋" w:eastAsia="仿宋" w:cs="仿宋"/>
          <w:sz w:val="32"/>
          <w:szCs w:val="32"/>
        </w:rPr>
        <w:t>年度执行报告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内部审议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外部评审</w:t>
      </w:r>
      <w:r>
        <w:rPr>
          <w:rFonts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参与</w:t>
      </w:r>
      <w:r>
        <w:rPr>
          <w:rFonts w:hint="eastAsia" w:ascii="仿宋" w:hAnsi="仿宋" w:eastAsia="仿宋" w:cs="仿宋"/>
          <w:sz w:val="32"/>
          <w:szCs w:val="32"/>
        </w:rPr>
        <w:t>重点实验室</w:t>
      </w:r>
      <w:r>
        <w:rPr>
          <w:rFonts w:ascii="仿宋" w:hAnsi="仿宋" w:eastAsia="仿宋" w:cs="仿宋"/>
          <w:sz w:val="32"/>
          <w:szCs w:val="32"/>
        </w:rPr>
        <w:t>三年评估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ascii="仿宋" w:hAnsi="仿宋" w:eastAsia="仿宋" w:cs="仿宋"/>
          <w:sz w:val="32"/>
          <w:szCs w:val="32"/>
        </w:rPr>
        <w:t>审核工作；</w:t>
      </w:r>
      <w:r>
        <w:rPr>
          <w:rFonts w:hint="default" w:ascii="仿宋" w:hAnsi="仿宋" w:eastAsia="仿宋" w:cs="仿宋"/>
          <w:sz w:val="32"/>
          <w:szCs w:val="32"/>
          <w:lang w:val="en"/>
        </w:rPr>
        <w:t>(4)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野外科学观测研究站年度执行报告外部评审；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按要求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召开</w:t>
      </w:r>
      <w:r>
        <w:rPr>
          <w:rFonts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ascii="仿宋" w:hAnsi="仿宋" w:eastAsia="仿宋" w:cs="仿宋"/>
          <w:sz w:val="32"/>
          <w:szCs w:val="32"/>
        </w:rPr>
        <w:t>其他重要事项的评审审议会议。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 xml:space="preserve"> 数据处理与技术服务：根据项目研究需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</w:t>
      </w:r>
      <w:r>
        <w:rPr>
          <w:rFonts w:ascii="仿宋" w:hAnsi="仿宋" w:eastAsia="仿宋" w:cs="仿宋"/>
          <w:sz w:val="32"/>
          <w:szCs w:val="32"/>
        </w:rPr>
        <w:t>，组织专家或具备相应资质的专业人员，提供数据处理、统计分析、模型构建等专业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化</w:t>
      </w:r>
      <w:r>
        <w:rPr>
          <w:rFonts w:ascii="仿宋" w:hAnsi="仿宋" w:eastAsia="仿宋" w:cs="仿宋"/>
          <w:sz w:val="32"/>
          <w:szCs w:val="32"/>
        </w:rPr>
        <w:t>技术服务，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</w:t>
      </w:r>
      <w:r>
        <w:rPr>
          <w:rFonts w:ascii="仿宋" w:hAnsi="仿宋" w:eastAsia="仿宋" w:cs="仿宋"/>
          <w:sz w:val="32"/>
          <w:szCs w:val="32"/>
        </w:rPr>
        <w:t>数据处理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ascii="仿宋" w:hAnsi="仿宋" w:eastAsia="仿宋" w:cs="仿宋"/>
          <w:sz w:val="32"/>
          <w:szCs w:val="32"/>
        </w:rPr>
        <w:t>的准确性、规范性和科学性。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</w:rPr>
        <w:t xml:space="preserve"> 科研作图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ascii="仿宋" w:hAnsi="仿宋" w:eastAsia="仿宋" w:cs="仿宋"/>
          <w:sz w:val="32"/>
          <w:szCs w:val="32"/>
        </w:rPr>
        <w:t>技术服务：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</w:t>
      </w:r>
      <w:r>
        <w:rPr>
          <w:rFonts w:ascii="仿宋" w:hAnsi="仿宋" w:eastAsia="仿宋" w:cs="仿宋"/>
          <w:sz w:val="32"/>
          <w:szCs w:val="32"/>
        </w:rPr>
        <w:t>项目研究成果展示及报告撰写需求，组织专家或具备相应资质的专业人员，提供图表、示意图、空间分布图等专业化科研作图服务，确保图件符合学术规范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ascii="仿宋" w:hAnsi="仿宋" w:eastAsia="仿宋" w:cs="仿宋"/>
          <w:sz w:val="32"/>
          <w:szCs w:val="32"/>
        </w:rPr>
        <w:t>出版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ascii="仿宋" w:hAnsi="仿宋" w:eastAsia="仿宋" w:cs="仿宋"/>
          <w:sz w:val="32"/>
          <w:szCs w:val="32"/>
        </w:rPr>
        <w:t xml:space="preserve"> 文档编制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</w:t>
      </w:r>
      <w:r>
        <w:rPr>
          <w:rFonts w:ascii="仿宋" w:hAnsi="仿宋" w:eastAsia="仿宋" w:cs="仿宋"/>
          <w:sz w:val="32"/>
          <w:szCs w:val="32"/>
        </w:rPr>
        <w:t>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ascii="仿宋" w:hAnsi="仿宋" w:eastAsia="仿宋" w:cs="仿宋"/>
          <w:sz w:val="32"/>
          <w:szCs w:val="32"/>
        </w:rPr>
        <w:t>评估结果，协助整理、编制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</w:t>
      </w:r>
      <w:r>
        <w:rPr>
          <w:rFonts w:ascii="仿宋" w:hAnsi="仿宋" w:eastAsia="仿宋" w:cs="仿宋"/>
          <w:sz w:val="32"/>
          <w:szCs w:val="32"/>
        </w:rPr>
        <w:t>评审报告、评估报告、技术总结报告等文档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表1  服务内容汇总表</w:t>
      </w:r>
    </w:p>
    <w:tbl>
      <w:tblPr>
        <w:tblStyle w:val="5"/>
        <w:tblW w:w="5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26"/>
        <w:gridCol w:w="1659"/>
        <w:gridCol w:w="1013"/>
        <w:gridCol w:w="310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25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主要服务内容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17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聘请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人员要求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提交材料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评审评估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服务</w:t>
            </w: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2026年开放课题和自主课题立项评审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  <w:bookmarkEnd w:id="0"/>
            <w:bookmarkEnd w:id="1"/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区内外至少5名熟悉项目领域的具有正高级职称的专家（其中重点实验室学术委员会委员不少于3人），工作时长不少于1天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评审报告（含意见汇总表、各专家评审意见表）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2025年开放课题结题验收评审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区内外至少5名熟悉项目领域的具有正高级职称的专家（其中重点实验室学术委员会委员不少于3人），工作时长不少于半天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评审报告（含意见汇总表、各专家评审意见表）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重点实验室年度执行报告内部评审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重点实验室学术委员会委员（正高级）不少于9人，工作时长不少于1天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评审报告（含意见汇总表、各专家评审意见表）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重点实验室年度执行报告外部评审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区内外至少7名熟悉重点实验室运行管理的具有正高级职称的专家以及1名财务专家，工作时长不少于半天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专家评审表和会议纪要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野外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科学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观测研究站年度执行报告外部评审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区内外至少7名熟悉野外观测研究站运行管理的具有正高级职称的专家，工作时长不少于半天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专家评审表和会议纪要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重点实验室三年评估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区内外至少7名熟悉项目领域的具有正高级职称的专家（其中重点实验室学术委员会委员不少于3人），工作时长不少于1天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评估报告和会议纪要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野外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科学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观测研究站其他重要事项的评审审议</w:t>
            </w:r>
          </w:p>
        </w:tc>
        <w:tc>
          <w:tcPr>
            <w:tcW w:w="5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野外观测研究站学术委员会委员11人（正高级），工作时长不少于半天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重点实验室其他重要事项的评审审议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1次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重点实验室学术委员会委员不少于9人，工作时长不少于半天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2</w:t>
            </w:r>
          </w:p>
        </w:tc>
        <w:tc>
          <w:tcPr>
            <w:tcW w:w="125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数据处理与技术服务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不少于5万个数据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硕士及以上学历1人，熟悉采购方业务技术领域，工作时间不少于40个工作日（每个月3~5天，固定1~2人）。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满足采购方要求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3</w:t>
            </w:r>
          </w:p>
        </w:tc>
        <w:tc>
          <w:tcPr>
            <w:tcW w:w="125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科研作图与技术服务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不少于20张图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硕士及以上学历1人，熟悉采购方业务技术领域，工作总时间不少于5天，每次1~2天。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满足采购方要求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5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文档编制服务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根据实际需要</w:t>
            </w:r>
          </w:p>
        </w:tc>
        <w:tc>
          <w:tcPr>
            <w:tcW w:w="17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满足采购方要求</w:t>
            </w:r>
          </w:p>
        </w:tc>
      </w:tr>
    </w:tbl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（二）其他要求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供应商业务范围至少涵盖咨询、培训、技术服务、科技交流等领域。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ascii="仿宋" w:hAnsi="仿宋" w:eastAsia="仿宋" w:cs="仿宋"/>
          <w:sz w:val="32"/>
          <w:szCs w:val="32"/>
        </w:rPr>
        <w:t>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ascii="仿宋" w:hAnsi="仿宋" w:eastAsia="仿宋" w:cs="仿宋"/>
          <w:sz w:val="32"/>
          <w:szCs w:val="32"/>
        </w:rPr>
        <w:t>承诺在服务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全流程中严格履行</w:t>
      </w:r>
      <w:r>
        <w:rPr>
          <w:rFonts w:ascii="仿宋" w:hAnsi="仿宋" w:eastAsia="仿宋" w:cs="仿宋"/>
          <w:sz w:val="32"/>
          <w:szCs w:val="32"/>
        </w:rPr>
        <w:t>保密义务，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</w:t>
      </w:r>
      <w:r>
        <w:rPr>
          <w:rFonts w:ascii="仿宋" w:hAnsi="仿宋" w:eastAsia="仿宋" w:cs="仿宋"/>
          <w:sz w:val="32"/>
          <w:szCs w:val="32"/>
        </w:rPr>
        <w:t>项目相关数据、资料及研究成果的安全。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3.每次评审工作开展前，</w:t>
      </w:r>
      <w:r>
        <w:rPr>
          <w:rFonts w:hint="eastAsia" w:ascii="仿宋" w:hAnsi="仿宋" w:eastAsia="仿宋" w:cs="仿宋"/>
          <w:sz w:val="32"/>
          <w:szCs w:val="32"/>
        </w:rPr>
        <w:t>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须与采购方协商同意后，按表1的要求聘请相关人员。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4.每次评审工作开展时，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派出不少于2人的服务</w:t>
      </w:r>
      <w:r>
        <w:rPr>
          <w:rFonts w:hint="eastAsia" w:ascii="仿宋" w:hAnsi="仿宋" w:eastAsia="仿宋" w:cs="仿宋"/>
          <w:sz w:val="32"/>
          <w:szCs w:val="32"/>
        </w:rPr>
        <w:t>团队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到采购方指定地点提供评审评估服务及其他所需服务，团队成员应具备</w:t>
      </w:r>
      <w:r>
        <w:rPr>
          <w:rFonts w:hint="eastAsia" w:ascii="仿宋" w:hAnsi="仿宋" w:eastAsia="仿宋" w:cs="仿宋"/>
          <w:sz w:val="32"/>
          <w:szCs w:val="32"/>
        </w:rPr>
        <w:t>项目组织经验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ascii="仿宋" w:hAnsi="仿宋" w:eastAsia="仿宋" w:cs="仿宋"/>
          <w:sz w:val="32"/>
          <w:szCs w:val="32"/>
        </w:rPr>
        <w:t>文档编制</w:t>
      </w:r>
      <w:r>
        <w:rPr>
          <w:rFonts w:hint="eastAsia" w:ascii="仿宋" w:hAnsi="仿宋" w:eastAsia="仿宋" w:cs="仿宋"/>
          <w:sz w:val="32"/>
          <w:szCs w:val="32"/>
        </w:rPr>
        <w:t>能力。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专家评审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当地财政部门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发布的最新标准执行，具体标准如下：区外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正高级职称专家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元/人/天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、区内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正高级职称专家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1800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元/人/天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；区外副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高级职称专家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元/人/天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、区内副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高级职称专家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元/人/天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；其他人员劳务费最高不超过300元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/人/天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6.外地专家原则上通过线上形式参与技术服务，若确需现场参与，相关费用由供应商按照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当地财政部门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发布的最新标准承担。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ascii="仿宋" w:hAnsi="仿宋" w:eastAsia="仿宋" w:cs="仿宋"/>
          <w:sz w:val="32"/>
          <w:szCs w:val="32"/>
        </w:rPr>
        <w:t>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全程组织会务工作，具体包括:（1）在采购方指定地点布置符合评审要求的会议室，配备投影、音响、话筒、网络等必要设备；（2）负责评审材料的印制与分发；（3）安排引导员、记录员，并提供茶歇服务；（4）负责外地专家的接送站及协议价酒店预订；（5）负责会议期间的午餐/晚餐安排，可提供桌餐或自助餐（按相应标准执行）；（6）负责专家签到表、评审费签收单的收集与归档；（7）负责会议照片、影像等资料的收集整理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、商务要求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（一）服务时间、地点和服务要求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服务时间：合同签订之日起，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服务期一年</w:t>
      </w:r>
      <w:r>
        <w:rPr>
          <w:rFonts w:hint="eastAsia" w:ascii="仿宋" w:hAnsi="仿宋" w:eastAsia="仿宋" w:cs="仿宋"/>
          <w:sz w:val="32"/>
          <w:szCs w:val="32"/>
        </w:rPr>
        <w:t>。具体服务时间根据项目实际进度要求确定。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服务地点：主要在广西壮族自治区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南宁市</w:t>
      </w:r>
      <w:r>
        <w:rPr>
          <w:rFonts w:hint="eastAsia" w:ascii="仿宋" w:hAnsi="仿宋" w:eastAsia="仿宋" w:cs="仿宋"/>
          <w:sz w:val="32"/>
          <w:szCs w:val="32"/>
        </w:rPr>
        <w:t>范围内采购人指定地点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部分评审会议或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技术服务可根据实际需求灵活安排</w:t>
      </w:r>
      <w:r>
        <w:rPr>
          <w:rFonts w:hint="eastAsia" w:ascii="仿宋" w:hAnsi="仿宋" w:eastAsia="仿宋" w:cs="仿宋"/>
          <w:sz w:val="32"/>
          <w:szCs w:val="32"/>
        </w:rPr>
        <w:t>线上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形式开展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服务要求：供应商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须严格</w:t>
      </w:r>
      <w:r>
        <w:rPr>
          <w:rFonts w:hint="eastAsia" w:ascii="仿宋" w:hAnsi="仿宋" w:eastAsia="仿宋" w:cs="仿宋"/>
          <w:sz w:val="32"/>
          <w:szCs w:val="32"/>
        </w:rPr>
        <w:t>按照采购人要求，按时、保质完成各项技术服务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提交符合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的成果文件。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（二）支付方式：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 w:fill="auto"/>
          <w:lang w:val="en-US" w:eastAsia="zh-CN" w:bidi="ar-SA"/>
        </w:rPr>
        <w:t>费用分两期支付，具体安排如下：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-3" w:leftChars="0" w:firstLine="3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/>
          <w:vertAlign w:val="baseline"/>
          <w:lang w:val="en-US" w:eastAsia="zh-CN" w:bidi="ar-SA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>第一期付款（首付款）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auto"/>
          <w:vertAlign w:val="baseline"/>
        </w:rPr>
        <w:t>：合同生效后，乙方应向甲方开具总费用的60%的合法、合规的技术服务费增值税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auto"/>
          <w:vertAlign w:val="baseline"/>
          <w:lang w:val="en-US" w:eastAsia="zh-CN"/>
        </w:rPr>
        <w:t>普通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auto"/>
          <w:vertAlign w:val="baseline"/>
        </w:rPr>
        <w:t>发票。甲方在收到该发票并审核无误之日起15个工作日内，向乙方支付该笔款项。</w:t>
      </w:r>
    </w:p>
    <w:p>
      <w:pPr>
        <w:numPr>
          <w:ilvl w:val="0"/>
          <w:numId w:val="1"/>
        </w:numPr>
        <w:spacing w:after="0" w:line="600" w:lineRule="exact"/>
        <w:ind w:left="-3" w:firstLine="3" w:firstLineChars="0"/>
        <w:jc w:val="left"/>
        <w:rPr>
          <w:rFonts w:hint="eastAsia" w:ascii="宋体" w:hAnsi="宋体" w:eastAsia="宋体" w:cs="宋体"/>
          <w:color w:val="auto"/>
          <w:sz w:val="24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/>
          <w:vertAlign w:val="baseline"/>
          <w:lang w:val="en-US" w:eastAsia="zh-CN" w:bidi="ar-SA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CFCFC"/>
          <w:vertAlign w:val="baseline"/>
          <w:lang w:val="en-US" w:eastAsia="zh-CN" w:bidi="ar-SA"/>
        </w:rPr>
        <w:t>第二期付款（尾款）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auto"/>
          <w:vertAlign w:val="baseline"/>
        </w:rPr>
        <w:t>：乙方在全部服务内容履行完毕并经甲方最终确认合格后，应向甲方开具总费用的40%的合法、合规的技术服务费增值税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auto"/>
          <w:vertAlign w:val="baseline"/>
          <w:lang w:val="en-US" w:eastAsia="zh-CN"/>
        </w:rPr>
        <w:t>普通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auto"/>
          <w:vertAlign w:val="baseline"/>
        </w:rPr>
        <w:t>发票。甲方在收到该发票并审核无误之日起15个工作日内，向乙方支付该笔尾款。</w:t>
      </w:r>
    </w:p>
    <w:p>
      <w:pPr>
        <w:spacing w:line="60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（三）乙方须对项目实施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过程中所接触到的甲方所有数据、资料、算法及未公开研究成果承担严格的保密责任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未经甲方书面同意，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不得以任何形式泄露、复制、转让或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</w:rPr>
        <w:t>任何第三方提供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相关涉密信息。</w:t>
      </w:r>
      <w:r>
        <w:rPr>
          <w:rFonts w:hint="eastAsia" w:ascii="仿宋" w:hAnsi="仿宋" w:eastAsia="仿宋" w:cs="仿宋"/>
          <w:sz w:val="32"/>
          <w:szCs w:val="32"/>
        </w:rPr>
        <w:t>服务期满后，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应按甲方要求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完整</w:t>
      </w:r>
      <w:r>
        <w:rPr>
          <w:rFonts w:hint="eastAsia" w:ascii="仿宋" w:hAnsi="仿宋" w:eastAsia="仿宋" w:cs="仿宋"/>
          <w:sz w:val="32"/>
          <w:szCs w:val="32"/>
        </w:rPr>
        <w:t>归还或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彻底</w:t>
      </w:r>
      <w:r>
        <w:rPr>
          <w:rFonts w:hint="eastAsia" w:ascii="仿宋" w:hAnsi="仿宋" w:eastAsia="仿宋" w:cs="仿宋"/>
          <w:sz w:val="32"/>
          <w:szCs w:val="32"/>
        </w:rPr>
        <w:t>销毁所有涉密资料。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乙方在项目实施过程中和服务期满后均不得泄露专家个人信息。</w:t>
      </w:r>
    </w:p>
    <w:p>
      <w:pPr>
        <w:spacing w:line="600" w:lineRule="exact"/>
        <w:ind w:firstLine="640" w:firstLineChars="20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验收标准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以双方确认的服务内容清单、技术要求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成果交付物为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核心依据开展</w:t>
      </w:r>
      <w:r>
        <w:rPr>
          <w:rFonts w:hint="eastAsia" w:ascii="仿宋" w:hAnsi="仿宋" w:eastAsia="仿宋" w:cs="仿宋"/>
          <w:sz w:val="32"/>
          <w:szCs w:val="32"/>
        </w:rPr>
        <w:t>验收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工作：1.</w:t>
      </w:r>
      <w:r>
        <w:rPr>
          <w:rFonts w:hint="eastAsia" w:ascii="仿宋" w:hAnsi="仿宋" w:eastAsia="仿宋" w:cs="仿宋"/>
          <w:sz w:val="32"/>
          <w:szCs w:val="32"/>
        </w:rPr>
        <w:t>评审评估类服务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以提交的会议纪要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评审表格/报告/意见通过甲方审核为准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[具体见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四、项目需求（一）服务内容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数据处理与作图服务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以提交的数据结果、图件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通过甲方验收为准。</w:t>
      </w:r>
    </w:p>
    <w:p>
      <w:pPr>
        <w:spacing w:line="600" w:lineRule="exact"/>
        <w:ind w:firstLine="640" w:firstLineChars="20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（五）违约责任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如乙方未能按合同约定提供服务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交付的</w:t>
      </w:r>
      <w:r>
        <w:rPr>
          <w:rFonts w:hint="eastAsia" w:ascii="仿宋" w:hAnsi="仿宋" w:eastAsia="仿宋" w:cs="仿宋"/>
          <w:sz w:val="32"/>
          <w:szCs w:val="32"/>
        </w:rPr>
        <w:t>成果质量不合格，甲方有权根据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 w:cs="仿宋"/>
          <w:sz w:val="32"/>
          <w:szCs w:val="32"/>
        </w:rPr>
        <w:t>情况拒付或追回部分乃至全部合同款项，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并依法</w:t>
      </w:r>
      <w:r>
        <w:rPr>
          <w:rFonts w:hint="eastAsia" w:ascii="仿宋" w:hAnsi="仿宋" w:eastAsia="仿宋" w:cs="仿宋"/>
          <w:sz w:val="32"/>
          <w:szCs w:val="32"/>
        </w:rPr>
        <w:t>追究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乙方的</w:t>
      </w:r>
      <w:r>
        <w:rPr>
          <w:rFonts w:hint="eastAsia" w:ascii="仿宋" w:hAnsi="仿宋" w:eastAsia="仿宋" w:cs="仿宋"/>
          <w:sz w:val="32"/>
          <w:szCs w:val="32"/>
        </w:rPr>
        <w:t>违约责任。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E0EA8"/>
    <w:multiLevelType w:val="multilevel"/>
    <w:tmpl w:val="F6BE0E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E0"/>
    <w:rsid w:val="001102C7"/>
    <w:rsid w:val="00116227"/>
    <w:rsid w:val="001330F1"/>
    <w:rsid w:val="002308C4"/>
    <w:rsid w:val="00240A01"/>
    <w:rsid w:val="00252AAB"/>
    <w:rsid w:val="00422BE0"/>
    <w:rsid w:val="004962FE"/>
    <w:rsid w:val="004C3F65"/>
    <w:rsid w:val="004C6BC2"/>
    <w:rsid w:val="00616B98"/>
    <w:rsid w:val="006928D9"/>
    <w:rsid w:val="006D6F3B"/>
    <w:rsid w:val="0071780A"/>
    <w:rsid w:val="007B69C4"/>
    <w:rsid w:val="00831CDD"/>
    <w:rsid w:val="008455B4"/>
    <w:rsid w:val="008463FE"/>
    <w:rsid w:val="00852BCF"/>
    <w:rsid w:val="00926EE5"/>
    <w:rsid w:val="00A320D6"/>
    <w:rsid w:val="00A82C18"/>
    <w:rsid w:val="00AD6D19"/>
    <w:rsid w:val="00B65252"/>
    <w:rsid w:val="00BA1621"/>
    <w:rsid w:val="00BB29A3"/>
    <w:rsid w:val="00C40BE6"/>
    <w:rsid w:val="00C40FC5"/>
    <w:rsid w:val="00C442D0"/>
    <w:rsid w:val="00D31948"/>
    <w:rsid w:val="00D77C43"/>
    <w:rsid w:val="00E517AA"/>
    <w:rsid w:val="00E60694"/>
    <w:rsid w:val="00E8169D"/>
    <w:rsid w:val="00ED4839"/>
    <w:rsid w:val="00EF5BA2"/>
    <w:rsid w:val="00F5066B"/>
    <w:rsid w:val="00F9383E"/>
    <w:rsid w:val="00FD703F"/>
    <w:rsid w:val="00FF71B5"/>
    <w:rsid w:val="026B3007"/>
    <w:rsid w:val="0394658D"/>
    <w:rsid w:val="05986AD0"/>
    <w:rsid w:val="080D690E"/>
    <w:rsid w:val="08A96637"/>
    <w:rsid w:val="099557CC"/>
    <w:rsid w:val="0A1E4E03"/>
    <w:rsid w:val="0C28597F"/>
    <w:rsid w:val="0E60381D"/>
    <w:rsid w:val="0E603C3C"/>
    <w:rsid w:val="10401F77"/>
    <w:rsid w:val="131B2827"/>
    <w:rsid w:val="1473325F"/>
    <w:rsid w:val="150C5F14"/>
    <w:rsid w:val="168E75A5"/>
    <w:rsid w:val="18D30F86"/>
    <w:rsid w:val="1A9A14C6"/>
    <w:rsid w:val="1D507571"/>
    <w:rsid w:val="20EA3D4F"/>
    <w:rsid w:val="21032E75"/>
    <w:rsid w:val="22462793"/>
    <w:rsid w:val="224C52A1"/>
    <w:rsid w:val="22F66958"/>
    <w:rsid w:val="240864B0"/>
    <w:rsid w:val="24853FA4"/>
    <w:rsid w:val="286D7229"/>
    <w:rsid w:val="298C2692"/>
    <w:rsid w:val="2B567EA6"/>
    <w:rsid w:val="2B644152"/>
    <w:rsid w:val="2C4B5EFA"/>
    <w:rsid w:val="30415BAC"/>
    <w:rsid w:val="316C1A80"/>
    <w:rsid w:val="31725322"/>
    <w:rsid w:val="32021299"/>
    <w:rsid w:val="365B05CA"/>
    <w:rsid w:val="374A02E0"/>
    <w:rsid w:val="38A41F58"/>
    <w:rsid w:val="39D23390"/>
    <w:rsid w:val="3BC431AC"/>
    <w:rsid w:val="3E944B7B"/>
    <w:rsid w:val="3EF66B94"/>
    <w:rsid w:val="411943C4"/>
    <w:rsid w:val="434A3CF5"/>
    <w:rsid w:val="4468325D"/>
    <w:rsid w:val="46FF465A"/>
    <w:rsid w:val="47A72E2E"/>
    <w:rsid w:val="4BA34863"/>
    <w:rsid w:val="4BB26B7D"/>
    <w:rsid w:val="4BD016F9"/>
    <w:rsid w:val="4C7B1416"/>
    <w:rsid w:val="4E173610"/>
    <w:rsid w:val="4E8F13F8"/>
    <w:rsid w:val="4EEF1F8C"/>
    <w:rsid w:val="4F13254C"/>
    <w:rsid w:val="503B1837"/>
    <w:rsid w:val="532B0103"/>
    <w:rsid w:val="565D002E"/>
    <w:rsid w:val="578D3F37"/>
    <w:rsid w:val="57DA3E17"/>
    <w:rsid w:val="59505A7A"/>
    <w:rsid w:val="5FBE3889"/>
    <w:rsid w:val="61737FA7"/>
    <w:rsid w:val="62E4334D"/>
    <w:rsid w:val="62EA49F7"/>
    <w:rsid w:val="638C3D00"/>
    <w:rsid w:val="64812DEB"/>
    <w:rsid w:val="65D06126"/>
    <w:rsid w:val="67FA55A3"/>
    <w:rsid w:val="68636B3E"/>
    <w:rsid w:val="68AA029E"/>
    <w:rsid w:val="68D77510"/>
    <w:rsid w:val="6A8D6CDC"/>
    <w:rsid w:val="6B1C1E0E"/>
    <w:rsid w:val="6B2F1D76"/>
    <w:rsid w:val="6CA86ED0"/>
    <w:rsid w:val="70581BE0"/>
    <w:rsid w:val="70BC3E77"/>
    <w:rsid w:val="71C11862"/>
    <w:rsid w:val="739746F0"/>
    <w:rsid w:val="73D2575F"/>
    <w:rsid w:val="74AA5E62"/>
    <w:rsid w:val="759C6BED"/>
    <w:rsid w:val="7B7934A2"/>
    <w:rsid w:val="7C0E60D1"/>
    <w:rsid w:val="7E2D69C6"/>
    <w:rsid w:val="7EBD57FD"/>
    <w:rsid w:val="7FFA4074"/>
    <w:rsid w:val="DDDBE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2449</Words>
  <Characters>2500</Characters>
  <Lines>13</Lines>
  <Paragraphs>3</Paragraphs>
  <TotalTime>21</TotalTime>
  <ScaleCrop>false</ScaleCrop>
  <LinksUpToDate>false</LinksUpToDate>
  <CharactersWithSpaces>2509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2025-12-22T21:14:00Z</dcterms:created>
  <dc:creator>Administrator</dc:creator>
  <cp:lastModifiedBy>huawei</cp:lastModifiedBy>
  <dcterms:modified xsi:type="dcterms:W3CDTF">2026-01-23T17:10:29Z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eyJoZGlkIjoiYmJjYWI1YzQxMjc2MmJiZmQwNTllOTVhMTc4MjQzOTUiLCJ1c2VySWQiOiI0Mzk1OTIwMDIifQ==</vt:lpwstr>
  </property>
  <property fmtid="{D5CDD505-2E9C-101B-9397-08002B2CF9AE}" pid="4" name="ICV">
    <vt:lpwstr>14AD4ADBEBA046D5B41EB305CD9BEE73_12</vt:lpwstr>
  </property>
</Properties>
</file>