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rPr>
          <w:rFonts w:hint="default" w:ascii="Times New Roman" w:hAnsi="Times New Roman" w:eastAsia="黑体" w:cs="黑体"/>
          <w:color w:val="000000"/>
          <w:kern w:val="0"/>
          <w:sz w:val="32"/>
          <w:szCs w:val="32"/>
          <w:highlight w:val="none"/>
          <w:lang w:val="en-US"/>
        </w:rPr>
      </w:pPr>
      <w:r>
        <w:rPr>
          <w:rFonts w:hint="eastAsia" w:ascii="Times New Roman" w:hAnsi="Times New Roman" w:eastAsia="黑体" w:cs="黑体"/>
          <w:color w:val="000000"/>
          <w:kern w:val="0"/>
          <w:sz w:val="32"/>
          <w:szCs w:val="32"/>
          <w:highlight w:val="none"/>
        </w:rPr>
        <w:t>附</w:t>
      </w:r>
      <w:r>
        <w:rPr>
          <w:rFonts w:hint="eastAsia" w:ascii="Times New Roman" w:hAnsi="Times New Roman" w:eastAsia="黑体" w:cs="黑体"/>
          <w:color w:val="000000"/>
          <w:kern w:val="0"/>
          <w:sz w:val="32"/>
          <w:szCs w:val="32"/>
          <w:highlight w:val="none"/>
          <w:lang w:eastAsia="zh-CN"/>
        </w:rPr>
        <w:t>件</w:t>
      </w:r>
      <w:r>
        <w:rPr>
          <w:rFonts w:hint="eastAsia" w:ascii="Times New Roman" w:hAnsi="Times New Roman" w:eastAsia="黑体" w:cs="黑体"/>
          <w:color w:val="000000"/>
          <w:kern w:val="0"/>
          <w:sz w:val="32"/>
          <w:szCs w:val="32"/>
          <w:highlight w:val="none"/>
          <w:lang w:val="en-US" w:eastAsia="zh-CN"/>
        </w:rPr>
        <w:t>2</w:t>
      </w:r>
    </w:p>
    <w:p>
      <w:pPr>
        <w:autoSpaceDE w:val="0"/>
        <w:spacing w:line="600" w:lineRule="exact"/>
        <w:jc w:val="center"/>
        <w:rPr>
          <w:rFonts w:hint="eastAsia" w:ascii="Times New Roman" w:hAnsi="Times New Roman" w:eastAsia="方正小标宋_GBK" w:cs="方正小标宋_GBK"/>
          <w:color w:val="000000"/>
          <w:sz w:val="44"/>
          <w:szCs w:val="44"/>
          <w:highlight w:val="none"/>
        </w:rPr>
      </w:pPr>
    </w:p>
    <w:p>
      <w:pPr>
        <w:autoSpaceDE w:val="0"/>
        <w:spacing w:line="600" w:lineRule="exact"/>
        <w:jc w:val="center"/>
        <w:rPr>
          <w:rFonts w:ascii="Times New Roman" w:hAnsi="Times New Roman" w:eastAsia="方正小标宋_GBK" w:cs="方正小标宋_GBK"/>
          <w:color w:val="000000"/>
          <w:sz w:val="44"/>
          <w:szCs w:val="44"/>
          <w:highlight w:val="none"/>
        </w:rPr>
      </w:pPr>
      <w:bookmarkStart w:id="0" w:name="_GoBack"/>
      <w:r>
        <w:rPr>
          <w:rFonts w:hint="eastAsia" w:ascii="方正小标宋简体" w:hAnsi="Times New Roman" w:eastAsia="方正小标宋简体" w:cs="方正小标宋_GBK"/>
          <w:color w:val="000000"/>
          <w:sz w:val="44"/>
          <w:szCs w:val="44"/>
          <w:highlight w:val="none"/>
        </w:rPr>
        <w:t>比选评审标准</w:t>
      </w:r>
      <w:bookmarkEnd w:id="0"/>
    </w:p>
    <w:tbl>
      <w:tblPr>
        <w:tblStyle w:val="5"/>
        <w:tblW w:w="9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2542" w:type="dxa"/>
            <w:vAlign w:val="center"/>
          </w:tcPr>
          <w:p>
            <w:pPr>
              <w:overflowPunct w:val="0"/>
              <w:spacing w:line="360" w:lineRule="exact"/>
              <w:jc w:val="center"/>
              <w:rPr>
                <w:rFonts w:ascii="Times New Roman" w:hAnsi="Times New Roman" w:eastAsia="黑体" w:cs="宋体"/>
                <w:color w:val="auto"/>
                <w:sz w:val="24"/>
                <w:highlight w:val="none"/>
              </w:rPr>
            </w:pPr>
            <w:r>
              <w:rPr>
                <w:rFonts w:hint="eastAsia" w:ascii="Times New Roman" w:hAnsi="Times New Roman" w:eastAsia="黑体" w:cs="宋体"/>
                <w:color w:val="auto"/>
                <w:sz w:val="24"/>
                <w:highlight w:val="none"/>
              </w:rPr>
              <w:t>评分项及满分</w:t>
            </w:r>
          </w:p>
        </w:tc>
        <w:tc>
          <w:tcPr>
            <w:tcW w:w="6832" w:type="dxa"/>
            <w:vAlign w:val="center"/>
          </w:tcPr>
          <w:p>
            <w:pPr>
              <w:overflowPunct w:val="0"/>
              <w:spacing w:line="360" w:lineRule="exact"/>
              <w:jc w:val="center"/>
              <w:rPr>
                <w:rFonts w:ascii="Times New Roman" w:hAnsi="Times New Roman" w:eastAsia="黑体" w:cs="宋体"/>
                <w:color w:val="auto"/>
                <w:sz w:val="24"/>
                <w:highlight w:val="none"/>
              </w:rPr>
            </w:pPr>
            <w:r>
              <w:rPr>
                <w:rFonts w:hint="eastAsia" w:ascii="Times New Roman" w:hAnsi="Times New Roman" w:eastAsia="黑体" w:cs="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42" w:type="dxa"/>
            <w:vAlign w:val="center"/>
          </w:tcPr>
          <w:p>
            <w:pPr>
              <w:overflowPunct w:val="0"/>
              <w:spacing w:line="320" w:lineRule="exact"/>
              <w:jc w:val="center"/>
              <w:rPr>
                <w:rFonts w:ascii="Times New Roman" w:hAnsi="Times New Roman" w:eastAsia="仿宋" w:cs="宋体"/>
                <w:b/>
                <w:color w:val="auto"/>
                <w:sz w:val="24"/>
                <w:highlight w:val="none"/>
              </w:rPr>
            </w:pPr>
            <w:r>
              <w:rPr>
                <w:rFonts w:hint="eastAsia" w:ascii="Times New Roman" w:hAnsi="Times New Roman" w:eastAsia="仿宋" w:cs="宋体"/>
                <w:color w:val="auto"/>
                <w:sz w:val="24"/>
                <w:highlight w:val="none"/>
              </w:rPr>
              <w:t>一、价格分（</w:t>
            </w:r>
            <w:r>
              <w:rPr>
                <w:rFonts w:hint="eastAsia" w:ascii="Times New Roman" w:hAnsi="Times New Roman" w:eastAsia="仿宋" w:cs="宋体"/>
                <w:color w:val="auto"/>
                <w:sz w:val="24"/>
                <w:highlight w:val="none"/>
                <w:lang w:val="en-US" w:eastAsia="zh-CN"/>
              </w:rPr>
              <w:t>14</w:t>
            </w:r>
            <w:r>
              <w:rPr>
                <w:rFonts w:hint="eastAsia" w:ascii="Times New Roman" w:hAnsi="Times New Roman" w:eastAsia="仿宋" w:cs="宋体"/>
                <w:color w:val="auto"/>
                <w:sz w:val="24"/>
                <w:highlight w:val="none"/>
              </w:rPr>
              <w:t>分）</w:t>
            </w:r>
          </w:p>
        </w:tc>
        <w:tc>
          <w:tcPr>
            <w:tcW w:w="6832" w:type="dxa"/>
            <w:vAlign w:val="center"/>
          </w:tcPr>
          <w:p>
            <w:pPr>
              <w:overflowPunct w:val="0"/>
              <w:spacing w:line="320" w:lineRule="exact"/>
              <w:rPr>
                <w:rFonts w:ascii="Times New Roman" w:hAnsi="Times New Roman" w:eastAsia="仿宋" w:cs="宋体"/>
                <w:b/>
                <w:bCs w:val="0"/>
                <w:color w:val="auto"/>
                <w:sz w:val="24"/>
                <w:highlight w:val="none"/>
              </w:rPr>
            </w:pPr>
            <w:r>
              <w:rPr>
                <w:rFonts w:hint="eastAsia" w:ascii="Times New Roman" w:hAnsi="Times New Roman" w:eastAsia="仿宋" w:cs="宋体"/>
                <w:b/>
                <w:bCs w:val="0"/>
                <w:color w:val="auto"/>
                <w:sz w:val="24"/>
                <w:highlight w:val="none"/>
              </w:rPr>
              <w:t>价格分（</w:t>
            </w:r>
            <w:r>
              <w:rPr>
                <w:rFonts w:hint="eastAsia" w:ascii="Times New Roman" w:hAnsi="Times New Roman" w:eastAsia="仿宋" w:cs="宋体"/>
                <w:b/>
                <w:bCs w:val="0"/>
                <w:color w:val="auto"/>
                <w:sz w:val="24"/>
                <w:highlight w:val="none"/>
                <w:lang w:val="en-US" w:eastAsia="zh-CN"/>
              </w:rPr>
              <w:t>14</w:t>
            </w:r>
            <w:r>
              <w:rPr>
                <w:rFonts w:hint="eastAsia" w:ascii="Times New Roman" w:hAnsi="Times New Roman" w:eastAsia="仿宋" w:cs="宋体"/>
                <w:b/>
                <w:bCs w:val="0"/>
                <w:color w:val="auto"/>
                <w:sz w:val="24"/>
                <w:highlight w:val="none"/>
              </w:rPr>
              <w:t>分）</w:t>
            </w:r>
          </w:p>
          <w:p>
            <w:pPr>
              <w:overflowPunct w:val="0"/>
              <w:spacing w:line="320" w:lineRule="exact"/>
              <w:rPr>
                <w:rFonts w:ascii="Times New Roman" w:hAnsi="Times New Roman" w:eastAsia="仿宋" w:cs="宋体"/>
                <w:b/>
                <w:color w:val="auto"/>
                <w:sz w:val="24"/>
                <w:highlight w:val="none"/>
              </w:rPr>
            </w:pPr>
            <w:r>
              <w:rPr>
                <w:rFonts w:hint="eastAsia" w:ascii="Times New Roman" w:hAnsi="Times New Roman" w:eastAsia="仿宋" w:cs="宋体"/>
                <w:bCs/>
                <w:color w:val="auto"/>
                <w:sz w:val="24"/>
                <w:highlight w:val="none"/>
              </w:rPr>
              <w:t>以满足报价文件要求且报价价格最低的报价总价为评审基准价，其价格分为满分</w:t>
            </w:r>
            <w:r>
              <w:rPr>
                <w:rFonts w:hint="eastAsia" w:ascii="Times New Roman" w:hAnsi="Times New Roman" w:eastAsia="仿宋" w:cs="宋体"/>
                <w:bCs/>
                <w:color w:val="auto"/>
                <w:sz w:val="24"/>
                <w:highlight w:val="none"/>
                <w:lang w:eastAsia="zh-CN"/>
              </w:rPr>
              <w:t>。</w:t>
            </w:r>
            <w:r>
              <w:rPr>
                <w:rFonts w:hint="eastAsia" w:ascii="Times New Roman" w:hAnsi="Times New Roman" w:eastAsia="仿宋" w:cs="宋体"/>
                <w:bCs/>
                <w:color w:val="auto"/>
                <w:sz w:val="24"/>
                <w:highlight w:val="none"/>
              </w:rPr>
              <w:t>价格分计算公式：某供应商价格分 = 供应商最低评审报价（金额）/某供应商评审报价（金额）×</w:t>
            </w:r>
            <w:r>
              <w:rPr>
                <w:rFonts w:hint="eastAsia" w:ascii="Times New Roman" w:hAnsi="Times New Roman" w:eastAsia="仿宋" w:cs="宋体"/>
                <w:b/>
                <w:color w:val="auto"/>
                <w:sz w:val="24"/>
                <w:highlight w:val="none"/>
                <w:lang w:val="en-US" w:eastAsia="zh-CN"/>
              </w:rPr>
              <w:t>14</w:t>
            </w:r>
            <w:r>
              <w:rPr>
                <w:rFonts w:hint="eastAsia" w:ascii="Times New Roman" w:hAnsi="Times New Roman" w:eastAsia="仿宋" w:cs="宋体"/>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42" w:type="dxa"/>
            <w:vAlign w:val="center"/>
          </w:tcPr>
          <w:p>
            <w:pPr>
              <w:overflowPunct w:val="0"/>
              <w:spacing w:line="320" w:lineRule="exact"/>
              <w:jc w:val="center"/>
              <w:rPr>
                <w:rFonts w:hint="eastAsia" w:ascii="Times New Roman" w:hAnsi="Times New Roman" w:eastAsia="仿宋" w:cs="宋体"/>
                <w:color w:val="auto"/>
                <w:sz w:val="24"/>
                <w:highlight w:val="none"/>
                <w:lang w:eastAsia="zh-CN"/>
              </w:rPr>
            </w:pPr>
            <w:r>
              <w:rPr>
                <w:rFonts w:hint="eastAsia" w:ascii="Times New Roman" w:hAnsi="Times New Roman" w:eastAsia="仿宋" w:cs="宋体"/>
                <w:color w:val="auto"/>
                <w:sz w:val="24"/>
                <w:highlight w:val="none"/>
              </w:rPr>
              <w:t>二、</w:t>
            </w:r>
            <w:r>
              <w:rPr>
                <w:rFonts w:hint="eastAsia" w:ascii="Times New Roman" w:hAnsi="Times New Roman" w:eastAsia="仿宋" w:cs="宋体"/>
                <w:color w:val="auto"/>
                <w:sz w:val="24"/>
                <w:highlight w:val="none"/>
                <w:lang w:eastAsia="zh-CN"/>
              </w:rPr>
              <w:t>项目背景理解</w:t>
            </w:r>
          </w:p>
          <w:p>
            <w:pPr>
              <w:overflowPunct w:val="0"/>
              <w:spacing w:line="320" w:lineRule="exact"/>
              <w:jc w:val="center"/>
              <w:rPr>
                <w:rFonts w:ascii="Times New Roman" w:hAnsi="Times New Roman" w:eastAsia="仿宋" w:cs="宋体"/>
                <w:color w:val="auto"/>
                <w:sz w:val="24"/>
                <w:highlight w:val="none"/>
              </w:rPr>
            </w:pPr>
            <w:r>
              <w:rPr>
                <w:rFonts w:hint="eastAsia" w:ascii="Times New Roman" w:hAnsi="Times New Roman" w:eastAsia="仿宋" w:cs="宋体"/>
                <w:color w:val="auto"/>
                <w:sz w:val="24"/>
                <w:highlight w:val="none"/>
              </w:rPr>
              <w:t>（</w:t>
            </w:r>
            <w:r>
              <w:rPr>
                <w:rFonts w:hint="eastAsia" w:ascii="Times New Roman" w:hAnsi="Times New Roman" w:eastAsia="仿宋" w:cs="宋体"/>
                <w:color w:val="auto"/>
                <w:sz w:val="24"/>
                <w:highlight w:val="none"/>
                <w:lang w:val="en-US" w:eastAsia="zh-CN"/>
              </w:rPr>
              <w:t>15</w:t>
            </w:r>
            <w:r>
              <w:rPr>
                <w:rFonts w:hint="eastAsia" w:ascii="Times New Roman" w:hAnsi="Times New Roman" w:eastAsia="仿宋" w:cs="宋体"/>
                <w:color w:val="auto"/>
                <w:sz w:val="24"/>
                <w:highlight w:val="none"/>
              </w:rPr>
              <w:t>分）</w:t>
            </w:r>
          </w:p>
        </w:tc>
        <w:tc>
          <w:tcPr>
            <w:tcW w:w="6832" w:type="dxa"/>
            <w:vAlign w:val="center"/>
          </w:tcPr>
          <w:p>
            <w:pPr>
              <w:overflowPunct w:val="0"/>
              <w:spacing w:line="320" w:lineRule="exact"/>
              <w:rPr>
                <w:rFonts w:ascii="Times New Roman" w:hAnsi="Times New Roman" w:eastAsia="仿宋" w:cs="宋体"/>
                <w:b/>
                <w:bCs w:val="0"/>
                <w:color w:val="auto"/>
                <w:sz w:val="24"/>
                <w:highlight w:val="none"/>
              </w:rPr>
            </w:pPr>
            <w:r>
              <w:rPr>
                <w:rFonts w:hint="eastAsia" w:ascii="Times New Roman" w:hAnsi="Times New Roman" w:eastAsia="仿宋" w:cs="宋体"/>
                <w:b/>
                <w:bCs w:val="0"/>
                <w:color w:val="auto"/>
                <w:sz w:val="24"/>
                <w:highlight w:val="none"/>
              </w:rPr>
              <w:t>项目理解分（满分</w:t>
            </w:r>
            <w:r>
              <w:rPr>
                <w:rFonts w:hint="eastAsia" w:ascii="Times New Roman" w:hAnsi="Times New Roman" w:eastAsia="仿宋" w:cs="宋体"/>
                <w:b/>
                <w:bCs w:val="0"/>
                <w:color w:val="auto"/>
                <w:sz w:val="24"/>
                <w:highlight w:val="none"/>
                <w:lang w:val="en-US" w:eastAsia="zh-CN"/>
              </w:rPr>
              <w:t>15</w:t>
            </w:r>
            <w:r>
              <w:rPr>
                <w:rFonts w:hint="eastAsia" w:ascii="Times New Roman" w:hAnsi="Times New Roman" w:eastAsia="仿宋" w:cs="宋体"/>
                <w:b/>
                <w:bCs w:val="0"/>
                <w:color w:val="auto"/>
                <w:sz w:val="24"/>
                <w:highlight w:val="none"/>
              </w:rPr>
              <w:t>分）</w:t>
            </w:r>
          </w:p>
          <w:p>
            <w:pPr>
              <w:overflowPunct w:val="0"/>
              <w:spacing w:line="320" w:lineRule="exact"/>
              <w:rPr>
                <w:rFonts w:hint="eastAsia" w:ascii="Times New Roman" w:hAnsi="Times New Roman" w:eastAsia="仿宋" w:cs="宋体"/>
                <w:bCs/>
                <w:color w:val="auto"/>
                <w:spacing w:val="-6"/>
                <w:sz w:val="24"/>
                <w:highlight w:val="none"/>
              </w:rPr>
            </w:pPr>
            <w:r>
              <w:rPr>
                <w:rFonts w:hint="eastAsia" w:ascii="Times New Roman" w:hAnsi="Times New Roman" w:eastAsia="仿宋" w:cs="宋体"/>
                <w:bCs/>
                <w:color w:val="auto"/>
                <w:sz w:val="24"/>
                <w:highlight w:val="none"/>
              </w:rPr>
              <w:t>一档（</w:t>
            </w:r>
            <w:r>
              <w:rPr>
                <w:rFonts w:hint="eastAsia" w:ascii="Times New Roman" w:hAnsi="Times New Roman" w:eastAsia="仿宋" w:cs="宋体"/>
                <w:bCs/>
                <w:color w:val="auto"/>
                <w:sz w:val="24"/>
                <w:highlight w:val="none"/>
                <w:lang w:val="en-US" w:eastAsia="zh-CN"/>
              </w:rPr>
              <w:t>5</w:t>
            </w:r>
            <w:r>
              <w:rPr>
                <w:rFonts w:hint="eastAsia" w:ascii="Times New Roman" w:hAnsi="Times New Roman" w:eastAsia="仿宋" w:cs="宋体"/>
                <w:bCs/>
                <w:color w:val="auto"/>
                <w:sz w:val="24"/>
                <w:highlight w:val="none"/>
              </w:rPr>
              <w:t>分）：</w:t>
            </w:r>
            <w:r>
              <w:rPr>
                <w:rFonts w:hint="eastAsia" w:ascii="Times New Roman" w:hAnsi="Times New Roman" w:eastAsia="仿宋" w:cs="宋体"/>
                <w:bCs/>
                <w:color w:val="auto"/>
                <w:spacing w:val="-6"/>
                <w:sz w:val="24"/>
                <w:highlight w:val="none"/>
                <w:lang w:eastAsia="zh-CN"/>
              </w:rPr>
              <w:t>对生态修复类项目环境监理有有一定认识但</w:t>
            </w:r>
            <w:r>
              <w:rPr>
                <w:rFonts w:hint="eastAsia" w:ascii="Times New Roman" w:hAnsi="Times New Roman" w:eastAsia="仿宋" w:cs="宋体"/>
                <w:bCs/>
                <w:color w:val="auto"/>
                <w:spacing w:val="-6"/>
                <w:sz w:val="24"/>
                <w:highlight w:val="none"/>
              </w:rPr>
              <w:t>存在明显偏差不符实际的。</w:t>
            </w:r>
          </w:p>
          <w:p>
            <w:pPr>
              <w:overflowPunct w:val="0"/>
              <w:spacing w:line="320" w:lineRule="exact"/>
              <w:rPr>
                <w:rFonts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rPr>
              <w:t>二档（</w:t>
            </w:r>
            <w:r>
              <w:rPr>
                <w:rFonts w:hint="eastAsia" w:ascii="Times New Roman" w:hAnsi="Times New Roman" w:eastAsia="仿宋" w:cs="宋体"/>
                <w:bCs/>
                <w:color w:val="auto"/>
                <w:sz w:val="24"/>
                <w:highlight w:val="none"/>
                <w:lang w:val="en-US" w:eastAsia="zh-CN"/>
              </w:rPr>
              <w:t>10</w:t>
            </w:r>
            <w:r>
              <w:rPr>
                <w:rFonts w:hint="eastAsia" w:ascii="Times New Roman" w:hAnsi="Times New Roman" w:eastAsia="仿宋" w:cs="宋体"/>
                <w:bCs/>
                <w:color w:val="auto"/>
                <w:sz w:val="24"/>
                <w:highlight w:val="none"/>
              </w:rPr>
              <w:t>分）对</w:t>
            </w:r>
            <w:r>
              <w:rPr>
                <w:rFonts w:hint="eastAsia" w:ascii="Times New Roman" w:hAnsi="Times New Roman" w:eastAsia="仿宋" w:cs="宋体"/>
                <w:bCs/>
                <w:color w:val="auto"/>
                <w:spacing w:val="-6"/>
                <w:sz w:val="24"/>
                <w:highlight w:val="none"/>
                <w:lang w:eastAsia="zh-CN"/>
              </w:rPr>
              <w:t>生态修复类</w:t>
            </w:r>
            <w:r>
              <w:rPr>
                <w:rFonts w:hint="eastAsia" w:ascii="Times New Roman" w:hAnsi="Times New Roman" w:eastAsia="仿宋" w:cs="宋体"/>
                <w:bCs/>
                <w:color w:val="auto"/>
                <w:sz w:val="24"/>
                <w:highlight w:val="none"/>
              </w:rPr>
              <w:t>项目</w:t>
            </w:r>
            <w:r>
              <w:rPr>
                <w:rFonts w:hint="eastAsia" w:ascii="Times New Roman" w:hAnsi="Times New Roman" w:eastAsia="仿宋" w:cs="宋体"/>
                <w:bCs/>
                <w:color w:val="auto"/>
                <w:sz w:val="24"/>
                <w:highlight w:val="none"/>
                <w:lang w:eastAsia="zh-CN"/>
              </w:rPr>
              <w:t>环境监理</w:t>
            </w:r>
            <w:r>
              <w:rPr>
                <w:rFonts w:hint="eastAsia" w:ascii="Times New Roman" w:hAnsi="Times New Roman" w:eastAsia="仿宋" w:cs="宋体"/>
                <w:bCs/>
                <w:color w:val="auto"/>
                <w:sz w:val="24"/>
                <w:highlight w:val="none"/>
              </w:rPr>
              <w:t>有一定认识，表述清晰、完整，措施具体有效；对环境监理的目标、范围、内容的理解稍有欠缺。</w:t>
            </w:r>
          </w:p>
          <w:p>
            <w:pPr>
              <w:overflowPunct w:val="0"/>
              <w:spacing w:line="320" w:lineRule="exact"/>
              <w:rPr>
                <w:rFonts w:ascii="Times New Roman" w:hAnsi="Times New Roman" w:eastAsia="仿宋" w:cs="宋体"/>
                <w:color w:val="auto"/>
                <w:spacing w:val="-4"/>
                <w:sz w:val="24"/>
                <w:highlight w:val="none"/>
              </w:rPr>
            </w:pPr>
            <w:r>
              <w:rPr>
                <w:rFonts w:hint="eastAsia" w:ascii="Times New Roman" w:hAnsi="Times New Roman" w:eastAsia="仿宋" w:cs="宋体"/>
                <w:bCs/>
                <w:color w:val="auto"/>
                <w:spacing w:val="-6"/>
                <w:sz w:val="24"/>
                <w:highlight w:val="none"/>
              </w:rPr>
              <w:t>三档（</w:t>
            </w:r>
            <w:r>
              <w:rPr>
                <w:rFonts w:hint="eastAsia" w:ascii="Times New Roman" w:hAnsi="Times New Roman" w:eastAsia="仿宋" w:cs="宋体"/>
                <w:bCs/>
                <w:color w:val="auto"/>
                <w:spacing w:val="-6"/>
                <w:sz w:val="24"/>
                <w:highlight w:val="none"/>
                <w:lang w:val="en-US" w:eastAsia="zh-CN"/>
              </w:rPr>
              <w:t>15</w:t>
            </w:r>
            <w:r>
              <w:rPr>
                <w:rFonts w:hint="eastAsia" w:ascii="Times New Roman" w:hAnsi="Times New Roman" w:eastAsia="仿宋" w:cs="宋体"/>
                <w:bCs/>
                <w:color w:val="auto"/>
                <w:spacing w:val="-6"/>
                <w:sz w:val="24"/>
                <w:highlight w:val="none"/>
              </w:rPr>
              <w:t>分）：</w:t>
            </w:r>
            <w:r>
              <w:rPr>
                <w:rFonts w:hint="eastAsia" w:ascii="Times New Roman" w:hAnsi="Times New Roman" w:eastAsia="仿宋" w:cs="宋体"/>
                <w:bCs/>
                <w:color w:val="auto"/>
                <w:spacing w:val="-6"/>
                <w:sz w:val="24"/>
                <w:highlight w:val="none"/>
                <w:lang w:eastAsia="zh-CN"/>
              </w:rPr>
              <w:t>对</w:t>
            </w:r>
            <w:r>
              <w:rPr>
                <w:rFonts w:hint="eastAsia" w:ascii="Times New Roman" w:hAnsi="Times New Roman" w:eastAsia="仿宋" w:cs="宋体"/>
                <w:bCs/>
                <w:color w:val="auto"/>
                <w:spacing w:val="-6"/>
                <w:sz w:val="24"/>
                <w:highlight w:val="none"/>
              </w:rPr>
              <w:t>生态修复类</w:t>
            </w:r>
            <w:r>
              <w:rPr>
                <w:rFonts w:hint="eastAsia" w:ascii="Times New Roman" w:hAnsi="Times New Roman" w:eastAsia="仿宋" w:cs="宋体"/>
                <w:bCs/>
                <w:color w:val="auto"/>
                <w:sz w:val="24"/>
                <w:highlight w:val="none"/>
              </w:rPr>
              <w:t>项目</w:t>
            </w:r>
            <w:r>
              <w:rPr>
                <w:rFonts w:hint="eastAsia" w:ascii="Times New Roman" w:hAnsi="Times New Roman" w:eastAsia="仿宋" w:cs="宋体"/>
                <w:bCs/>
                <w:color w:val="auto"/>
                <w:sz w:val="24"/>
                <w:highlight w:val="none"/>
                <w:lang w:eastAsia="zh-CN"/>
              </w:rPr>
              <w:t>环境监理</w:t>
            </w:r>
            <w:r>
              <w:rPr>
                <w:rFonts w:hint="eastAsia" w:ascii="Times New Roman" w:hAnsi="Times New Roman" w:eastAsia="仿宋" w:cs="宋体"/>
                <w:bCs/>
                <w:color w:val="auto"/>
                <w:sz w:val="24"/>
                <w:highlight w:val="none"/>
              </w:rPr>
              <w:t>理解具体详尽、</w:t>
            </w:r>
            <w:r>
              <w:rPr>
                <w:rFonts w:hint="eastAsia" w:ascii="Times New Roman" w:hAnsi="Times New Roman" w:eastAsia="仿宋" w:cs="宋体"/>
                <w:bCs/>
                <w:color w:val="auto"/>
                <w:sz w:val="24"/>
                <w:highlight w:val="none"/>
                <w:lang w:eastAsia="zh-CN"/>
              </w:rPr>
              <w:t>能精准分析项目核心环保管控点，</w:t>
            </w:r>
            <w:r>
              <w:rPr>
                <w:rFonts w:hint="eastAsia" w:ascii="Times New Roman" w:hAnsi="Times New Roman" w:eastAsia="仿宋" w:cs="宋体"/>
                <w:bCs/>
                <w:color w:val="auto"/>
                <w:sz w:val="24"/>
                <w:highlight w:val="none"/>
              </w:rPr>
              <w:t>切合本项目特点实际，对项目的组织实施具有指导性的。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42" w:type="dxa"/>
            <w:vAlign w:val="center"/>
          </w:tcPr>
          <w:p>
            <w:pPr>
              <w:overflowPunct w:val="0"/>
              <w:spacing w:line="360" w:lineRule="exact"/>
              <w:jc w:val="center"/>
              <w:rPr>
                <w:rFonts w:hint="eastAsia" w:ascii="Times New Roman" w:hAnsi="Times New Roman" w:eastAsia="仿宋" w:cs="宋体"/>
                <w:color w:val="auto"/>
                <w:sz w:val="24"/>
                <w:highlight w:val="none"/>
                <w:lang w:eastAsia="zh-CN"/>
              </w:rPr>
            </w:pPr>
            <w:r>
              <w:rPr>
                <w:rFonts w:hint="eastAsia" w:ascii="Times New Roman" w:hAnsi="Times New Roman" w:eastAsia="仿宋" w:cs="宋体"/>
                <w:color w:val="auto"/>
                <w:sz w:val="24"/>
                <w:highlight w:val="none"/>
              </w:rPr>
              <w:t>三、</w:t>
            </w:r>
            <w:r>
              <w:rPr>
                <w:rFonts w:hint="eastAsia" w:ascii="Times New Roman" w:hAnsi="Times New Roman" w:eastAsia="仿宋" w:cs="宋体"/>
                <w:color w:val="auto"/>
                <w:sz w:val="24"/>
                <w:highlight w:val="none"/>
                <w:lang w:eastAsia="zh-CN"/>
              </w:rPr>
              <w:t>服务方案</w:t>
            </w:r>
          </w:p>
          <w:p>
            <w:pPr>
              <w:overflowPunct w:val="0"/>
              <w:spacing w:line="360" w:lineRule="exact"/>
              <w:jc w:val="center"/>
              <w:rPr>
                <w:rFonts w:hint="eastAsia" w:ascii="Times New Roman" w:hAnsi="Times New Roman" w:eastAsia="仿宋" w:cs="宋体"/>
                <w:color w:val="auto"/>
                <w:sz w:val="24"/>
                <w:highlight w:val="none"/>
              </w:rPr>
            </w:pPr>
            <w:r>
              <w:rPr>
                <w:rFonts w:hint="eastAsia" w:ascii="Times New Roman" w:hAnsi="Times New Roman" w:eastAsia="仿宋" w:cs="宋体"/>
                <w:color w:val="auto"/>
                <w:sz w:val="24"/>
                <w:highlight w:val="none"/>
              </w:rPr>
              <w:t>（</w:t>
            </w:r>
            <w:r>
              <w:rPr>
                <w:rFonts w:hint="eastAsia" w:ascii="Times New Roman" w:hAnsi="Times New Roman" w:eastAsia="仿宋" w:cs="宋体"/>
                <w:color w:val="auto"/>
                <w:sz w:val="24"/>
                <w:highlight w:val="none"/>
                <w:lang w:val="en-US" w:eastAsia="zh-CN"/>
              </w:rPr>
              <w:t>55</w:t>
            </w:r>
            <w:r>
              <w:rPr>
                <w:rFonts w:hint="eastAsia" w:ascii="Times New Roman" w:hAnsi="Times New Roman" w:eastAsia="仿宋" w:cs="宋体"/>
                <w:color w:val="auto"/>
                <w:sz w:val="24"/>
                <w:highlight w:val="none"/>
              </w:rPr>
              <w:t>分）</w:t>
            </w:r>
          </w:p>
        </w:tc>
        <w:tc>
          <w:tcPr>
            <w:tcW w:w="6832" w:type="dxa"/>
            <w:vAlign w:val="center"/>
          </w:tcPr>
          <w:p>
            <w:pPr>
              <w:overflowPunct w:val="0"/>
              <w:spacing w:line="320" w:lineRule="exact"/>
              <w:rPr>
                <w:rFonts w:hint="eastAsia" w:ascii="Times New Roman" w:hAnsi="Times New Roman" w:eastAsia="仿宋" w:cs="宋体"/>
                <w:b/>
                <w:bCs w:val="0"/>
                <w:color w:val="auto"/>
                <w:sz w:val="24"/>
                <w:highlight w:val="none"/>
              </w:rPr>
            </w:pPr>
            <w:r>
              <w:rPr>
                <w:rFonts w:hint="eastAsia" w:ascii="Times New Roman" w:hAnsi="Times New Roman" w:eastAsia="仿宋" w:cs="宋体"/>
                <w:b/>
                <w:bCs w:val="0"/>
                <w:color w:val="auto"/>
                <w:sz w:val="24"/>
                <w:highlight w:val="none"/>
              </w:rPr>
              <w:t>（</w:t>
            </w:r>
            <w:r>
              <w:rPr>
                <w:rFonts w:hint="eastAsia" w:ascii="Times New Roman" w:hAnsi="Times New Roman" w:eastAsia="仿宋" w:cs="宋体"/>
                <w:b/>
                <w:bCs w:val="0"/>
                <w:color w:val="auto"/>
                <w:sz w:val="24"/>
                <w:highlight w:val="none"/>
                <w:lang w:eastAsia="zh-CN"/>
              </w:rPr>
              <w:t>一</w:t>
            </w:r>
            <w:r>
              <w:rPr>
                <w:rFonts w:hint="eastAsia" w:ascii="Times New Roman" w:hAnsi="Times New Roman" w:eastAsia="仿宋" w:cs="宋体"/>
                <w:b/>
                <w:bCs w:val="0"/>
                <w:color w:val="auto"/>
                <w:sz w:val="24"/>
                <w:highlight w:val="none"/>
              </w:rPr>
              <w:t>）工作大纲（</w:t>
            </w:r>
            <w:r>
              <w:rPr>
                <w:rFonts w:hint="eastAsia" w:ascii="Times New Roman" w:hAnsi="Times New Roman" w:eastAsia="仿宋" w:cs="宋体"/>
                <w:b/>
                <w:bCs w:val="0"/>
                <w:color w:val="auto"/>
                <w:sz w:val="24"/>
                <w:highlight w:val="none"/>
                <w:lang w:val="en-US" w:eastAsia="zh-CN"/>
              </w:rPr>
              <w:t>15</w:t>
            </w:r>
            <w:r>
              <w:rPr>
                <w:rFonts w:hint="eastAsia" w:ascii="Times New Roman" w:hAnsi="Times New Roman" w:eastAsia="仿宋" w:cs="宋体"/>
                <w:b/>
                <w:bCs w:val="0"/>
                <w:color w:val="auto"/>
                <w:sz w:val="24"/>
                <w:highlight w:val="none"/>
              </w:rPr>
              <w:t>分）</w:t>
            </w:r>
          </w:p>
          <w:p>
            <w:pPr>
              <w:overflowPunct w:val="0"/>
              <w:spacing w:line="320" w:lineRule="exact"/>
              <w:rPr>
                <w:rFonts w:hint="eastAsia"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lang w:eastAsia="zh-CN"/>
              </w:rPr>
              <w:t>一档（</w:t>
            </w:r>
            <w:r>
              <w:rPr>
                <w:rFonts w:hint="eastAsia" w:ascii="Times New Roman" w:hAnsi="Times New Roman" w:eastAsia="仿宋" w:cs="宋体"/>
                <w:bCs/>
                <w:color w:val="auto"/>
                <w:sz w:val="24"/>
                <w:highlight w:val="none"/>
                <w:lang w:val="en-US" w:eastAsia="zh-CN"/>
              </w:rPr>
              <w:t>5</w:t>
            </w:r>
            <w:r>
              <w:rPr>
                <w:rFonts w:hint="eastAsia" w:ascii="Times New Roman" w:hAnsi="Times New Roman" w:eastAsia="仿宋" w:cs="宋体"/>
                <w:bCs/>
                <w:color w:val="auto"/>
                <w:sz w:val="24"/>
                <w:highlight w:val="none"/>
                <w:lang w:eastAsia="zh-CN"/>
              </w:rPr>
              <w:t>）</w:t>
            </w:r>
            <w:r>
              <w:rPr>
                <w:rFonts w:hint="eastAsia" w:ascii="Times New Roman" w:hAnsi="Times New Roman" w:eastAsia="仿宋" w:cs="宋体"/>
                <w:bCs/>
                <w:color w:val="auto"/>
                <w:sz w:val="24"/>
                <w:highlight w:val="none"/>
              </w:rPr>
              <w:t>：工作大纲不全面、重点不明确、内容空泛、工作原则不完全符合行业规范；</w:t>
            </w:r>
          </w:p>
          <w:p>
            <w:pPr>
              <w:overflowPunct w:val="0"/>
              <w:spacing w:line="320" w:lineRule="exact"/>
              <w:rPr>
                <w:rFonts w:hint="eastAsia"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lang w:eastAsia="zh-CN"/>
              </w:rPr>
              <w:t>二档</w:t>
            </w:r>
            <w:r>
              <w:rPr>
                <w:rFonts w:hint="eastAsia" w:ascii="Times New Roman" w:hAnsi="Times New Roman" w:eastAsia="仿宋" w:cs="宋体"/>
                <w:bCs/>
                <w:color w:val="auto"/>
                <w:sz w:val="24"/>
                <w:highlight w:val="none"/>
              </w:rPr>
              <w:t>（</w:t>
            </w:r>
            <w:r>
              <w:rPr>
                <w:rFonts w:hint="eastAsia" w:ascii="Times New Roman" w:hAnsi="Times New Roman" w:eastAsia="仿宋" w:cs="宋体"/>
                <w:bCs/>
                <w:color w:val="auto"/>
                <w:sz w:val="24"/>
                <w:highlight w:val="none"/>
                <w:lang w:val="en-US" w:eastAsia="zh-CN"/>
              </w:rPr>
              <w:t>10</w:t>
            </w:r>
            <w:r>
              <w:rPr>
                <w:rFonts w:hint="eastAsia" w:ascii="Times New Roman" w:hAnsi="Times New Roman" w:eastAsia="仿宋" w:cs="宋体"/>
                <w:bCs/>
                <w:color w:val="auto"/>
                <w:sz w:val="24"/>
                <w:highlight w:val="none"/>
              </w:rPr>
              <w:t>分）：工作大纲较全面、有重点、层次分明、工作原则基本符合行业规范；</w:t>
            </w:r>
          </w:p>
          <w:p>
            <w:pPr>
              <w:overflowPunct w:val="0"/>
              <w:spacing w:line="320" w:lineRule="exact"/>
              <w:rPr>
                <w:rFonts w:hint="eastAsia" w:ascii="Times New Roman" w:hAnsi="Times New Roman" w:eastAsia="仿宋" w:cs="宋体"/>
                <w:bCs/>
                <w:color w:val="auto"/>
                <w:sz w:val="24"/>
                <w:highlight w:val="none"/>
                <w:lang w:eastAsia="zh-CN"/>
              </w:rPr>
            </w:pPr>
            <w:r>
              <w:rPr>
                <w:rFonts w:hint="eastAsia" w:ascii="Times New Roman" w:hAnsi="Times New Roman" w:eastAsia="仿宋" w:cs="宋体"/>
                <w:bCs/>
                <w:color w:val="auto"/>
                <w:sz w:val="24"/>
                <w:highlight w:val="none"/>
                <w:lang w:eastAsia="zh-CN"/>
              </w:rPr>
              <w:t>三档</w:t>
            </w:r>
            <w:r>
              <w:rPr>
                <w:rFonts w:hint="eastAsia" w:ascii="Times New Roman" w:hAnsi="Times New Roman" w:eastAsia="仿宋" w:cs="宋体"/>
                <w:bCs/>
                <w:color w:val="auto"/>
                <w:sz w:val="24"/>
                <w:highlight w:val="none"/>
              </w:rPr>
              <w:t>（</w:t>
            </w:r>
            <w:r>
              <w:rPr>
                <w:rFonts w:hint="eastAsia" w:ascii="Times New Roman" w:hAnsi="Times New Roman" w:eastAsia="仿宋" w:cs="宋体"/>
                <w:bCs/>
                <w:color w:val="auto"/>
                <w:sz w:val="24"/>
                <w:highlight w:val="none"/>
                <w:lang w:val="en-US" w:eastAsia="zh-CN"/>
              </w:rPr>
              <w:t>15</w:t>
            </w:r>
            <w:r>
              <w:rPr>
                <w:rFonts w:hint="eastAsia" w:ascii="Times New Roman" w:hAnsi="Times New Roman" w:eastAsia="仿宋" w:cs="宋体"/>
                <w:bCs/>
                <w:color w:val="auto"/>
                <w:sz w:val="24"/>
                <w:highlight w:val="none"/>
              </w:rPr>
              <w:t>分）：工作大纲全面，说明符合任务要求及规范、重点明确、层次合理、工作原则完全符合行业规范，主要工作方案有质量技术保证措施和手段，自控体系完整，能有效保证技术质量，达到承诺的质量标准</w:t>
            </w:r>
            <w:r>
              <w:rPr>
                <w:rFonts w:hint="eastAsia" w:ascii="Times New Roman" w:hAnsi="Times New Roman" w:eastAsia="仿宋" w:cs="宋体"/>
                <w:bCs/>
                <w:color w:val="auto"/>
                <w:sz w:val="24"/>
                <w:highlight w:val="none"/>
                <w:lang w:eastAsia="zh-CN"/>
              </w:rPr>
              <w:t>。</w:t>
            </w:r>
          </w:p>
          <w:p>
            <w:pPr>
              <w:overflowPunct w:val="0"/>
              <w:spacing w:line="320" w:lineRule="exact"/>
              <w:rPr>
                <w:rFonts w:hint="eastAsia" w:ascii="Times New Roman" w:hAnsi="Times New Roman" w:eastAsia="仿宋" w:cs="宋体"/>
                <w:b/>
                <w:bCs w:val="0"/>
                <w:color w:val="auto"/>
                <w:sz w:val="24"/>
                <w:highlight w:val="none"/>
              </w:rPr>
            </w:pPr>
            <w:r>
              <w:rPr>
                <w:rFonts w:hint="eastAsia" w:ascii="Times New Roman" w:hAnsi="Times New Roman" w:eastAsia="仿宋" w:cs="宋体"/>
                <w:b/>
                <w:bCs w:val="0"/>
                <w:color w:val="auto"/>
                <w:sz w:val="24"/>
                <w:highlight w:val="none"/>
              </w:rPr>
              <w:t>（</w:t>
            </w:r>
            <w:r>
              <w:rPr>
                <w:rFonts w:hint="eastAsia" w:ascii="Times New Roman" w:hAnsi="Times New Roman" w:eastAsia="仿宋" w:cs="宋体"/>
                <w:b/>
                <w:bCs w:val="0"/>
                <w:color w:val="auto"/>
                <w:sz w:val="24"/>
                <w:highlight w:val="none"/>
                <w:lang w:eastAsia="zh-CN"/>
              </w:rPr>
              <w:t>二</w:t>
            </w:r>
            <w:r>
              <w:rPr>
                <w:rFonts w:hint="eastAsia" w:ascii="Times New Roman" w:hAnsi="Times New Roman" w:eastAsia="仿宋" w:cs="宋体"/>
                <w:b/>
                <w:bCs w:val="0"/>
                <w:color w:val="auto"/>
                <w:sz w:val="24"/>
                <w:highlight w:val="none"/>
              </w:rPr>
              <w:t>）环境风险防范措施（15分）</w:t>
            </w:r>
          </w:p>
          <w:p>
            <w:pPr>
              <w:overflowPunct w:val="0"/>
              <w:spacing w:line="320" w:lineRule="exact"/>
              <w:rPr>
                <w:rFonts w:hint="eastAsia"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lang w:eastAsia="zh-CN"/>
              </w:rPr>
              <w:t>一档</w:t>
            </w:r>
            <w:r>
              <w:rPr>
                <w:rFonts w:hint="eastAsia" w:ascii="Times New Roman" w:hAnsi="Times New Roman" w:eastAsia="仿宋" w:cs="宋体"/>
                <w:bCs/>
                <w:color w:val="auto"/>
                <w:sz w:val="24"/>
                <w:highlight w:val="none"/>
              </w:rPr>
              <w:t>（5分）：对项目实施过程中与工程相关的对环境可能造成的不利影响实施监督和控制措施欠合理、不得力,不符合或不完全符合国家有关建设项目环境管理的法律、法规、标准的要求。</w:t>
            </w:r>
          </w:p>
          <w:p>
            <w:pPr>
              <w:overflowPunct w:val="0"/>
              <w:spacing w:line="320" w:lineRule="exact"/>
              <w:rPr>
                <w:rFonts w:hint="eastAsia"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lang w:eastAsia="zh-CN"/>
              </w:rPr>
              <w:t>二档</w:t>
            </w:r>
            <w:r>
              <w:rPr>
                <w:rFonts w:hint="eastAsia" w:ascii="Times New Roman" w:hAnsi="Times New Roman" w:eastAsia="仿宋" w:cs="宋体"/>
                <w:bCs/>
                <w:color w:val="auto"/>
                <w:sz w:val="24"/>
                <w:highlight w:val="none"/>
              </w:rPr>
              <w:t>（</w:t>
            </w:r>
            <w:r>
              <w:rPr>
                <w:rFonts w:hint="eastAsia" w:ascii="Times New Roman" w:hAnsi="Times New Roman" w:eastAsia="仿宋" w:cs="宋体"/>
                <w:bCs/>
                <w:color w:val="auto"/>
                <w:sz w:val="24"/>
                <w:highlight w:val="none"/>
                <w:lang w:val="en-US" w:eastAsia="zh-CN"/>
              </w:rPr>
              <w:t>10</w:t>
            </w:r>
            <w:r>
              <w:rPr>
                <w:rFonts w:hint="eastAsia" w:ascii="Times New Roman" w:hAnsi="Times New Roman" w:eastAsia="仿宋" w:cs="宋体"/>
                <w:bCs/>
                <w:color w:val="auto"/>
                <w:sz w:val="24"/>
                <w:highlight w:val="none"/>
              </w:rPr>
              <w:t>分）：对项目实施过程中与工程相关的对环境可能造成的不利影响实施监督和控制措施可行、合理、较得力,符合国家有关建设项目环境管理的法律、法规、标准的要求。</w:t>
            </w:r>
          </w:p>
          <w:p>
            <w:pPr>
              <w:overflowPunct w:val="0"/>
              <w:spacing w:line="320" w:lineRule="exact"/>
              <w:rPr>
                <w:rFonts w:hint="eastAsia"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lang w:eastAsia="zh-CN"/>
              </w:rPr>
              <w:t>三档</w:t>
            </w:r>
            <w:r>
              <w:rPr>
                <w:rFonts w:hint="eastAsia" w:ascii="Times New Roman" w:hAnsi="Times New Roman" w:eastAsia="仿宋" w:cs="宋体"/>
                <w:bCs/>
                <w:color w:val="auto"/>
                <w:sz w:val="24"/>
                <w:highlight w:val="none"/>
              </w:rPr>
              <w:t>（15分）：环境风险防范措施科学、合理、可行、针对性强，有详细可行的应急预案。对项目实施过程中与工程相关的对环境可能造成的不利影响实施监督和控制措施科学、合理、可行、得力、针对性强,符合国家有关建设项目环境管理的法律、法规、标准的要求。</w:t>
            </w:r>
          </w:p>
          <w:p>
            <w:pPr>
              <w:overflowPunct w:val="0"/>
              <w:spacing w:line="320" w:lineRule="exact"/>
              <w:rPr>
                <w:rFonts w:hint="eastAsia" w:ascii="Times New Roman" w:hAnsi="Times New Roman" w:eastAsia="仿宋" w:cs="宋体"/>
                <w:b/>
                <w:bCs w:val="0"/>
                <w:color w:val="auto"/>
                <w:sz w:val="24"/>
                <w:highlight w:val="none"/>
              </w:rPr>
            </w:pPr>
            <w:r>
              <w:rPr>
                <w:rFonts w:hint="eastAsia" w:ascii="Times New Roman" w:hAnsi="Times New Roman" w:eastAsia="仿宋" w:cs="宋体"/>
                <w:b/>
                <w:bCs w:val="0"/>
                <w:color w:val="auto"/>
                <w:sz w:val="24"/>
                <w:highlight w:val="none"/>
              </w:rPr>
              <w:t>（</w:t>
            </w:r>
            <w:r>
              <w:rPr>
                <w:rFonts w:hint="eastAsia" w:ascii="Times New Roman" w:hAnsi="Times New Roman" w:eastAsia="仿宋" w:cs="宋体"/>
                <w:b/>
                <w:bCs w:val="0"/>
                <w:color w:val="auto"/>
                <w:sz w:val="24"/>
                <w:highlight w:val="none"/>
                <w:lang w:eastAsia="zh-CN"/>
              </w:rPr>
              <w:t>三</w:t>
            </w:r>
            <w:r>
              <w:rPr>
                <w:rFonts w:hint="eastAsia" w:ascii="Times New Roman" w:hAnsi="Times New Roman" w:eastAsia="仿宋" w:cs="宋体"/>
                <w:b/>
                <w:bCs w:val="0"/>
                <w:color w:val="auto"/>
                <w:sz w:val="24"/>
                <w:highlight w:val="none"/>
              </w:rPr>
              <w:t>）对项目环境影响重点工程、关键部位的技术分析和应对措施（15分）</w:t>
            </w:r>
          </w:p>
          <w:p>
            <w:pPr>
              <w:overflowPunct w:val="0"/>
              <w:spacing w:line="320" w:lineRule="exact"/>
              <w:rPr>
                <w:rFonts w:hint="eastAsia"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lang w:eastAsia="zh-CN"/>
              </w:rPr>
              <w:t>一档</w:t>
            </w:r>
            <w:r>
              <w:rPr>
                <w:rFonts w:hint="eastAsia" w:ascii="Times New Roman" w:hAnsi="Times New Roman" w:eastAsia="仿宋" w:cs="宋体"/>
                <w:bCs/>
                <w:color w:val="auto"/>
                <w:sz w:val="24"/>
                <w:highlight w:val="none"/>
              </w:rPr>
              <w:t>（5分）：对项目环境影响重点工程、关键部位的技术分析和应对措施基本可行、针对性不强，防护措施欠合理、科学；</w:t>
            </w:r>
          </w:p>
          <w:p>
            <w:pPr>
              <w:overflowPunct w:val="0"/>
              <w:spacing w:line="320" w:lineRule="exact"/>
              <w:rPr>
                <w:rFonts w:hint="eastAsia"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lang w:eastAsia="zh-CN"/>
              </w:rPr>
              <w:t>二档</w:t>
            </w:r>
            <w:r>
              <w:rPr>
                <w:rFonts w:hint="eastAsia" w:ascii="Times New Roman" w:hAnsi="Times New Roman" w:eastAsia="仿宋" w:cs="宋体"/>
                <w:bCs/>
                <w:color w:val="auto"/>
                <w:sz w:val="24"/>
                <w:highlight w:val="none"/>
              </w:rPr>
              <w:t>（</w:t>
            </w:r>
            <w:r>
              <w:rPr>
                <w:rFonts w:hint="eastAsia" w:ascii="Times New Roman" w:hAnsi="Times New Roman" w:eastAsia="仿宋" w:cs="宋体"/>
                <w:bCs/>
                <w:color w:val="auto"/>
                <w:sz w:val="24"/>
                <w:highlight w:val="none"/>
                <w:lang w:val="en-US" w:eastAsia="zh-CN"/>
              </w:rPr>
              <w:t>10</w:t>
            </w:r>
            <w:r>
              <w:rPr>
                <w:rFonts w:hint="eastAsia" w:ascii="Times New Roman" w:hAnsi="Times New Roman" w:eastAsia="仿宋" w:cs="宋体"/>
                <w:bCs/>
                <w:color w:val="auto"/>
                <w:sz w:val="24"/>
                <w:highlight w:val="none"/>
              </w:rPr>
              <w:t>分）：对项目环境影响重点工程、关键部位的技术分析和应对措施合理、可行、有针对性，防护措施不够合理、科学；</w:t>
            </w:r>
          </w:p>
          <w:p>
            <w:pPr>
              <w:overflowPunct w:val="0"/>
              <w:spacing w:line="320" w:lineRule="exact"/>
              <w:rPr>
                <w:rFonts w:hint="eastAsia"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lang w:eastAsia="zh-CN"/>
              </w:rPr>
              <w:t>三档</w:t>
            </w:r>
            <w:r>
              <w:rPr>
                <w:rFonts w:hint="eastAsia" w:ascii="Times New Roman" w:hAnsi="Times New Roman" w:eastAsia="仿宋" w:cs="宋体"/>
                <w:bCs/>
                <w:color w:val="auto"/>
                <w:sz w:val="24"/>
                <w:highlight w:val="none"/>
              </w:rPr>
              <w:t>（15分）：对项目环境影响重点工程、关键部位的技术分析和应对措施科学、合理、可行、针对性强，防护措施符合项目特点，而且有效合理、科学。</w:t>
            </w:r>
          </w:p>
          <w:p>
            <w:pPr>
              <w:overflowPunct w:val="0"/>
              <w:spacing w:line="320" w:lineRule="exact"/>
              <w:rPr>
                <w:rFonts w:hint="eastAsia" w:ascii="Times New Roman" w:hAnsi="Times New Roman" w:eastAsia="仿宋" w:cs="宋体"/>
                <w:b/>
                <w:bCs w:val="0"/>
                <w:color w:val="auto"/>
                <w:sz w:val="24"/>
                <w:highlight w:val="none"/>
              </w:rPr>
            </w:pPr>
            <w:r>
              <w:rPr>
                <w:rFonts w:hint="eastAsia" w:ascii="Times New Roman" w:hAnsi="Times New Roman" w:eastAsia="仿宋" w:cs="宋体"/>
                <w:b/>
                <w:bCs w:val="0"/>
                <w:color w:val="auto"/>
                <w:sz w:val="24"/>
                <w:highlight w:val="none"/>
              </w:rPr>
              <w:t>（</w:t>
            </w:r>
            <w:r>
              <w:rPr>
                <w:rFonts w:hint="eastAsia" w:ascii="Times New Roman" w:hAnsi="Times New Roman" w:eastAsia="仿宋" w:cs="宋体"/>
                <w:b/>
                <w:bCs w:val="0"/>
                <w:color w:val="auto"/>
                <w:sz w:val="24"/>
                <w:highlight w:val="none"/>
                <w:lang w:eastAsia="zh-CN"/>
              </w:rPr>
              <w:t>四</w:t>
            </w:r>
            <w:r>
              <w:rPr>
                <w:rFonts w:hint="eastAsia" w:ascii="Times New Roman" w:hAnsi="Times New Roman" w:eastAsia="仿宋" w:cs="宋体"/>
                <w:b/>
                <w:bCs w:val="0"/>
                <w:color w:val="auto"/>
                <w:sz w:val="24"/>
                <w:highlight w:val="none"/>
              </w:rPr>
              <w:t>）</w:t>
            </w:r>
            <w:r>
              <w:rPr>
                <w:rFonts w:hint="eastAsia" w:ascii="Times New Roman" w:hAnsi="Times New Roman" w:eastAsia="仿宋" w:cs="宋体"/>
                <w:b/>
                <w:bCs w:val="0"/>
                <w:color w:val="auto"/>
                <w:sz w:val="24"/>
                <w:highlight w:val="none"/>
                <w:lang w:eastAsia="zh-CN"/>
              </w:rPr>
              <w:t>售后服务</w:t>
            </w:r>
            <w:r>
              <w:rPr>
                <w:rFonts w:hint="eastAsia" w:ascii="Times New Roman" w:hAnsi="Times New Roman" w:eastAsia="仿宋" w:cs="宋体"/>
                <w:b/>
                <w:bCs w:val="0"/>
                <w:color w:val="auto"/>
                <w:sz w:val="24"/>
                <w:highlight w:val="none"/>
              </w:rPr>
              <w:t>（10分）</w:t>
            </w:r>
          </w:p>
          <w:p>
            <w:pPr>
              <w:overflowPunct w:val="0"/>
              <w:spacing w:line="320" w:lineRule="exact"/>
              <w:rPr>
                <w:rFonts w:hint="eastAsia"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lang w:eastAsia="zh-CN"/>
              </w:rPr>
              <w:t>一档</w:t>
            </w:r>
            <w:r>
              <w:rPr>
                <w:rFonts w:hint="eastAsia" w:ascii="Times New Roman" w:hAnsi="Times New Roman" w:eastAsia="仿宋" w:cs="宋体"/>
                <w:bCs/>
                <w:color w:val="auto"/>
                <w:sz w:val="24"/>
                <w:highlight w:val="none"/>
              </w:rPr>
              <w:t>（</w:t>
            </w:r>
            <w:r>
              <w:rPr>
                <w:rFonts w:hint="eastAsia" w:ascii="Times New Roman" w:hAnsi="Times New Roman" w:eastAsia="仿宋" w:cs="宋体"/>
                <w:bCs/>
                <w:color w:val="auto"/>
                <w:sz w:val="24"/>
                <w:highlight w:val="none"/>
                <w:lang w:val="en-US" w:eastAsia="zh-CN"/>
              </w:rPr>
              <w:t>3</w:t>
            </w:r>
            <w:r>
              <w:rPr>
                <w:rFonts w:hint="eastAsia" w:ascii="Times New Roman" w:hAnsi="Times New Roman" w:eastAsia="仿宋" w:cs="宋体"/>
                <w:bCs/>
                <w:color w:val="auto"/>
                <w:sz w:val="24"/>
                <w:highlight w:val="none"/>
              </w:rPr>
              <w:t>分）：针对本项目有简单的后续服务承诺；</w:t>
            </w:r>
          </w:p>
          <w:p>
            <w:pPr>
              <w:overflowPunct w:val="0"/>
              <w:spacing w:line="320" w:lineRule="exact"/>
              <w:rPr>
                <w:rFonts w:hint="eastAsia"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lang w:eastAsia="zh-CN"/>
              </w:rPr>
              <w:t>二档</w:t>
            </w:r>
            <w:r>
              <w:rPr>
                <w:rFonts w:hint="eastAsia" w:ascii="Times New Roman" w:hAnsi="Times New Roman" w:eastAsia="仿宋" w:cs="宋体"/>
                <w:bCs/>
                <w:color w:val="auto"/>
                <w:sz w:val="24"/>
                <w:highlight w:val="none"/>
              </w:rPr>
              <w:t>（</w:t>
            </w:r>
            <w:r>
              <w:rPr>
                <w:rFonts w:hint="eastAsia" w:ascii="Times New Roman" w:hAnsi="Times New Roman" w:eastAsia="仿宋" w:cs="宋体"/>
                <w:bCs/>
                <w:color w:val="auto"/>
                <w:sz w:val="24"/>
                <w:highlight w:val="none"/>
                <w:lang w:val="en-US" w:eastAsia="zh-CN"/>
              </w:rPr>
              <w:t>6</w:t>
            </w:r>
            <w:r>
              <w:rPr>
                <w:rFonts w:hint="eastAsia" w:ascii="Times New Roman" w:hAnsi="Times New Roman" w:eastAsia="仿宋" w:cs="宋体"/>
                <w:bCs/>
                <w:color w:val="auto"/>
                <w:sz w:val="24"/>
                <w:highlight w:val="none"/>
              </w:rPr>
              <w:t>分）：针对本项目有比较详细具体的后续服务承诺，服务及时，态度良好；</w:t>
            </w:r>
          </w:p>
          <w:p>
            <w:pPr>
              <w:overflowPunct w:val="0"/>
              <w:spacing w:line="320" w:lineRule="exact"/>
              <w:rPr>
                <w:rFonts w:hint="eastAsia" w:ascii="Times New Roman" w:hAnsi="Times New Roman" w:eastAsia="仿宋" w:cs="宋体"/>
                <w:bCs/>
                <w:color w:val="auto"/>
                <w:sz w:val="24"/>
                <w:highlight w:val="none"/>
              </w:rPr>
            </w:pPr>
            <w:r>
              <w:rPr>
                <w:rFonts w:hint="eastAsia" w:ascii="Times New Roman" w:hAnsi="Times New Roman" w:eastAsia="仿宋" w:cs="宋体"/>
                <w:bCs/>
                <w:color w:val="auto"/>
                <w:sz w:val="24"/>
                <w:highlight w:val="none"/>
                <w:lang w:eastAsia="zh-CN"/>
              </w:rPr>
              <w:t>三档</w:t>
            </w:r>
            <w:r>
              <w:rPr>
                <w:rFonts w:hint="eastAsia" w:ascii="Times New Roman" w:hAnsi="Times New Roman" w:eastAsia="仿宋" w:cs="宋体"/>
                <w:bCs/>
                <w:color w:val="auto"/>
                <w:sz w:val="24"/>
                <w:highlight w:val="none"/>
              </w:rPr>
              <w:t>（10分）：针对本项目服务体系的建立；保证技术服务的措施（含变更的进度控制承诺）；保证质量的售后服务方案措施；承诺“在监理过程中发生问题和事件，在接到业主单位通知后8小时内及时解决问题，在4小时内到达现场处理，2天内完成修改并不影响项目完成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5" w:hRule="atLeast"/>
          <w:jc w:val="center"/>
        </w:trPr>
        <w:tc>
          <w:tcPr>
            <w:tcW w:w="2542" w:type="dxa"/>
            <w:vAlign w:val="center"/>
          </w:tcPr>
          <w:p>
            <w:pPr>
              <w:overflowPunct w:val="0"/>
              <w:spacing w:line="360" w:lineRule="exact"/>
              <w:jc w:val="center"/>
              <w:rPr>
                <w:rFonts w:hint="eastAsia" w:ascii="Times New Roman" w:hAnsi="Times New Roman" w:eastAsia="仿宋" w:cs="宋体"/>
                <w:color w:val="auto"/>
                <w:sz w:val="24"/>
                <w:highlight w:val="none"/>
                <w:lang w:eastAsia="zh-CN"/>
              </w:rPr>
            </w:pPr>
            <w:r>
              <w:rPr>
                <w:rFonts w:hint="eastAsia" w:ascii="Times New Roman" w:hAnsi="Times New Roman" w:eastAsia="仿宋" w:cs="宋体"/>
                <w:color w:val="auto"/>
                <w:sz w:val="24"/>
                <w:highlight w:val="none"/>
                <w:lang w:eastAsia="zh-CN"/>
              </w:rPr>
              <w:t>四</w:t>
            </w:r>
            <w:r>
              <w:rPr>
                <w:rFonts w:hint="eastAsia" w:ascii="Times New Roman" w:hAnsi="Times New Roman" w:eastAsia="仿宋" w:cs="宋体"/>
                <w:color w:val="auto"/>
                <w:sz w:val="24"/>
                <w:highlight w:val="none"/>
              </w:rPr>
              <w:t>、</w:t>
            </w:r>
            <w:r>
              <w:rPr>
                <w:rFonts w:hint="eastAsia" w:ascii="Times New Roman" w:hAnsi="Times New Roman" w:eastAsia="仿宋" w:cs="宋体"/>
                <w:color w:val="auto"/>
                <w:sz w:val="24"/>
                <w:highlight w:val="none"/>
                <w:lang w:val="en-US" w:eastAsia="zh-CN"/>
              </w:rPr>
              <w:t>团队成员分</w:t>
            </w:r>
          </w:p>
          <w:p>
            <w:pPr>
              <w:overflowPunct w:val="0"/>
              <w:spacing w:line="360" w:lineRule="exact"/>
              <w:jc w:val="center"/>
              <w:rPr>
                <w:rFonts w:ascii="Times New Roman" w:hAnsi="Times New Roman" w:eastAsia="仿宋" w:cs="宋体"/>
                <w:color w:val="auto"/>
                <w:sz w:val="24"/>
                <w:highlight w:val="none"/>
              </w:rPr>
            </w:pPr>
            <w:r>
              <w:rPr>
                <w:rFonts w:hint="eastAsia" w:ascii="Times New Roman" w:hAnsi="Times New Roman" w:eastAsia="仿宋" w:cs="宋体"/>
                <w:color w:val="auto"/>
                <w:sz w:val="24"/>
                <w:highlight w:val="none"/>
              </w:rPr>
              <w:t>（</w:t>
            </w:r>
            <w:r>
              <w:rPr>
                <w:rFonts w:hint="eastAsia" w:ascii="Times New Roman" w:hAnsi="Times New Roman" w:eastAsia="仿宋" w:cs="宋体"/>
                <w:color w:val="auto"/>
                <w:sz w:val="24"/>
                <w:highlight w:val="none"/>
                <w:lang w:val="en-US" w:eastAsia="zh-CN"/>
              </w:rPr>
              <w:t>8</w:t>
            </w:r>
            <w:r>
              <w:rPr>
                <w:rFonts w:hint="eastAsia" w:ascii="Times New Roman" w:hAnsi="Times New Roman" w:eastAsia="仿宋" w:cs="宋体"/>
                <w:color w:val="auto"/>
                <w:sz w:val="24"/>
                <w:highlight w:val="none"/>
              </w:rPr>
              <w:t>分）</w:t>
            </w:r>
          </w:p>
        </w:tc>
        <w:tc>
          <w:tcPr>
            <w:tcW w:w="6832" w:type="dxa"/>
            <w:vAlign w:val="center"/>
          </w:tcPr>
          <w:p>
            <w:pPr>
              <w:overflowPunct w:val="0"/>
              <w:spacing w:line="320" w:lineRule="exact"/>
              <w:rPr>
                <w:rFonts w:hint="eastAsia" w:ascii="Times New Roman" w:hAnsi="Times New Roman" w:eastAsia="仿宋" w:cs="宋体"/>
                <w:bCs/>
                <w:color w:val="auto"/>
                <w:sz w:val="24"/>
                <w:highlight w:val="none"/>
                <w:lang w:eastAsia="zh-CN"/>
              </w:rPr>
            </w:pPr>
            <w:r>
              <w:rPr>
                <w:rFonts w:hint="eastAsia" w:ascii="Times New Roman" w:hAnsi="Times New Roman" w:eastAsia="仿宋" w:cs="宋体"/>
                <w:bCs/>
                <w:color w:val="auto"/>
                <w:sz w:val="24"/>
                <w:highlight w:val="none"/>
                <w:lang w:eastAsia="zh-CN"/>
              </w:rPr>
              <w:t>团队成员分（</w:t>
            </w:r>
            <w:r>
              <w:rPr>
                <w:rFonts w:hint="eastAsia" w:ascii="Times New Roman" w:hAnsi="Times New Roman" w:eastAsia="仿宋" w:cs="宋体"/>
                <w:bCs/>
                <w:color w:val="auto"/>
                <w:sz w:val="24"/>
                <w:highlight w:val="none"/>
                <w:lang w:val="en-US" w:eastAsia="zh-CN"/>
              </w:rPr>
              <w:t>8分</w:t>
            </w:r>
            <w:r>
              <w:rPr>
                <w:rFonts w:hint="eastAsia" w:ascii="Times New Roman" w:hAnsi="Times New Roman" w:eastAsia="仿宋" w:cs="宋体"/>
                <w:bCs/>
                <w:color w:val="auto"/>
                <w:sz w:val="24"/>
                <w:highlight w:val="none"/>
                <w:lang w:eastAsia="zh-CN"/>
              </w:rPr>
              <w:t>）</w:t>
            </w:r>
          </w:p>
          <w:p>
            <w:pPr>
              <w:overflowPunct w:val="0"/>
              <w:spacing w:line="320" w:lineRule="exact"/>
              <w:rPr>
                <w:rFonts w:hint="eastAsia" w:ascii="Times New Roman" w:hAnsi="Times New Roman" w:eastAsia="仿宋" w:cs="宋体"/>
                <w:bCs/>
                <w:color w:val="auto"/>
                <w:sz w:val="24"/>
              </w:rPr>
            </w:pPr>
            <w:r>
              <w:rPr>
                <w:rFonts w:hint="eastAsia" w:ascii="Times New Roman" w:hAnsi="Times New Roman" w:eastAsia="仿宋" w:cs="宋体"/>
                <w:bCs/>
                <w:color w:val="auto"/>
                <w:sz w:val="24"/>
              </w:rPr>
              <w:t>拟投入本项目</w:t>
            </w:r>
            <w:r>
              <w:rPr>
                <w:rFonts w:hint="eastAsia" w:ascii="Times New Roman" w:hAnsi="Times New Roman" w:eastAsia="仿宋" w:cs="宋体"/>
                <w:bCs/>
                <w:color w:val="auto"/>
                <w:sz w:val="24"/>
                <w:lang w:eastAsia="zh-CN"/>
              </w:rPr>
              <w:t>成员</w:t>
            </w:r>
            <w:r>
              <w:rPr>
                <w:rFonts w:hint="eastAsia" w:ascii="Times New Roman" w:hAnsi="Times New Roman" w:eastAsia="仿宋" w:cs="宋体"/>
                <w:bCs/>
                <w:color w:val="auto"/>
                <w:sz w:val="24"/>
              </w:rPr>
              <w:t>具备环境监理</w:t>
            </w:r>
            <w:r>
              <w:rPr>
                <w:rFonts w:hint="eastAsia" w:ascii="Times New Roman" w:hAnsi="Times New Roman" w:eastAsia="仿宋" w:cs="宋体"/>
                <w:bCs/>
                <w:color w:val="auto"/>
                <w:sz w:val="24"/>
                <w:lang w:eastAsia="zh-CN"/>
              </w:rPr>
              <w:t>方面证书</w:t>
            </w:r>
            <w:r>
              <w:rPr>
                <w:rFonts w:hint="eastAsia" w:ascii="Times New Roman" w:hAnsi="Times New Roman" w:eastAsia="仿宋" w:cs="宋体"/>
                <w:bCs/>
                <w:color w:val="auto"/>
                <w:sz w:val="24"/>
              </w:rPr>
              <w:t>的</w:t>
            </w:r>
            <w:r>
              <w:rPr>
                <w:rFonts w:hint="eastAsia" w:ascii="Times New Roman" w:hAnsi="Times New Roman" w:eastAsia="仿宋" w:cs="宋体"/>
                <w:bCs/>
                <w:color w:val="auto"/>
                <w:sz w:val="24"/>
                <w:lang w:eastAsia="zh-CN"/>
              </w:rPr>
              <w:t>每人</w:t>
            </w:r>
            <w:r>
              <w:rPr>
                <w:rFonts w:hint="eastAsia" w:ascii="Times New Roman" w:hAnsi="Times New Roman" w:eastAsia="仿宋" w:cs="宋体"/>
                <w:bCs/>
                <w:color w:val="auto"/>
                <w:sz w:val="24"/>
              </w:rPr>
              <w:t>得</w:t>
            </w:r>
            <w:r>
              <w:rPr>
                <w:rFonts w:hint="eastAsia" w:ascii="Times New Roman" w:hAnsi="Times New Roman" w:eastAsia="仿宋" w:cs="宋体"/>
                <w:bCs/>
                <w:color w:val="auto"/>
                <w:sz w:val="24"/>
                <w:lang w:eastAsia="zh-CN"/>
              </w:rPr>
              <w:t>2</w:t>
            </w:r>
            <w:r>
              <w:rPr>
                <w:rFonts w:hint="eastAsia" w:ascii="Times New Roman" w:hAnsi="Times New Roman" w:eastAsia="仿宋" w:cs="宋体"/>
                <w:bCs/>
                <w:color w:val="auto"/>
                <w:sz w:val="24"/>
              </w:rPr>
              <w:t>分</w:t>
            </w:r>
            <w:r>
              <w:rPr>
                <w:rFonts w:hint="eastAsia" w:ascii="Times New Roman" w:hAnsi="Times New Roman" w:eastAsia="仿宋" w:cs="宋体"/>
                <w:bCs/>
                <w:color w:val="auto"/>
                <w:sz w:val="24"/>
                <w:lang w:eastAsia="zh-CN"/>
              </w:rPr>
              <w:t>，该项满分为</w:t>
            </w:r>
            <w:r>
              <w:rPr>
                <w:rFonts w:hint="eastAsia" w:ascii="Times New Roman" w:hAnsi="Times New Roman" w:eastAsia="仿宋" w:cs="宋体"/>
                <w:bCs/>
                <w:color w:val="auto"/>
                <w:sz w:val="24"/>
                <w:lang w:val="en-US" w:eastAsia="zh-CN"/>
              </w:rPr>
              <w:t>8分</w:t>
            </w:r>
            <w:r>
              <w:rPr>
                <w:rFonts w:hint="eastAsia" w:ascii="Times New Roman" w:hAnsi="Times New Roman" w:eastAsia="仿宋" w:cs="宋体"/>
                <w:bCs/>
                <w:color w:val="auto"/>
                <w:sz w:val="24"/>
              </w:rPr>
              <w:t>。</w:t>
            </w:r>
          </w:p>
          <w:p>
            <w:pPr>
              <w:overflowPunct w:val="0"/>
              <w:spacing w:line="320" w:lineRule="exact"/>
              <w:rPr>
                <w:rFonts w:hint="eastAsia" w:eastAsiaTheme="minorEastAsia"/>
                <w:color w:val="auto"/>
                <w:highlight w:val="none"/>
                <w:lang w:eastAsia="zh-CN"/>
              </w:rPr>
            </w:pPr>
            <w:r>
              <w:rPr>
                <w:rFonts w:hint="eastAsia" w:ascii="Times New Roman" w:hAnsi="Times New Roman" w:eastAsia="仿宋" w:cs="宋体"/>
                <w:bCs/>
                <w:color w:val="auto"/>
                <w:sz w:val="24"/>
              </w:rPr>
              <w:t>备注：</w:t>
            </w:r>
            <w:r>
              <w:rPr>
                <w:rFonts w:hint="eastAsia" w:ascii="Times New Roman" w:hAnsi="Times New Roman" w:eastAsia="仿宋" w:cs="宋体"/>
                <w:bCs/>
                <w:color w:val="auto"/>
                <w:sz w:val="24"/>
                <w:lang w:eastAsia="zh-CN"/>
              </w:rPr>
              <w:t>该项</w:t>
            </w:r>
            <w:r>
              <w:rPr>
                <w:rFonts w:hint="eastAsia" w:ascii="Times New Roman" w:hAnsi="Times New Roman" w:eastAsia="仿宋" w:cs="宋体"/>
                <w:bCs/>
                <w:color w:val="auto"/>
                <w:sz w:val="24"/>
              </w:rPr>
              <w:t>需提供团队成员名单、证书复印件</w:t>
            </w:r>
            <w:r>
              <w:rPr>
                <w:rFonts w:hint="eastAsia" w:ascii="Times New Roman" w:hAnsi="Times New Roman" w:eastAsia="仿宋" w:cs="宋体"/>
                <w:bCs/>
                <w:color w:val="auto"/>
                <w:sz w:val="24"/>
                <w:lang w:eastAsia="zh-CN"/>
              </w:rPr>
              <w:t>及</w:t>
            </w:r>
            <w:r>
              <w:rPr>
                <w:rFonts w:hint="eastAsia" w:ascii="Times New Roman" w:hAnsi="Times New Roman" w:eastAsia="仿宋" w:cs="宋体"/>
                <w:bCs/>
                <w:color w:val="auto"/>
                <w:sz w:val="24"/>
              </w:rPr>
              <w:t>团队成员近半年社保缴费凭证等可证明员工所属关系的佐证材料，不提供的不计分。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2542" w:type="dxa"/>
            <w:vAlign w:val="center"/>
          </w:tcPr>
          <w:p>
            <w:pPr>
              <w:overflowPunct w:val="0"/>
              <w:spacing w:line="360" w:lineRule="exact"/>
              <w:jc w:val="center"/>
              <w:rPr>
                <w:rFonts w:hint="eastAsia" w:ascii="Times New Roman" w:hAnsi="Times New Roman" w:eastAsia="仿宋" w:cs="宋体"/>
                <w:color w:val="auto"/>
                <w:sz w:val="24"/>
                <w:highlight w:val="none"/>
                <w:lang w:eastAsia="zh-CN"/>
              </w:rPr>
            </w:pPr>
            <w:r>
              <w:rPr>
                <w:rFonts w:hint="eastAsia" w:ascii="Times New Roman" w:hAnsi="Times New Roman" w:eastAsia="仿宋" w:cs="宋体"/>
                <w:color w:val="auto"/>
                <w:sz w:val="24"/>
                <w:highlight w:val="none"/>
                <w:lang w:eastAsia="zh-CN"/>
              </w:rPr>
              <w:t>五、业绩分（</w:t>
            </w:r>
            <w:r>
              <w:rPr>
                <w:rFonts w:hint="eastAsia" w:ascii="Times New Roman" w:hAnsi="Times New Roman" w:eastAsia="仿宋" w:cs="宋体"/>
                <w:color w:val="auto"/>
                <w:sz w:val="24"/>
                <w:highlight w:val="none"/>
                <w:lang w:val="en-US" w:eastAsia="zh-CN"/>
              </w:rPr>
              <w:t>8分</w:t>
            </w:r>
            <w:r>
              <w:rPr>
                <w:rFonts w:hint="eastAsia" w:ascii="Times New Roman" w:hAnsi="Times New Roman" w:eastAsia="仿宋" w:cs="宋体"/>
                <w:color w:val="auto"/>
                <w:sz w:val="24"/>
                <w:highlight w:val="none"/>
                <w:lang w:eastAsia="zh-CN"/>
              </w:rPr>
              <w:t>）</w:t>
            </w:r>
          </w:p>
        </w:tc>
        <w:tc>
          <w:tcPr>
            <w:tcW w:w="6832" w:type="dxa"/>
            <w:vAlign w:val="center"/>
          </w:tcPr>
          <w:p>
            <w:pPr>
              <w:overflowPunct w:val="0"/>
              <w:spacing w:line="320" w:lineRule="exact"/>
              <w:rPr>
                <w:rFonts w:hint="eastAsia" w:ascii="Times New Roman" w:hAnsi="Times New Roman" w:eastAsia="仿宋" w:cs="宋体"/>
                <w:bCs/>
                <w:color w:val="auto"/>
                <w:sz w:val="24"/>
                <w:highlight w:val="none"/>
                <w:lang w:eastAsia="zh-CN"/>
              </w:rPr>
            </w:pPr>
            <w:r>
              <w:rPr>
                <w:rFonts w:hint="eastAsia" w:ascii="Times New Roman" w:hAnsi="Times New Roman" w:eastAsia="仿宋" w:cs="宋体"/>
                <w:bCs/>
                <w:color w:val="auto"/>
                <w:sz w:val="24"/>
                <w:highlight w:val="none"/>
                <w:lang w:eastAsia="zh-CN"/>
              </w:rPr>
              <w:t>业绩分（</w:t>
            </w:r>
            <w:r>
              <w:rPr>
                <w:rFonts w:hint="eastAsia" w:ascii="Times New Roman" w:hAnsi="Times New Roman" w:eastAsia="仿宋" w:cs="宋体"/>
                <w:bCs/>
                <w:color w:val="auto"/>
                <w:sz w:val="24"/>
                <w:highlight w:val="none"/>
                <w:lang w:val="en-US" w:eastAsia="zh-CN"/>
              </w:rPr>
              <w:t>8分</w:t>
            </w:r>
            <w:r>
              <w:rPr>
                <w:rFonts w:hint="eastAsia" w:ascii="Times New Roman" w:hAnsi="Times New Roman" w:eastAsia="仿宋" w:cs="宋体"/>
                <w:bCs/>
                <w:color w:val="auto"/>
                <w:sz w:val="24"/>
                <w:highlight w:val="none"/>
                <w:lang w:eastAsia="zh-CN"/>
              </w:rPr>
              <w:t>）</w:t>
            </w:r>
          </w:p>
          <w:p>
            <w:pPr>
              <w:overflowPunct w:val="0"/>
              <w:spacing w:line="320" w:lineRule="exact"/>
              <w:rPr>
                <w:rFonts w:hint="eastAsia" w:ascii="Times New Roman" w:hAnsi="Times New Roman" w:eastAsia="仿宋" w:cs="宋体"/>
                <w:bCs/>
                <w:color w:val="auto"/>
                <w:sz w:val="24"/>
                <w:highlight w:val="none"/>
                <w:lang w:val="en-US" w:eastAsia="zh-CN"/>
              </w:rPr>
            </w:pPr>
            <w:r>
              <w:rPr>
                <w:rFonts w:hint="eastAsia" w:ascii="Times New Roman" w:hAnsi="Times New Roman" w:eastAsia="仿宋" w:cs="宋体"/>
                <w:bCs/>
                <w:color w:val="auto"/>
                <w:sz w:val="24"/>
                <w:highlight w:val="none"/>
                <w:lang w:eastAsia="zh-CN"/>
              </w:rPr>
              <w:t>供应商承接过环境监理类项目的每个得</w:t>
            </w:r>
            <w:r>
              <w:rPr>
                <w:rFonts w:hint="eastAsia" w:ascii="Times New Roman" w:hAnsi="Times New Roman" w:eastAsia="仿宋" w:cs="宋体"/>
                <w:bCs/>
                <w:color w:val="auto"/>
                <w:sz w:val="24"/>
                <w:highlight w:val="none"/>
                <w:lang w:val="en-US" w:eastAsia="zh-CN"/>
              </w:rPr>
              <w:t>2分，该项满分8分。</w:t>
            </w:r>
          </w:p>
          <w:p>
            <w:pPr>
              <w:overflowPunct w:val="0"/>
              <w:spacing w:line="320" w:lineRule="exact"/>
              <w:rPr>
                <w:rFonts w:hint="eastAsia"/>
                <w:color w:val="auto"/>
                <w:lang w:val="en-US" w:eastAsia="zh-CN"/>
              </w:rPr>
            </w:pPr>
            <w:r>
              <w:rPr>
                <w:rFonts w:hint="eastAsia" w:ascii="Times New Roman" w:hAnsi="Times New Roman" w:eastAsia="仿宋" w:cs="宋体"/>
                <w:bCs/>
                <w:color w:val="auto"/>
                <w:sz w:val="24"/>
                <w:highlight w:val="none"/>
                <w:lang w:val="en-US" w:eastAsia="zh-CN"/>
              </w:rPr>
              <w:t>备注：</w:t>
            </w:r>
            <w:r>
              <w:rPr>
                <w:rFonts w:hint="eastAsia" w:ascii="Times New Roman" w:hAnsi="Times New Roman" w:eastAsia="仿宋" w:cs="宋体"/>
                <w:bCs/>
                <w:color w:val="auto"/>
                <w:sz w:val="24"/>
                <w:highlight w:val="none"/>
                <w:lang w:eastAsia="zh-CN"/>
              </w:rPr>
              <w:t>该项需提供中标通知书或业绩合同复印件并加盖公章。不提供的不计分。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42BB0"/>
    <w:rsid w:val="63DE266D"/>
    <w:rsid w:val="6A1045D7"/>
    <w:rsid w:val="7844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spacing w:before="100" w:beforeLines="0" w:beforeAutospacing="0" w:after="100" w:afterLines="0" w:afterAutospacing="0" w:line="360" w:lineRule="auto"/>
      <w:ind w:firstLine="0" w:firstLineChars="0"/>
      <w:outlineLvl w:val="3"/>
    </w:pPr>
    <w:rPr>
      <w:rFonts w:ascii="Times New Roman" w:hAnsi="Times New Roman" w:eastAsia="黑体" w:cs="Times New Roman"/>
      <w:b/>
      <w:sz w:val="30"/>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Indent 2"/>
    <w:basedOn w:val="1"/>
    <w:qFormat/>
    <w:uiPriority w:val="0"/>
    <w:pPr>
      <w:spacing w:line="420" w:lineRule="exact"/>
      <w:ind w:firstLine="409" w:firstLineChars="195"/>
    </w:pPr>
  </w:style>
  <w:style w:type="paragraph" w:customStyle="1" w:styleId="6">
    <w:name w:val="表格样式"/>
    <w:basedOn w:val="1"/>
    <w:qFormat/>
    <w:uiPriority w:val="0"/>
    <w:rPr>
      <w:rFonts w:ascii="Times New Roman" w:hAnsi="Times New Roman" w:eastAsia="仿宋"/>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2026-02-09T02:13:00Z</dcterms:created>
  <dc:creator>卢燕梅</dc:creator>
  <cp:lastModifiedBy>卢燕梅</cp:lastModifiedBy>
  <dcterms:modified xsi:type="dcterms:W3CDTF">2026-02-09T02:13:51Z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