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highlight w:val="none"/>
          <w:lang w:val="en-US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eastAsia="zh-CN" w:bidi="ar"/>
        </w:rPr>
        <w:t>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highlight w:val="none"/>
        </w:rPr>
      </w:pPr>
    </w:p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highlight w:val="none"/>
        </w:rPr>
        <w:t>报价表</w:t>
      </w:r>
      <w:bookmarkEnd w:id="0"/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highlight w:val="none"/>
        </w:rPr>
      </w:pP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highlight w:val="none"/>
          <w:lang w:bidi="ar"/>
        </w:rPr>
        <w:t>项目名称：</w:t>
      </w:r>
    </w:p>
    <w:tbl>
      <w:tblPr>
        <w:tblStyle w:val="5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eastAsia="zh-CN" w:bidi="ar"/>
              </w:rPr>
              <w:t>序号</w:t>
            </w: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eastAsia="zh-CN" w:bidi="ar"/>
              </w:rPr>
              <w:t>服务主要内容</w:t>
            </w: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701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highlight w:val="none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  <w:highlight w:val="none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highlight w:val="none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 xml:space="preserve">要求：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1．报价含运输、拆卸、安装、搬运、清理现场、废旧处理、维修人工费、税发票等所有费用。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作无效投标处理。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．成交供应商须按采购人的要求供货，否则采购人有权拒收。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．供应商应按清单中的项目自行备货，根据我方的实际使用需求进行供货，并负责安装到位，确保正常使用。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      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法定代表人签字：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</w:pPr>
    </w:p>
    <w:p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联系人及电话：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 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报价时间：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highlight w:val="none"/>
          <w:lang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50CAB"/>
    <w:rsid w:val="60A50CAB"/>
    <w:rsid w:val="63DE266D"/>
    <w:rsid w:val="6A10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ind w:firstLine="0" w:firstLineChars="0"/>
      <w:outlineLvl w:val="3"/>
    </w:pPr>
    <w:rPr>
      <w:rFonts w:ascii="Times New Roman" w:hAnsi="Times New Roman" w:eastAsia="黑体" w:cs="Times New Roman"/>
      <w:b/>
      <w:sz w:val="3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line="420" w:lineRule="exact"/>
      <w:ind w:firstLine="409" w:firstLineChars="195"/>
    </w:pPr>
  </w:style>
  <w:style w:type="paragraph" w:customStyle="1" w:styleId="6">
    <w:name w:val="表格样式"/>
    <w:basedOn w:val="1"/>
    <w:qFormat/>
    <w:uiPriority w:val="0"/>
    <w:rPr>
      <w:rFonts w:ascii="Times New Roman" w:hAnsi="Times New Roman"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2026-02-09T02:14:00Z</dcterms:created>
  <dc:creator>卢燕梅</dc:creator>
  <cp:lastModifiedBy>卢燕梅</cp:lastModifiedBy>
  <dcterms:modified xsi:type="dcterms:W3CDTF">2026-02-09T02:14:55Z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