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afterLines="50" w:line="300" w:lineRule="exact"/>
        <w:jc w:val="left"/>
        <w:rPr>
          <w:rFonts w:ascii="方正小标宋简体" w:hAnsi="宋体" w:eastAsia="方正小标宋简体" w:cs="宋体"/>
          <w:bCs/>
          <w:sz w:val="36"/>
          <w:szCs w:val="36"/>
        </w:rPr>
      </w:pPr>
      <w:r>
        <w:rPr>
          <w:rFonts w:hint="eastAsia" w:ascii="宋体" w:hAnsi="宋体" w:cs="宋体"/>
          <w:b/>
          <w:bCs/>
          <w:sz w:val="32"/>
          <w:szCs w:val="32"/>
        </w:rPr>
        <w:t>附件1</w:t>
      </w:r>
    </w:p>
    <w:p>
      <w:pPr>
        <w:widowControl w:val="0"/>
        <w:tabs>
          <w:tab w:val="left" w:pos="0"/>
        </w:tabs>
        <w:snapToGrid w:val="0"/>
        <w:spacing w:afterLines="50"/>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2026年水质统计分析及趋势预测模块</w:t>
      </w:r>
    </w:p>
    <w:p>
      <w:pPr>
        <w:widowControl w:val="0"/>
        <w:tabs>
          <w:tab w:val="left" w:pos="0"/>
        </w:tabs>
        <w:snapToGrid w:val="0"/>
        <w:spacing w:afterLines="50"/>
        <w:jc w:val="center"/>
        <w:rPr>
          <w:rFonts w:ascii="方正小标宋简体" w:hAnsi="方正小标宋_GBK" w:eastAsia="方正小标宋简体" w:cs="方正小标宋_GBK"/>
          <w:sz w:val="36"/>
          <w:szCs w:val="36"/>
        </w:rPr>
      </w:pPr>
      <w:r>
        <w:rPr>
          <w:rFonts w:hint="eastAsia" w:ascii="方正小标宋简体" w:hAnsi="宋体" w:eastAsia="方正小标宋简体" w:cs="宋体"/>
          <w:bCs/>
          <w:sz w:val="36"/>
          <w:szCs w:val="36"/>
        </w:rPr>
        <w:t>服务采购需求</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30"/>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spacing w:line="360" w:lineRule="auto"/>
              <w:jc w:val="center"/>
              <w:rPr>
                <w:szCs w:val="21"/>
              </w:rPr>
            </w:pPr>
            <w:r>
              <w:rPr>
                <w:rFonts w:hint="eastAsia"/>
                <w:b/>
                <w:szCs w:val="21"/>
              </w:rPr>
              <w:t>名称</w:t>
            </w:r>
          </w:p>
        </w:tc>
        <w:tc>
          <w:tcPr>
            <w:tcW w:w="730" w:type="dxa"/>
            <w:noWrap/>
            <w:vAlign w:val="center"/>
          </w:tcPr>
          <w:p>
            <w:pPr>
              <w:snapToGrid w:val="0"/>
              <w:jc w:val="center"/>
              <w:rPr>
                <w:szCs w:val="21"/>
              </w:rPr>
            </w:pPr>
            <w:r>
              <w:rPr>
                <w:rFonts w:hint="eastAsia"/>
                <w:b/>
                <w:szCs w:val="21"/>
              </w:rPr>
              <w:t>数量</w:t>
            </w:r>
          </w:p>
        </w:tc>
        <w:tc>
          <w:tcPr>
            <w:tcW w:w="7047" w:type="dxa"/>
            <w:noWrap/>
          </w:tcPr>
          <w:p>
            <w:pPr>
              <w:adjustRightInd w:val="0"/>
              <w:snapToGrid w:val="0"/>
              <w:spacing w:line="360" w:lineRule="exact"/>
              <w:jc w:val="center"/>
              <w:rPr>
                <w:rFonts w:ascii="Times New Roman" w:hAnsi="Times New Roman"/>
                <w:szCs w:val="21"/>
              </w:rPr>
            </w:pPr>
            <w:r>
              <w:rPr>
                <w:rFonts w:ascii="Times New Roman" w:hAnsi="Times New Roman"/>
                <w:szCs w:val="21"/>
              </w:rPr>
              <w:t>广西壮族自治区柳州生态环境监测中心</w:t>
            </w:r>
          </w:p>
          <w:p>
            <w:pPr>
              <w:adjustRightInd w:val="0"/>
              <w:snapToGrid w:val="0"/>
              <w:spacing w:line="360" w:lineRule="exact"/>
              <w:jc w:val="center"/>
              <w:rPr>
                <w:rFonts w:ascii="Times New Roman" w:hAnsi="Times New Roman"/>
                <w:szCs w:val="21"/>
              </w:rPr>
            </w:pPr>
            <w:r>
              <w:rPr>
                <w:rFonts w:ascii="Times New Roman" w:hAnsi="Times New Roman"/>
                <w:szCs w:val="21"/>
              </w:rPr>
              <w:t>水质统计分析及趋势预测模块服务采购需求</w:t>
            </w:r>
          </w:p>
          <w:p>
            <w:pPr>
              <w:adjustRightInd w:val="0"/>
              <w:snapToGrid w:val="0"/>
              <w:spacing w:line="360" w:lineRule="exact"/>
              <w:jc w:val="center"/>
              <w:rPr>
                <w:rFonts w:ascii="Times New Roman" w:hAnsi="Times New Roman"/>
                <w:szCs w:val="21"/>
              </w:rPr>
            </w:pPr>
            <w:r>
              <w:rPr>
                <w:rFonts w:ascii="Times New Roman" w:hAnsi="Times New Roman"/>
                <w:bCs/>
                <w:szCs w:val="21"/>
              </w:rPr>
              <w:t>（</w:t>
            </w:r>
            <w:r>
              <w:rPr>
                <w:rFonts w:hint="eastAsia" w:ascii="Times New Roman" w:hAnsi="Times New Roman"/>
                <w:bCs/>
                <w:szCs w:val="21"/>
              </w:rPr>
              <w:t>1</w:t>
            </w:r>
            <w:r>
              <w:rPr>
                <w:rFonts w:ascii="Times New Roman" w:hAnsi="Times New Roman"/>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r>
              <w:rPr>
                <w:rFonts w:ascii="Times New Roman" w:hAnsi="Times New Roman"/>
                <w:szCs w:val="21"/>
              </w:rPr>
              <w:t>水质</w:t>
            </w:r>
            <w:r>
              <w:rPr>
                <w:rFonts w:hint="eastAsia" w:ascii="Times New Roman" w:hAnsi="Times New Roman"/>
                <w:szCs w:val="21"/>
              </w:rPr>
              <w:t>统计</w:t>
            </w:r>
            <w:r>
              <w:rPr>
                <w:rFonts w:ascii="Times New Roman" w:hAnsi="Times New Roman"/>
                <w:szCs w:val="21"/>
              </w:rPr>
              <w:t>分析及预测趋势构建模块服务</w:t>
            </w:r>
          </w:p>
        </w:tc>
        <w:tc>
          <w:tcPr>
            <w:tcW w:w="730" w:type="dxa"/>
            <w:noWrap/>
            <w:vAlign w:val="center"/>
          </w:tcPr>
          <w:p>
            <w:pPr>
              <w:spacing w:line="360" w:lineRule="auto"/>
              <w:jc w:val="center"/>
            </w:pPr>
            <w:r>
              <w:rPr>
                <w:rFonts w:hint="eastAsia"/>
              </w:rPr>
              <w:t>1年</w:t>
            </w:r>
          </w:p>
        </w:tc>
        <w:tc>
          <w:tcPr>
            <w:tcW w:w="7047" w:type="dxa"/>
            <w:noWrap/>
            <w:vAlign w:val="center"/>
          </w:tcPr>
          <w:p>
            <w:pPr>
              <w:numPr>
                <w:ilvl w:val="0"/>
                <w:numId w:val="2"/>
              </w:numPr>
              <w:spacing w:line="360" w:lineRule="exact"/>
              <w:rPr>
                <w:rFonts w:ascii="Times New Roman" w:hAnsi="Times New Roman"/>
                <w:b/>
                <w:bCs/>
                <w:szCs w:val="21"/>
              </w:rPr>
            </w:pPr>
            <w:r>
              <w:rPr>
                <w:rFonts w:ascii="Times New Roman" w:hAnsi="Times New Roman"/>
                <w:b/>
                <w:bCs/>
                <w:szCs w:val="21"/>
              </w:rPr>
              <w:t>项目概况</w:t>
            </w:r>
          </w:p>
          <w:p>
            <w:pPr>
              <w:spacing w:line="360" w:lineRule="exact"/>
              <w:ind w:firstLine="420" w:firstLineChars="200"/>
              <w:rPr>
                <w:rFonts w:ascii="Times New Roman" w:hAnsi="Times New Roman"/>
                <w:szCs w:val="21"/>
              </w:rPr>
            </w:pPr>
            <w:r>
              <w:rPr>
                <w:rFonts w:ascii="Times New Roman" w:hAnsi="Times New Roman"/>
                <w:szCs w:val="21"/>
              </w:rPr>
              <w:t>为持续提升数据统计分析业务能力，促进水质监测数据统计分析工作取得突破性进展，持续推进“生态共赢”指导工作理念，保障国家考核控制断面地表水水质数据计算分析指数匹配国家计算模式，有效评价水质指标及预测水质变化趋势，柳江流域上下游流域性整体空间比较分析及趋势预判，水功能区水质主要监测因子变化情况及评价分析，我中心计划购买水质统计分析及趋势预测模块服务，有效研判河流流域趋势。</w:t>
            </w:r>
          </w:p>
          <w:p>
            <w:pPr>
              <w:numPr>
                <w:ilvl w:val="0"/>
                <w:numId w:val="2"/>
              </w:numPr>
              <w:spacing w:line="360" w:lineRule="exact"/>
              <w:rPr>
                <w:rFonts w:ascii="Times New Roman" w:hAnsi="Times New Roman"/>
                <w:szCs w:val="21"/>
              </w:rPr>
            </w:pPr>
            <w:r>
              <w:rPr>
                <w:rFonts w:ascii="Times New Roman" w:hAnsi="Times New Roman"/>
                <w:b/>
                <w:bCs/>
                <w:szCs w:val="21"/>
              </w:rPr>
              <w:t xml:space="preserve">项目内容 </w:t>
            </w:r>
            <w:r>
              <w:rPr>
                <w:rFonts w:ascii="Times New Roman" w:hAnsi="Times New Roman"/>
                <w:szCs w:val="21"/>
              </w:rPr>
              <w:t xml:space="preserve"> </w:t>
            </w:r>
            <w:r>
              <w:rPr>
                <w:rFonts w:ascii="Times New Roman" w:hAnsi="Times New Roman"/>
                <w:szCs w:val="21"/>
              </w:rPr>
              <w:br w:type="textWrapping"/>
            </w:r>
            <w:r>
              <w:rPr>
                <w:rFonts w:ascii="Times New Roman" w:hAnsi="Times New Roman"/>
                <w:szCs w:val="21"/>
              </w:rPr>
              <w:t xml:space="preserve">    实现生态环境水质监测数据包括饮用水（河流、湖库、地下水）、国家考核控制断面地表水、非国家考核控制断面地表水、水功能区数据统计分析，以数据报告及图表的形式直观的水质状况</w:t>
            </w:r>
            <w:r>
              <w:rPr>
                <w:rFonts w:hint="eastAsia" w:ascii="Times New Roman" w:hAnsi="Times New Roman"/>
                <w:szCs w:val="21"/>
              </w:rPr>
              <w:t>，并运用技术手段将数据分析结果融入柳州市“智慧环保”技术平台</w:t>
            </w:r>
            <w:r>
              <w:rPr>
                <w:rFonts w:ascii="Times New Roman" w:hAnsi="Times New Roman"/>
                <w:szCs w:val="21"/>
              </w:rPr>
              <w:t>。</w:t>
            </w:r>
          </w:p>
          <w:p>
            <w:pPr>
              <w:numPr>
                <w:ilvl w:val="0"/>
                <w:numId w:val="2"/>
              </w:numPr>
              <w:spacing w:line="360" w:lineRule="exact"/>
              <w:rPr>
                <w:rFonts w:ascii="Times New Roman" w:hAnsi="Times New Roman"/>
                <w:szCs w:val="21"/>
              </w:rPr>
            </w:pPr>
            <w:r>
              <w:rPr>
                <w:rFonts w:ascii="Times New Roman" w:hAnsi="Times New Roman"/>
                <w:b/>
                <w:bCs/>
                <w:szCs w:val="21"/>
              </w:rPr>
              <w:t>工作要求</w:t>
            </w:r>
            <w:r>
              <w:rPr>
                <w:rFonts w:ascii="Times New Roman" w:hAnsi="Times New Roman"/>
                <w:szCs w:val="21"/>
              </w:rPr>
              <w:br w:type="textWrapping"/>
            </w:r>
            <w:r>
              <w:rPr>
                <w:rFonts w:ascii="Times New Roman" w:hAnsi="Times New Roman"/>
                <w:szCs w:val="21"/>
              </w:rPr>
              <w:t xml:space="preserve">    实现按断面、河流、城市进行月度、季度、年度均值统计评价以及进行水质指数计算，同时具备可视化配置评价标准及水质目标功能。达到多维度灵活评价分析水质功能。</w:t>
            </w:r>
            <w:r>
              <w:rPr>
                <w:rFonts w:ascii="Times New Roman" w:hAnsi="Times New Roman"/>
                <w:szCs w:val="21"/>
              </w:rPr>
              <w:br w:type="textWrapping"/>
            </w:r>
            <w:r>
              <w:rPr>
                <w:rFonts w:ascii="Times New Roman" w:hAnsi="Times New Roman"/>
                <w:szCs w:val="21"/>
              </w:rPr>
              <w:t>详细要求如下：</w:t>
            </w:r>
          </w:p>
          <w:p>
            <w:pPr>
              <w:spacing w:line="360" w:lineRule="exact"/>
              <w:rPr>
                <w:rFonts w:ascii="Times New Roman" w:hAnsi="Times New Roman"/>
                <w:szCs w:val="21"/>
              </w:rPr>
            </w:pPr>
            <w:r>
              <w:rPr>
                <w:rFonts w:ascii="Times New Roman" w:hAnsi="Times New Roman"/>
                <w:szCs w:val="21"/>
              </w:rPr>
              <w:t>1、数据有效性判断</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1.1 点位名称、</w:t>
            </w:r>
            <w:r>
              <w:rPr>
                <w:rFonts w:hint="eastAsia" w:ascii="Times New Roman" w:hAnsi="Times New Roman"/>
                <w:szCs w:val="21"/>
              </w:rPr>
              <w:t>断面</w:t>
            </w:r>
            <w:r>
              <w:rPr>
                <w:rFonts w:ascii="Times New Roman" w:hAnsi="Times New Roman"/>
                <w:szCs w:val="21"/>
              </w:rPr>
              <w:t>编码、水质类别、数据合理范围进行有效性验证。</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1.2 计算数据超标情况。</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 xml:space="preserve">1.3 </w:t>
            </w:r>
            <w:r>
              <w:rPr>
                <w:rFonts w:ascii="Times New Roman" w:hAnsi="Times New Roman"/>
              </w:rPr>
              <w:t>实现将数据导入后自动计算水质类别并将结果导出功能。</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1.4 用不同颜色清晰标注各项指标水质类别情况。</w:t>
            </w:r>
          </w:p>
          <w:p>
            <w:pPr>
              <w:pStyle w:val="2"/>
              <w:numPr>
                <w:ilvl w:val="0"/>
                <w:numId w:val="0"/>
              </w:numPr>
              <w:spacing w:line="360" w:lineRule="exact"/>
              <w:rPr>
                <w:rFonts w:ascii="Times New Roman" w:hAnsi="Times New Roman"/>
                <w:szCs w:val="21"/>
              </w:rPr>
            </w:pPr>
            <w:r>
              <w:rPr>
                <w:rFonts w:ascii="Times New Roman" w:hAnsi="Times New Roman"/>
                <w:szCs w:val="21"/>
              </w:rPr>
              <w:t>2、数据分析统计</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2.1实现监测数据、平均数据、水质达标率、水质状况、水质指数、指标分担率、河流水质、水质优良比例、评价成果（水功能区）、图表分析功能、时间空间的比对、时间空间变化分布及变化趋势。</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2.2</w:t>
            </w:r>
            <w:r>
              <w:rPr>
                <w:rFonts w:hint="eastAsia" w:ascii="Times New Roman" w:hAnsi="Times New Roman"/>
                <w:szCs w:val="21"/>
              </w:rPr>
              <w:t xml:space="preserve"> </w:t>
            </w:r>
            <w:r>
              <w:rPr>
                <w:rFonts w:ascii="Times New Roman" w:hAnsi="Times New Roman"/>
                <w:szCs w:val="21"/>
              </w:rPr>
              <w:t>实现统计范围覆盖饮用水（河流、湖库、地下水）、地表水（河流、湖库）、地下水（市级、县级）、水功能区（省级、国家级）、农村水环境。</w:t>
            </w:r>
          </w:p>
          <w:p>
            <w:pPr>
              <w:pStyle w:val="2"/>
              <w:numPr>
                <w:ilvl w:val="0"/>
                <w:numId w:val="0"/>
              </w:numPr>
              <w:spacing w:line="360" w:lineRule="exact"/>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统计报表</w:t>
            </w:r>
          </w:p>
          <w:p>
            <w:pPr>
              <w:pStyle w:val="2"/>
              <w:numPr>
                <w:ilvl w:val="0"/>
                <w:numId w:val="0"/>
              </w:numPr>
              <w:spacing w:line="360" w:lineRule="exact"/>
              <w:ind w:firstLine="420" w:firstLineChars="200"/>
              <w:rPr>
                <w:rFonts w:ascii="Times New Roman" w:hAnsi="Times New Roman"/>
                <w:szCs w:val="21"/>
              </w:rPr>
            </w:pPr>
            <w:r>
              <w:rPr>
                <w:rFonts w:ascii="Times New Roman" w:hAnsi="Times New Roman"/>
                <w:szCs w:val="21"/>
              </w:rPr>
              <w:t>3.1</w:t>
            </w:r>
            <w:r>
              <w:rPr>
                <w:rFonts w:hint="eastAsia" w:ascii="Times New Roman" w:hAnsi="Times New Roman"/>
                <w:szCs w:val="21"/>
              </w:rPr>
              <w:t xml:space="preserve"> </w:t>
            </w:r>
            <w:r>
              <w:rPr>
                <w:rFonts w:ascii="Times New Roman" w:hAnsi="Times New Roman"/>
                <w:szCs w:val="21"/>
              </w:rPr>
              <w:t>实现水质指数主要影响指标统计。</w:t>
            </w:r>
          </w:p>
          <w:p>
            <w:pPr>
              <w:pStyle w:val="2"/>
              <w:numPr>
                <w:ilvl w:val="0"/>
                <w:numId w:val="0"/>
              </w:numPr>
              <w:spacing w:line="360" w:lineRule="exact"/>
              <w:ind w:left="210" w:leftChars="100" w:firstLine="210" w:firstLineChars="100"/>
              <w:rPr>
                <w:rFonts w:ascii="Times New Roman" w:hAnsi="Times New Roman"/>
                <w:szCs w:val="21"/>
              </w:rPr>
            </w:pPr>
            <w:r>
              <w:rPr>
                <w:rFonts w:ascii="Times New Roman" w:hAnsi="Times New Roman"/>
                <w:szCs w:val="21"/>
              </w:rPr>
              <w:t>3.2</w:t>
            </w:r>
            <w:r>
              <w:rPr>
                <w:rFonts w:hint="eastAsia" w:ascii="Times New Roman" w:hAnsi="Times New Roman"/>
                <w:szCs w:val="21"/>
              </w:rPr>
              <w:t xml:space="preserve"> </w:t>
            </w:r>
            <w:r>
              <w:rPr>
                <w:rFonts w:ascii="Times New Roman" w:hAnsi="Times New Roman"/>
                <w:szCs w:val="21"/>
              </w:rPr>
              <w:t>实现断面主要影响指标及同比统计。</w:t>
            </w:r>
          </w:p>
          <w:p>
            <w:pPr>
              <w:pStyle w:val="2"/>
              <w:numPr>
                <w:ilvl w:val="0"/>
                <w:numId w:val="0"/>
              </w:numPr>
              <w:spacing w:line="360" w:lineRule="exact"/>
              <w:ind w:left="210" w:leftChars="100" w:firstLine="210" w:firstLineChars="100"/>
              <w:rPr>
                <w:rFonts w:ascii="Times New Roman" w:hAnsi="Times New Roman"/>
                <w:szCs w:val="21"/>
              </w:rPr>
            </w:pPr>
            <w:r>
              <w:rPr>
                <w:rFonts w:ascii="Times New Roman" w:hAnsi="Times New Roman"/>
                <w:szCs w:val="21"/>
              </w:rPr>
              <w:t>3.3</w:t>
            </w:r>
            <w:r>
              <w:rPr>
                <w:rFonts w:hint="eastAsia" w:ascii="Times New Roman" w:hAnsi="Times New Roman"/>
                <w:szCs w:val="21"/>
              </w:rPr>
              <w:t xml:space="preserve"> </w:t>
            </w:r>
            <w:r>
              <w:rPr>
                <w:rFonts w:ascii="Times New Roman" w:hAnsi="Times New Roman"/>
                <w:szCs w:val="21"/>
              </w:rPr>
              <w:t>实现重点生态功能区县域地表水数据统计分析。</w:t>
            </w:r>
          </w:p>
          <w:p>
            <w:pPr>
              <w:pStyle w:val="2"/>
              <w:numPr>
                <w:ilvl w:val="0"/>
                <w:numId w:val="0"/>
              </w:numPr>
              <w:spacing w:line="360" w:lineRule="exact"/>
              <w:rPr>
                <w:rFonts w:ascii="Times New Roman" w:hAnsi="Times New Roman"/>
                <w:szCs w:val="21"/>
              </w:rPr>
            </w:pPr>
            <w:r>
              <w:rPr>
                <w:rFonts w:hint="eastAsia" w:ascii="Times New Roman" w:hAnsi="Times New Roman"/>
                <w:szCs w:val="21"/>
              </w:rPr>
              <w:t>4、极值数据统计</w:t>
            </w:r>
          </w:p>
          <w:p>
            <w:pPr>
              <w:pStyle w:val="2"/>
              <w:numPr>
                <w:ilvl w:val="0"/>
                <w:numId w:val="0"/>
              </w:numPr>
              <w:spacing w:line="360" w:lineRule="exact"/>
              <w:ind w:firstLine="420"/>
              <w:rPr>
                <w:rFonts w:ascii="Times New Roman" w:hAnsi="Times New Roman"/>
                <w:szCs w:val="21"/>
              </w:rPr>
            </w:pPr>
            <w:r>
              <w:rPr>
                <w:rFonts w:hint="eastAsia" w:ascii="Times New Roman" w:hAnsi="Times New Roman"/>
                <w:szCs w:val="21"/>
              </w:rPr>
              <w:t>4.1、按时间段范围统计出断面极值数据，内容包括：所在河流、断面名称、控制属性、监测指标、最大值、最大值时间、最小值、最小值时间。</w:t>
            </w:r>
          </w:p>
          <w:p>
            <w:pPr>
              <w:pStyle w:val="2"/>
              <w:numPr>
                <w:ilvl w:val="0"/>
                <w:numId w:val="0"/>
              </w:numPr>
              <w:spacing w:line="360" w:lineRule="exact"/>
              <w:ind w:firstLine="420"/>
              <w:rPr>
                <w:rFonts w:ascii="Times New Roman" w:hAnsi="Times New Roman"/>
                <w:szCs w:val="21"/>
              </w:rPr>
            </w:pPr>
            <w:r>
              <w:rPr>
                <w:rFonts w:hint="eastAsia" w:ascii="Times New Roman" w:hAnsi="Times New Roman"/>
                <w:szCs w:val="21"/>
              </w:rPr>
              <w:t>4.2、</w:t>
            </w:r>
            <w:r>
              <w:rPr>
                <w:rFonts w:ascii="Times New Roman" w:hAnsi="Times New Roman"/>
                <w:szCs w:val="21"/>
              </w:rPr>
              <w:t>实现统计范围覆盖</w:t>
            </w:r>
            <w:r>
              <w:rPr>
                <w:rFonts w:hint="eastAsia" w:ascii="Times New Roman" w:hAnsi="Times New Roman"/>
                <w:szCs w:val="21"/>
              </w:rPr>
              <w:t>饮用水、水功能区、专项监测、县域地表水、农业面源、农业地表水、农业地下水、县域区控。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40" w:lineRule="exact"/>
              <w:ind w:firstLine="422" w:firstLineChars="200"/>
              <w:jc w:val="left"/>
              <w:rPr>
                <w:rFonts w:ascii="Times New Roman" w:hAnsi="Times New Roman"/>
                <w:b/>
                <w:szCs w:val="21"/>
              </w:rPr>
            </w:pPr>
            <w:r>
              <w:rPr>
                <w:rFonts w:ascii="Times New Roman" w:hAnsi="Times New Roman"/>
                <w:b/>
                <w:szCs w:val="21"/>
              </w:rPr>
              <w:t>1、报价要求</w:t>
            </w:r>
          </w:p>
          <w:p>
            <w:pPr>
              <w:spacing w:line="340" w:lineRule="exact"/>
              <w:ind w:firstLine="420" w:firstLineChars="200"/>
              <w:jc w:val="left"/>
              <w:rPr>
                <w:rFonts w:ascii="Times New Roman" w:hAnsi="Times New Roman"/>
                <w:szCs w:val="21"/>
              </w:rPr>
            </w:pPr>
            <w:r>
              <w:rPr>
                <w:rFonts w:ascii="Times New Roman" w:hAnsi="Times New Roman"/>
                <w:szCs w:val="21"/>
              </w:rPr>
              <w:t>总报价不超过</w:t>
            </w:r>
            <w:r>
              <w:rPr>
                <w:rFonts w:hint="eastAsia" w:ascii="Times New Roman" w:hAnsi="Times New Roman"/>
                <w:szCs w:val="21"/>
              </w:rPr>
              <w:t>3.0</w:t>
            </w:r>
            <w:r>
              <w:rPr>
                <w:rFonts w:ascii="Times New Roman" w:hAnsi="Times New Roman"/>
                <w:szCs w:val="21"/>
              </w:rPr>
              <w:t>万元。报价为采购人指定服务范围内的全部价格，至少包括：（1）服务的价格（包括人工、材料、设备等）；（2）必要的保险费用和各项税金；（3）验收及专家评估费用等。（4）与本项目有关的其他一切费用。</w:t>
            </w:r>
          </w:p>
          <w:p>
            <w:pPr>
              <w:spacing w:line="340" w:lineRule="exact"/>
              <w:ind w:firstLine="420" w:firstLineChars="200"/>
              <w:jc w:val="left"/>
              <w:rPr>
                <w:rFonts w:ascii="Times New Roman" w:hAnsi="Times New Roman"/>
                <w:szCs w:val="21"/>
              </w:rPr>
            </w:pPr>
            <w:r>
              <w:rPr>
                <w:rFonts w:ascii="Times New Roman" w:hAnsi="Times New Roman"/>
                <w:szCs w:val="21"/>
              </w:rPr>
              <w:t>采购人不再支付成交价格以外的任何费用。</w:t>
            </w:r>
          </w:p>
          <w:p>
            <w:pPr>
              <w:spacing w:line="340" w:lineRule="exact"/>
              <w:ind w:firstLine="422" w:firstLineChars="200"/>
              <w:jc w:val="left"/>
              <w:rPr>
                <w:rFonts w:ascii="Times New Roman" w:hAnsi="Times New Roman"/>
                <w:b/>
                <w:szCs w:val="21"/>
              </w:rPr>
            </w:pPr>
            <w:r>
              <w:rPr>
                <w:rFonts w:hint="eastAsia" w:ascii="Times New Roman" w:hAnsi="Times New Roman"/>
                <w:b/>
                <w:szCs w:val="21"/>
              </w:rPr>
              <w:t>2</w:t>
            </w:r>
            <w:r>
              <w:rPr>
                <w:rFonts w:ascii="Times New Roman" w:hAnsi="Times New Roman"/>
                <w:b/>
                <w:szCs w:val="21"/>
              </w:rPr>
              <w:t>、项目服务时间及服务地点</w:t>
            </w:r>
          </w:p>
          <w:p>
            <w:pPr>
              <w:spacing w:line="340" w:lineRule="exact"/>
              <w:ind w:firstLine="420" w:firstLineChars="200"/>
              <w:jc w:val="left"/>
              <w:rPr>
                <w:rFonts w:ascii="Times New Roman" w:hAnsi="Times New Roman"/>
                <w:szCs w:val="21"/>
              </w:rPr>
            </w:pPr>
            <w:r>
              <w:rPr>
                <w:rFonts w:ascii="Times New Roman" w:hAnsi="Times New Roman"/>
                <w:szCs w:val="21"/>
              </w:rPr>
              <w:t>（1）服务期限：</w:t>
            </w:r>
            <w:r>
              <w:rPr>
                <w:rFonts w:hint="eastAsia" w:ascii="Times New Roman" w:hAnsi="Times New Roman"/>
                <w:szCs w:val="21"/>
              </w:rPr>
              <w:t>1年</w:t>
            </w:r>
            <w:r>
              <w:rPr>
                <w:rFonts w:ascii="Times New Roman" w:hAnsi="Times New Roman"/>
                <w:szCs w:val="21"/>
              </w:rPr>
              <w:t>（自模块构建后交付使用之日起）。</w:t>
            </w:r>
          </w:p>
          <w:p>
            <w:pPr>
              <w:spacing w:line="340" w:lineRule="exact"/>
              <w:ind w:firstLine="420" w:firstLineChars="200"/>
              <w:jc w:val="left"/>
              <w:rPr>
                <w:rFonts w:ascii="Times New Roman" w:hAnsi="Times New Roman"/>
                <w:szCs w:val="21"/>
              </w:rPr>
            </w:pPr>
            <w:r>
              <w:rPr>
                <w:rFonts w:ascii="Times New Roman" w:hAnsi="Times New Roman"/>
                <w:szCs w:val="21"/>
              </w:rPr>
              <w:t>（2）服务地点：广西柳州市三中路70号</w:t>
            </w:r>
          </w:p>
          <w:p>
            <w:pPr>
              <w:pStyle w:val="2"/>
              <w:numPr>
                <w:ilvl w:val="0"/>
                <w:numId w:val="0"/>
              </w:numPr>
              <w:spacing w:line="340" w:lineRule="exact"/>
              <w:jc w:val="left"/>
              <w:rPr>
                <w:rFonts w:ascii="Times New Roman" w:hAnsi="Times New Roman"/>
              </w:rPr>
            </w:pPr>
            <w:r>
              <w:rPr>
                <w:rFonts w:ascii="Times New Roman" w:hAnsi="Times New Roman"/>
                <w:b/>
                <w:szCs w:val="21"/>
              </w:rPr>
              <w:t xml:space="preserve">    </w:t>
            </w:r>
            <w:r>
              <w:rPr>
                <w:rFonts w:hint="eastAsia" w:ascii="Times New Roman" w:hAnsi="Times New Roman"/>
                <w:b/>
                <w:szCs w:val="21"/>
              </w:rPr>
              <w:t>3</w:t>
            </w:r>
            <w:r>
              <w:rPr>
                <w:rFonts w:ascii="Times New Roman" w:hAnsi="Times New Roman"/>
                <w:b/>
                <w:szCs w:val="21"/>
              </w:rPr>
              <w:t>、合同签订时间</w:t>
            </w:r>
          </w:p>
          <w:p>
            <w:pPr>
              <w:pStyle w:val="2"/>
              <w:numPr>
                <w:ilvl w:val="0"/>
                <w:numId w:val="0"/>
              </w:numPr>
              <w:spacing w:line="340" w:lineRule="exact"/>
              <w:ind w:firstLine="420" w:firstLineChars="200"/>
              <w:jc w:val="left"/>
              <w:rPr>
                <w:rFonts w:ascii="Times New Roman" w:hAnsi="Times New Roman"/>
              </w:rPr>
            </w:pPr>
            <w:r>
              <w:rPr>
                <w:rFonts w:ascii="Times New Roman" w:hAnsi="Times New Roman"/>
              </w:rPr>
              <w:t>自通知成交结果发出之日起7个工作日内。</w:t>
            </w:r>
          </w:p>
          <w:p>
            <w:pPr>
              <w:spacing w:line="340" w:lineRule="exact"/>
              <w:ind w:firstLine="422" w:firstLineChars="200"/>
              <w:jc w:val="left"/>
              <w:rPr>
                <w:rFonts w:ascii="Times New Roman" w:hAnsi="Times New Roman"/>
                <w:szCs w:val="21"/>
              </w:rPr>
            </w:pPr>
            <w:r>
              <w:rPr>
                <w:rFonts w:hint="eastAsia" w:ascii="Times New Roman" w:hAnsi="Times New Roman"/>
                <w:b/>
                <w:szCs w:val="21"/>
              </w:rPr>
              <w:t>4</w:t>
            </w:r>
            <w:r>
              <w:rPr>
                <w:rFonts w:ascii="Times New Roman" w:hAnsi="Times New Roman"/>
                <w:b/>
                <w:szCs w:val="21"/>
              </w:rPr>
              <w:t>、付款条件</w:t>
            </w:r>
            <w:r>
              <w:rPr>
                <w:rFonts w:ascii="Times New Roman" w:hAnsi="Times New Roman"/>
                <w:b/>
                <w:szCs w:val="21"/>
              </w:rPr>
              <w:br w:type="textWrapping"/>
            </w:r>
            <w:r>
              <w:rPr>
                <w:rFonts w:ascii="Times New Roman" w:hAnsi="Times New Roman"/>
                <w:szCs w:val="21"/>
              </w:rPr>
              <w:t xml:space="preserve">    </w:t>
            </w:r>
            <w:r>
              <w:rPr>
                <w:rFonts w:hint="eastAsia" w:ascii="Times New Roman" w:hAnsi="Times New Roman"/>
                <w:szCs w:val="21"/>
              </w:rPr>
              <w:t>第一期付款：合同签订后，</w:t>
            </w:r>
            <w:r>
              <w:rPr>
                <w:rFonts w:ascii="Times New Roman" w:hAnsi="Times New Roman"/>
                <w:szCs w:val="21"/>
              </w:rPr>
              <w:t>向甲方提出付款申请，甲方在收到</w:t>
            </w:r>
            <w:r>
              <w:rPr>
                <w:rFonts w:hint="eastAsia" w:ascii="Times New Roman" w:hAnsi="Times New Roman"/>
                <w:szCs w:val="21"/>
              </w:rPr>
              <w:t>请款函和发票</w:t>
            </w:r>
            <w:r>
              <w:rPr>
                <w:rFonts w:ascii="Times New Roman" w:hAnsi="Times New Roman"/>
                <w:szCs w:val="21"/>
              </w:rPr>
              <w:t>后</w:t>
            </w:r>
            <w:r>
              <w:rPr>
                <w:rFonts w:hint="eastAsia" w:ascii="Times New Roman" w:hAnsi="Times New Roman"/>
                <w:szCs w:val="21"/>
              </w:rPr>
              <w:t>7个工作日内甲方向乙方支付合同款总金额50%；</w:t>
            </w:r>
          </w:p>
          <w:p>
            <w:pPr>
              <w:spacing w:line="340" w:lineRule="exact"/>
              <w:ind w:firstLine="420" w:firstLineChars="200"/>
              <w:jc w:val="left"/>
              <w:rPr>
                <w:b/>
                <w:bCs/>
                <w:szCs w:val="21"/>
              </w:rPr>
            </w:pPr>
            <w:r>
              <w:rPr>
                <w:rFonts w:hint="eastAsia" w:ascii="Times New Roman" w:hAnsi="Times New Roman"/>
                <w:szCs w:val="21"/>
              </w:rPr>
              <w:t>第二期付款：2026年12月甲方收到乙方请款函和发票后10个工作日内，支付合同款总金额50%</w:t>
            </w:r>
            <w:bookmarkStart w:id="0" w:name="_GoBack"/>
            <w:bookmarkEnd w:id="0"/>
            <w:r>
              <w:rPr>
                <w:rFonts w:hint="eastAsia" w:ascii="Times New Roman" w:hAnsi="Times New Roman"/>
                <w:szCs w:val="21"/>
              </w:rPr>
              <w:t>。</w:t>
            </w:r>
            <w:r>
              <w:rPr>
                <w:rFonts w:ascii="Times New Roman" w:hAnsi="Times New Roman"/>
                <w:szCs w:val="21"/>
              </w:rPr>
              <w:br w:type="textWrapping"/>
            </w:r>
            <w:r>
              <w:rPr>
                <w:rFonts w:ascii="Times New Roman" w:hAnsi="Times New Roman"/>
                <w:b/>
                <w:szCs w:val="21"/>
              </w:rPr>
              <w:t xml:space="preserve">    </w:t>
            </w:r>
            <w:r>
              <w:rPr>
                <w:rFonts w:hint="eastAsia" w:ascii="Times New Roman" w:hAnsi="Times New Roman"/>
                <w:b/>
                <w:szCs w:val="21"/>
              </w:rPr>
              <w:t>5</w:t>
            </w:r>
            <w:r>
              <w:rPr>
                <w:rFonts w:ascii="Times New Roman" w:hAnsi="Times New Roman"/>
                <w:b/>
                <w:szCs w:val="21"/>
              </w:rPr>
              <w:t>、保密要求</w:t>
            </w:r>
            <w:r>
              <w:rPr>
                <w:rFonts w:ascii="Times New Roman" w:hAnsi="Times New Roman"/>
                <w:szCs w:val="21"/>
              </w:rPr>
              <w:br w:type="textWrapping"/>
            </w:r>
            <w:r>
              <w:rPr>
                <w:rFonts w:ascii="Times New Roman" w:hAnsi="Times New Roman"/>
                <w:szCs w:val="21"/>
              </w:rPr>
              <w:t xml:space="preserve">    要求</w:t>
            </w:r>
            <w:r>
              <w:rPr>
                <w:rFonts w:hint="eastAsia" w:ascii="Times New Roman" w:hAnsi="Times New Roman"/>
                <w:szCs w:val="21"/>
              </w:rPr>
              <w:t>提供服务单位</w:t>
            </w:r>
            <w:r>
              <w:rPr>
                <w:rFonts w:ascii="Times New Roman" w:hAnsi="Times New Roman"/>
                <w:szCs w:val="21"/>
              </w:rPr>
              <w:t>严格执行国家有关的保密法律法规及规章制度。对采购单位提供的各种管理资料，</w:t>
            </w:r>
            <w:r>
              <w:rPr>
                <w:rFonts w:hint="eastAsia" w:ascii="Times New Roman" w:hAnsi="Times New Roman"/>
                <w:szCs w:val="21"/>
              </w:rPr>
              <w:t>服务单位</w:t>
            </w:r>
            <w:r>
              <w:rPr>
                <w:rFonts w:ascii="Times New Roman" w:hAnsi="Times New Roman"/>
                <w:szCs w:val="21"/>
              </w:rPr>
              <w:t>应妥善保管，不得向第三方提供、转述该资料的任何部分，否则，造成严重后果的，追究其法律责任。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40" w:lineRule="exact"/>
              <w:ind w:firstLine="420" w:firstLineChars="200"/>
              <w:jc w:val="left"/>
              <w:rPr>
                <w:rFonts w:ascii="Times New Roman" w:hAnsi="Times New Roman"/>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43C16"/>
    <w:multiLevelType w:val="singleLevel"/>
    <w:tmpl w:val="05643C16"/>
    <w:lvl w:ilvl="0" w:tentative="0">
      <w:start w:val="1"/>
      <w:numFmt w:val="chineseCounting"/>
      <w:suff w:val="nothing"/>
      <w:lvlText w:val="%1、"/>
      <w:lvlJc w:val="left"/>
      <w:rPr>
        <w:rFonts w:hint="eastAsia"/>
      </w:rPr>
    </w:lvl>
  </w:abstractNum>
  <w:abstractNum w:abstractNumId="1">
    <w:nsid w:val="284FD847"/>
    <w:multiLevelType w:val="singleLevel"/>
    <w:tmpl w:val="284FD847"/>
    <w:lvl w:ilvl="0" w:tentative="0">
      <w:start w:val="1"/>
      <w:numFmt w:val="decimal"/>
      <w:pStyle w:val="2"/>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3MDgyOTI3YTBmYWI3MTU5ZDBiYjIyOTNiZDU2YWIifQ=="/>
  </w:docVars>
  <w:rsids>
    <w:rsidRoot w:val="49451D89"/>
    <w:rsid w:val="00002773"/>
    <w:rsid w:val="000A545E"/>
    <w:rsid w:val="00124CDB"/>
    <w:rsid w:val="00173C05"/>
    <w:rsid w:val="00190142"/>
    <w:rsid w:val="001C4071"/>
    <w:rsid w:val="002D064D"/>
    <w:rsid w:val="002E3AFD"/>
    <w:rsid w:val="002F2A67"/>
    <w:rsid w:val="003C0748"/>
    <w:rsid w:val="005014E1"/>
    <w:rsid w:val="00517ADB"/>
    <w:rsid w:val="00791EB2"/>
    <w:rsid w:val="00833498"/>
    <w:rsid w:val="00AB0933"/>
    <w:rsid w:val="00BF68CB"/>
    <w:rsid w:val="00C10694"/>
    <w:rsid w:val="00D673D7"/>
    <w:rsid w:val="00E52CBC"/>
    <w:rsid w:val="00E92720"/>
    <w:rsid w:val="00FF008A"/>
    <w:rsid w:val="00FF5E6C"/>
    <w:rsid w:val="02C32E43"/>
    <w:rsid w:val="04435D8A"/>
    <w:rsid w:val="062159C7"/>
    <w:rsid w:val="07306107"/>
    <w:rsid w:val="07854B6B"/>
    <w:rsid w:val="07962756"/>
    <w:rsid w:val="09D04097"/>
    <w:rsid w:val="0AEC4F01"/>
    <w:rsid w:val="0B8909A2"/>
    <w:rsid w:val="0BAA2F96"/>
    <w:rsid w:val="0C3703FE"/>
    <w:rsid w:val="0C6F6E83"/>
    <w:rsid w:val="0D4E1EA3"/>
    <w:rsid w:val="0F0336F3"/>
    <w:rsid w:val="1154735C"/>
    <w:rsid w:val="11772ECA"/>
    <w:rsid w:val="11A26995"/>
    <w:rsid w:val="12445622"/>
    <w:rsid w:val="1317425D"/>
    <w:rsid w:val="14E22A32"/>
    <w:rsid w:val="16133C89"/>
    <w:rsid w:val="183323C1"/>
    <w:rsid w:val="18AC17BB"/>
    <w:rsid w:val="191A70DD"/>
    <w:rsid w:val="1A147FD0"/>
    <w:rsid w:val="1AEF4F55"/>
    <w:rsid w:val="1DB01DBE"/>
    <w:rsid w:val="1E1660C5"/>
    <w:rsid w:val="1EB853CE"/>
    <w:rsid w:val="1ECC341E"/>
    <w:rsid w:val="1F8F130C"/>
    <w:rsid w:val="20605D1D"/>
    <w:rsid w:val="21010555"/>
    <w:rsid w:val="23B95E70"/>
    <w:rsid w:val="24B6415E"/>
    <w:rsid w:val="25036150"/>
    <w:rsid w:val="25FF1B34"/>
    <w:rsid w:val="26C101AA"/>
    <w:rsid w:val="27392E24"/>
    <w:rsid w:val="28FB2A87"/>
    <w:rsid w:val="2A5E4EB6"/>
    <w:rsid w:val="2AD52E64"/>
    <w:rsid w:val="2AF94DA4"/>
    <w:rsid w:val="2C7D37B3"/>
    <w:rsid w:val="2CB12D13"/>
    <w:rsid w:val="2CD258AD"/>
    <w:rsid w:val="2CFE2B46"/>
    <w:rsid w:val="2DE57862"/>
    <w:rsid w:val="30323967"/>
    <w:rsid w:val="312800BB"/>
    <w:rsid w:val="315C1DE1"/>
    <w:rsid w:val="326276D3"/>
    <w:rsid w:val="32A23F73"/>
    <w:rsid w:val="32CC7242"/>
    <w:rsid w:val="32EB3B6C"/>
    <w:rsid w:val="33CD3272"/>
    <w:rsid w:val="33F20F2A"/>
    <w:rsid w:val="344A2B14"/>
    <w:rsid w:val="347656B7"/>
    <w:rsid w:val="371C0798"/>
    <w:rsid w:val="38685317"/>
    <w:rsid w:val="39905E0A"/>
    <w:rsid w:val="39C944DB"/>
    <w:rsid w:val="3C485B8B"/>
    <w:rsid w:val="3C547EA3"/>
    <w:rsid w:val="3CE52B0A"/>
    <w:rsid w:val="3DBA6615"/>
    <w:rsid w:val="3E642A25"/>
    <w:rsid w:val="3F9F2EEF"/>
    <w:rsid w:val="40C94DC1"/>
    <w:rsid w:val="41E049C7"/>
    <w:rsid w:val="432B3B11"/>
    <w:rsid w:val="43BA2E6B"/>
    <w:rsid w:val="452847AC"/>
    <w:rsid w:val="45BC4644"/>
    <w:rsid w:val="45F83949"/>
    <w:rsid w:val="463A4797"/>
    <w:rsid w:val="46436698"/>
    <w:rsid w:val="46BF2EEE"/>
    <w:rsid w:val="474454F9"/>
    <w:rsid w:val="475E44B5"/>
    <w:rsid w:val="48384D06"/>
    <w:rsid w:val="49451D89"/>
    <w:rsid w:val="49B063F1"/>
    <w:rsid w:val="4C0618CC"/>
    <w:rsid w:val="4C2B7368"/>
    <w:rsid w:val="4C6835B8"/>
    <w:rsid w:val="516528E4"/>
    <w:rsid w:val="51A0391C"/>
    <w:rsid w:val="55DB3175"/>
    <w:rsid w:val="565F5B54"/>
    <w:rsid w:val="569E585C"/>
    <w:rsid w:val="593C3C03"/>
    <w:rsid w:val="59DF0C90"/>
    <w:rsid w:val="5A1726D0"/>
    <w:rsid w:val="5A8B33BB"/>
    <w:rsid w:val="5ADF1011"/>
    <w:rsid w:val="5B036474"/>
    <w:rsid w:val="5B150ED7"/>
    <w:rsid w:val="5B4C2BEE"/>
    <w:rsid w:val="5BAF4E87"/>
    <w:rsid w:val="5D720862"/>
    <w:rsid w:val="5D924A61"/>
    <w:rsid w:val="5DD010E5"/>
    <w:rsid w:val="5E23390B"/>
    <w:rsid w:val="5EA467FA"/>
    <w:rsid w:val="5EA54320"/>
    <w:rsid w:val="5F076D88"/>
    <w:rsid w:val="60A52CFD"/>
    <w:rsid w:val="60AD3C68"/>
    <w:rsid w:val="60EE0200"/>
    <w:rsid w:val="612A0DCB"/>
    <w:rsid w:val="61AA3AB3"/>
    <w:rsid w:val="62A166BD"/>
    <w:rsid w:val="635A1B7D"/>
    <w:rsid w:val="64F43A40"/>
    <w:rsid w:val="652A37D1"/>
    <w:rsid w:val="65C9123C"/>
    <w:rsid w:val="65D73958"/>
    <w:rsid w:val="66654482"/>
    <w:rsid w:val="669E6224"/>
    <w:rsid w:val="6753700F"/>
    <w:rsid w:val="6CD164A4"/>
    <w:rsid w:val="6E027099"/>
    <w:rsid w:val="6F0C1D1D"/>
    <w:rsid w:val="6F3F0947"/>
    <w:rsid w:val="6FD83947"/>
    <w:rsid w:val="706C2EEF"/>
    <w:rsid w:val="71CD496F"/>
    <w:rsid w:val="71E07B54"/>
    <w:rsid w:val="729A2BB5"/>
    <w:rsid w:val="73960429"/>
    <w:rsid w:val="73A56E44"/>
    <w:rsid w:val="73B2330F"/>
    <w:rsid w:val="73C0562D"/>
    <w:rsid w:val="743401C8"/>
    <w:rsid w:val="779A47E6"/>
    <w:rsid w:val="77B27D81"/>
    <w:rsid w:val="78931961"/>
    <w:rsid w:val="795D2989"/>
    <w:rsid w:val="7C08699D"/>
    <w:rsid w:val="7CF557A6"/>
    <w:rsid w:val="7D1943FF"/>
    <w:rsid w:val="7DFC19D5"/>
    <w:rsid w:val="7F9F6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225</Words>
  <Characters>1285</Characters>
  <Lines>10</Lines>
  <Paragraphs>3</Paragraphs>
  <TotalTime>5</TotalTime>
  <ScaleCrop>false</ScaleCrop>
  <LinksUpToDate>false</LinksUpToDate>
  <CharactersWithSpaces>1507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2022-04-26T00:22:00Z</dcterms:created>
  <dc:creator>Administrator</dc:creator>
  <cp:lastModifiedBy>PY</cp:lastModifiedBy>
  <dcterms:modified xsi:type="dcterms:W3CDTF">2026-03-09T09:39:48Z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886AA9CC470B4EE18FB6E95D88DDA634_13</vt:lpwstr>
  </property>
  <property fmtid="{D5CDD505-2E9C-101B-9397-08002B2CF9AE}" pid="4" name="commondata">
    <vt:lpwstr>eyJoZGlkIjoiZTJhMmQyZGQ2MWQzMTg0Y2U4Yzg4OWFjNjMyYWExYWMifQ==</vt:lpwstr>
  </property>
  <property fmtid="{D5CDD505-2E9C-101B-9397-08002B2CF9AE}" pid="5" name="KSOTemplateDocerSaveRecord">
    <vt:lpwstr>eyJoZGlkIjoiZTJhMmQyZGQ2MWQzMTg0Y2U4Yzg4OWFjNjMyYWExYWMiLCJ1c2VySWQiOiI3NTgyNDE5NTAifQ==</vt:lpwstr>
  </property>
</Properties>
</file>