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63AD0">
      <w:pPr>
        <w:widowControl w:val="0"/>
        <w:tabs>
          <w:tab w:val="left" w:pos="0"/>
        </w:tabs>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w:t>
      </w:r>
      <w:r>
        <w:rPr>
          <w:rFonts w:hint="eastAsia" w:ascii="黑体" w:hAnsi="黑体" w:eastAsia="黑体" w:cs="黑体"/>
          <w:sz w:val="32"/>
          <w:szCs w:val="32"/>
        </w:rPr>
        <w:t>1</w:t>
      </w:r>
      <w:r>
        <w:rPr>
          <w:rFonts w:hint="eastAsia" w:ascii="黑体" w:hAnsi="黑体" w:eastAsia="黑体" w:cs="黑体"/>
          <w:sz w:val="32"/>
          <w:szCs w:val="32"/>
          <w:lang w:eastAsia="zh-CN"/>
        </w:rPr>
        <w:t>：</w:t>
      </w:r>
    </w:p>
    <w:p w14:paraId="72BEE81F">
      <w:pPr>
        <w:widowControl w:val="0"/>
        <w:tabs>
          <w:tab w:val="left" w:pos="0"/>
        </w:tabs>
        <w:spacing w:line="6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钦州市区控环境空气和酸</w:t>
      </w:r>
      <w:bookmarkStart w:id="19" w:name="_GoBack"/>
      <w:bookmarkEnd w:id="19"/>
      <w:r>
        <w:rPr>
          <w:rFonts w:hint="eastAsia" w:ascii="方正小标宋_GBK" w:hAnsi="方正小标宋_GBK" w:eastAsia="方正小标宋_GBK" w:cs="方正小标宋_GBK"/>
          <w:sz w:val="32"/>
          <w:szCs w:val="32"/>
        </w:rPr>
        <w:t>雨自动监测系统运维服务</w:t>
      </w:r>
    </w:p>
    <w:p w14:paraId="4C579942">
      <w:pPr>
        <w:widowControl w:val="0"/>
        <w:tabs>
          <w:tab w:val="left" w:pos="0"/>
        </w:tabs>
        <w:spacing w:line="6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采购需求</w:t>
      </w:r>
    </w:p>
    <w:tbl>
      <w:tblPr>
        <w:tblStyle w:val="7"/>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83"/>
        <w:gridCol w:w="7428"/>
      </w:tblGrid>
      <w:tr w14:paraId="5D27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23F6183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szCs w:val="21"/>
              </w:rPr>
            </w:pPr>
            <w:r>
              <w:rPr>
                <w:rFonts w:hint="default" w:ascii="Nimbus Roman" w:hAnsi="Nimbus Roman" w:cs="Nimbus Roman"/>
                <w:b/>
                <w:bCs/>
                <w:szCs w:val="21"/>
              </w:rPr>
              <w:t>一、项目要求</w:t>
            </w:r>
          </w:p>
        </w:tc>
      </w:tr>
      <w:tr w14:paraId="6200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14:paraId="36C9600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szCs w:val="21"/>
              </w:rPr>
            </w:pPr>
            <w:r>
              <w:rPr>
                <w:rFonts w:hint="default" w:ascii="Nimbus Roman" w:hAnsi="Nimbus Roman" w:cs="Nimbus Roman"/>
                <w:b/>
                <w:szCs w:val="21"/>
              </w:rPr>
              <w:t>名称</w:t>
            </w:r>
          </w:p>
        </w:tc>
        <w:tc>
          <w:tcPr>
            <w:tcW w:w="483" w:type="dxa"/>
            <w:noWrap/>
            <w:vAlign w:val="center"/>
          </w:tcPr>
          <w:p w14:paraId="4D39284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szCs w:val="21"/>
              </w:rPr>
            </w:pPr>
            <w:r>
              <w:rPr>
                <w:rFonts w:hint="default" w:ascii="Nimbus Roman" w:hAnsi="Nimbus Roman" w:cs="Nimbus Roman"/>
                <w:b/>
                <w:szCs w:val="21"/>
              </w:rPr>
              <w:t>数量</w:t>
            </w:r>
          </w:p>
        </w:tc>
        <w:tc>
          <w:tcPr>
            <w:tcW w:w="7428" w:type="dxa"/>
            <w:noWrap/>
            <w:vAlign w:val="center"/>
          </w:tcPr>
          <w:p w14:paraId="6F0AAC1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szCs w:val="21"/>
              </w:rPr>
            </w:pPr>
            <w:r>
              <w:rPr>
                <w:rFonts w:hint="default" w:ascii="Nimbus Roman" w:hAnsi="Nimbus Roman" w:cs="Nimbus Roman"/>
                <w:szCs w:val="21"/>
              </w:rPr>
              <w:t>需求内容</w:t>
            </w:r>
          </w:p>
        </w:tc>
      </w:tr>
      <w:tr w14:paraId="5D30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5" w:type="dxa"/>
            <w:noWrap/>
            <w:vAlign w:val="center"/>
          </w:tcPr>
          <w:p w14:paraId="5F52996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rPr>
            </w:pPr>
            <w:r>
              <w:rPr>
                <w:rFonts w:hint="default" w:ascii="Nimbus Roman" w:hAnsi="Nimbus Roman" w:cs="Nimbus Roman"/>
              </w:rPr>
              <w:t>钦州市区控环境空气和酸雨自动监测系统运维服</w:t>
            </w:r>
            <w:r>
              <w:rPr>
                <w:rFonts w:hint="eastAsia" w:ascii="Nimbus Roman" w:hAnsi="Nimbus Roman" w:cs="Nimbus Roman"/>
                <w:lang w:val="en-US" w:eastAsia="zh-CN"/>
              </w:rPr>
              <w:t xml:space="preserve"> </w:t>
            </w:r>
            <w:r>
              <w:rPr>
                <w:rFonts w:hint="default" w:ascii="Nimbus Roman" w:hAnsi="Nimbus Roman" w:cs="Nimbus Roman"/>
              </w:rPr>
              <w:t>务</w:t>
            </w:r>
          </w:p>
          <w:p w14:paraId="7CAFE20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rPr>
            </w:pPr>
          </w:p>
        </w:tc>
        <w:tc>
          <w:tcPr>
            <w:tcW w:w="483" w:type="dxa"/>
            <w:noWrap/>
            <w:vAlign w:val="center"/>
          </w:tcPr>
          <w:p w14:paraId="30A5F39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rPr>
            </w:pPr>
            <w:r>
              <w:rPr>
                <w:rFonts w:hint="default" w:ascii="Times New Roman" w:hAnsi="Times New Roman" w:cs="Times New Roman"/>
              </w:rPr>
              <w:t>1</w:t>
            </w:r>
          </w:p>
        </w:tc>
        <w:tc>
          <w:tcPr>
            <w:tcW w:w="7428" w:type="dxa"/>
            <w:noWrap/>
            <w:vAlign w:val="center"/>
          </w:tcPr>
          <w:p w14:paraId="007892B2">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一、项目概况</w:t>
            </w:r>
          </w:p>
          <w:p w14:paraId="5ACE201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钦州市区控环境空气自动监测站共</w:t>
            </w:r>
            <w:r>
              <w:rPr>
                <w:rFonts w:hint="default" w:ascii="Times New Roman" w:hAnsi="Times New Roman" w:cs="Times New Roman"/>
                <w:szCs w:val="21"/>
                <w:lang w:val="en-US" w:eastAsia="zh-CN"/>
              </w:rPr>
              <w:t>1</w:t>
            </w:r>
            <w:r>
              <w:rPr>
                <w:rFonts w:hint="default" w:ascii="Times New Roman" w:hAnsi="Times New Roman" w:cs="Times New Roman"/>
                <w:szCs w:val="21"/>
              </w:rPr>
              <w:t>个，</w:t>
            </w:r>
            <w:r>
              <w:rPr>
                <w:rFonts w:hint="default" w:ascii="Times New Roman" w:hAnsi="Times New Roman" w:cs="Times New Roman"/>
                <w:szCs w:val="21"/>
                <w:lang w:eastAsia="zh-CN"/>
              </w:rPr>
              <w:t>即</w:t>
            </w:r>
            <w:r>
              <w:rPr>
                <w:rFonts w:hint="default" w:ascii="Times New Roman" w:hAnsi="Times New Roman" w:cs="Times New Roman"/>
                <w:szCs w:val="21"/>
              </w:rPr>
              <w:t>北职校非甲烷总烃空气自动站，站点概况见表1。</w:t>
            </w:r>
          </w:p>
          <w:p w14:paraId="7A810E3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酸雨自动监测站共3个，分别是市环保站，沙埠小学，屯首小学，站点概况见表2。</w:t>
            </w:r>
          </w:p>
          <w:p w14:paraId="3CDDD9C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我单位拟委托社会化运维机构对以下站点开展运维工作，服务期限：202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4</w:t>
            </w:r>
            <w:r>
              <w:rPr>
                <w:rFonts w:hint="default" w:ascii="Times New Roman" w:hAnsi="Times New Roman" w:cs="Times New Roman"/>
                <w:szCs w:val="21"/>
              </w:rPr>
              <w:t>月</w:t>
            </w:r>
            <w:r>
              <w:rPr>
                <w:rFonts w:hint="default" w:ascii="Times New Roman" w:hAnsi="Times New Roman" w:cs="Times New Roman"/>
                <w:szCs w:val="21"/>
                <w:lang w:val="en-US" w:eastAsia="zh-CN"/>
              </w:rPr>
              <w:t>1</w:t>
            </w:r>
            <w:r>
              <w:rPr>
                <w:rFonts w:hint="default" w:ascii="Times New Roman" w:hAnsi="Times New Roman" w:cs="Times New Roman"/>
                <w:szCs w:val="21"/>
              </w:rPr>
              <w:t>日至202</w:t>
            </w:r>
            <w:r>
              <w:rPr>
                <w:rFonts w:hint="default" w:ascii="Times New Roman" w:hAnsi="Times New Roman" w:cs="Times New Roman"/>
                <w:szCs w:val="21"/>
                <w:lang w:val="en-US" w:eastAsia="zh-CN"/>
              </w:rPr>
              <w:t>7</w:t>
            </w:r>
            <w:r>
              <w:rPr>
                <w:rFonts w:hint="default" w:ascii="Times New Roman" w:hAnsi="Times New Roman" w:cs="Times New Roman"/>
                <w:szCs w:val="21"/>
              </w:rPr>
              <w:t>年</w:t>
            </w:r>
            <w:r>
              <w:rPr>
                <w:rFonts w:hint="default" w:ascii="Times New Roman" w:hAnsi="Times New Roman" w:cs="Times New Roman"/>
                <w:szCs w:val="21"/>
                <w:lang w:val="en-US" w:eastAsia="zh-CN"/>
              </w:rPr>
              <w:t>3</w:t>
            </w:r>
            <w:r>
              <w:rPr>
                <w:rFonts w:hint="default" w:ascii="Times New Roman" w:hAnsi="Times New Roman" w:cs="Times New Roman"/>
                <w:szCs w:val="21"/>
              </w:rPr>
              <w:t>月</w:t>
            </w:r>
            <w:r>
              <w:rPr>
                <w:rFonts w:hint="default" w:ascii="Times New Roman" w:hAnsi="Times New Roman" w:cs="Times New Roman"/>
                <w:szCs w:val="21"/>
                <w:lang w:val="en-US" w:eastAsia="zh-CN"/>
              </w:rPr>
              <w:t>3</w:t>
            </w:r>
            <w:r>
              <w:rPr>
                <w:rFonts w:hint="default" w:ascii="Times New Roman" w:hAnsi="Times New Roman" w:cs="Times New Roman"/>
                <w:szCs w:val="21"/>
              </w:rPr>
              <w:t>1日；服务地点：钦州市。</w:t>
            </w:r>
          </w:p>
          <w:tbl>
            <w:tblPr>
              <w:tblStyle w:val="7"/>
              <w:tblpPr w:leftFromText="180" w:rightFromText="180" w:vertAnchor="text" w:horzAnchor="page" w:tblpXSpec="center" w:tblpY="68"/>
              <w:tblOverlap w:val="never"/>
              <w:tblW w:w="6615" w:type="dxa"/>
              <w:jc w:val="center"/>
              <w:tblLayout w:type="fixed"/>
              <w:tblCellMar>
                <w:top w:w="0" w:type="dxa"/>
                <w:left w:w="108" w:type="dxa"/>
                <w:bottom w:w="0" w:type="dxa"/>
                <w:right w:w="108" w:type="dxa"/>
              </w:tblCellMar>
            </w:tblPr>
            <w:tblGrid>
              <w:gridCol w:w="1102"/>
              <w:gridCol w:w="1121"/>
              <w:gridCol w:w="1735"/>
              <w:gridCol w:w="2657"/>
            </w:tblGrid>
            <w:tr w14:paraId="0CCF6F31">
              <w:tblPrEx>
                <w:tblCellMar>
                  <w:top w:w="0" w:type="dxa"/>
                  <w:left w:w="108" w:type="dxa"/>
                  <w:bottom w:w="0" w:type="dxa"/>
                  <w:right w:w="108" w:type="dxa"/>
                </w:tblCellMar>
              </w:tblPrEx>
              <w:trPr>
                <w:trHeight w:val="572" w:hRule="atLeast"/>
                <w:jc w:val="center"/>
              </w:trPr>
              <w:tc>
                <w:tcPr>
                  <w:tcW w:w="6615" w:type="dxa"/>
                  <w:gridSpan w:val="4"/>
                  <w:tcBorders>
                    <w:top w:val="single" w:color="000000" w:sz="4" w:space="0"/>
                    <w:left w:val="single" w:color="000000" w:sz="4" w:space="0"/>
                    <w:bottom w:val="single" w:color="000000" w:sz="4" w:space="0"/>
                    <w:right w:val="single" w:color="000000" w:sz="4" w:space="0"/>
                  </w:tcBorders>
                  <w:noWrap/>
                  <w:vAlign w:val="center"/>
                </w:tcPr>
                <w:p w14:paraId="6E30592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表1  钦州市区控环境空气自动监测站点概况</w:t>
                  </w:r>
                </w:p>
              </w:tc>
            </w:tr>
            <w:tr w14:paraId="3FB3960F">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24B3C02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点位名称</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BEC6E6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设备品牌</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1AA1D71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监测项目</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51C0BD7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点位详细地址</w:t>
                  </w:r>
                </w:p>
              </w:tc>
            </w:tr>
            <w:tr w14:paraId="43779BA0">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2BED34EB">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北职校（非甲烷总烃）</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B1B8C2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力合科技</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3BB8821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非甲烷总烃</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0C0232F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钦州市钦南区乘风大道51号北部湾职业技术学校19号楼楼顶</w:t>
                  </w:r>
                </w:p>
              </w:tc>
            </w:tr>
          </w:tbl>
          <w:p w14:paraId="1BDA263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rPr>
            </w:pPr>
          </w:p>
          <w:tbl>
            <w:tblPr>
              <w:tblStyle w:val="7"/>
              <w:tblpPr w:leftFromText="180" w:rightFromText="180" w:vertAnchor="text" w:horzAnchor="page" w:tblpXSpec="center" w:tblpY="68"/>
              <w:tblOverlap w:val="never"/>
              <w:tblW w:w="6615" w:type="dxa"/>
              <w:jc w:val="center"/>
              <w:tblLayout w:type="fixed"/>
              <w:tblCellMar>
                <w:top w:w="0" w:type="dxa"/>
                <w:left w:w="108" w:type="dxa"/>
                <w:bottom w:w="0" w:type="dxa"/>
                <w:right w:w="108" w:type="dxa"/>
              </w:tblCellMar>
            </w:tblPr>
            <w:tblGrid>
              <w:gridCol w:w="1102"/>
              <w:gridCol w:w="1121"/>
              <w:gridCol w:w="1735"/>
              <w:gridCol w:w="2657"/>
            </w:tblGrid>
            <w:tr w14:paraId="6B46B703">
              <w:tblPrEx>
                <w:tblCellMar>
                  <w:top w:w="0" w:type="dxa"/>
                  <w:left w:w="108" w:type="dxa"/>
                  <w:bottom w:w="0" w:type="dxa"/>
                  <w:right w:w="108" w:type="dxa"/>
                </w:tblCellMar>
              </w:tblPrEx>
              <w:trPr>
                <w:trHeight w:val="572" w:hRule="atLeast"/>
                <w:jc w:val="center"/>
              </w:trPr>
              <w:tc>
                <w:tcPr>
                  <w:tcW w:w="6615" w:type="dxa"/>
                  <w:gridSpan w:val="4"/>
                  <w:tcBorders>
                    <w:top w:val="single" w:color="000000" w:sz="4" w:space="0"/>
                    <w:left w:val="single" w:color="000000" w:sz="4" w:space="0"/>
                    <w:bottom w:val="single" w:color="000000" w:sz="4" w:space="0"/>
                    <w:right w:val="single" w:color="000000" w:sz="4" w:space="0"/>
                  </w:tcBorders>
                  <w:noWrap/>
                  <w:vAlign w:val="center"/>
                </w:tcPr>
                <w:p w14:paraId="27EDDB0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表2  钦州市酸雨自动监测站点概况</w:t>
                  </w:r>
                </w:p>
              </w:tc>
            </w:tr>
            <w:tr w14:paraId="114CE68B">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18D2ADD1">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点位名称</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00C8D1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设备品牌</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512FB23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设备型号</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3022088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点位详细地址</w:t>
                  </w:r>
                </w:p>
              </w:tc>
            </w:tr>
            <w:tr w14:paraId="2AB2E30A">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0E4B6870">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市环保站</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E6CCA9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浙江恒达</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5D2BF17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bookmarkStart w:id="0" w:name="OLE_LINK3"/>
                  <w:r>
                    <w:rPr>
                      <w:rFonts w:hint="default" w:ascii="Times New Roman" w:hAnsi="Times New Roman" w:cs="Times New Roman"/>
                      <w:szCs w:val="21"/>
                    </w:rPr>
                    <w:t>ZJV—VⅢPro</w:t>
                  </w:r>
                  <w:bookmarkEnd w:id="0"/>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26621C8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钦州市向阳街14号</w:t>
                  </w:r>
                </w:p>
              </w:tc>
            </w:tr>
            <w:tr w14:paraId="539FB68A">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6E811FF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沙埠小学</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E72E42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bookmarkStart w:id="1" w:name="OLE_LINK1"/>
                  <w:r>
                    <w:rPr>
                      <w:rFonts w:hint="default" w:ascii="Times New Roman" w:hAnsi="Times New Roman" w:cs="Times New Roman"/>
                      <w:szCs w:val="21"/>
                    </w:rPr>
                    <w:t>浙江恒达</w:t>
                  </w:r>
                  <w:bookmarkEnd w:id="1"/>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5EFB8E6A">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bookmarkStart w:id="2" w:name="OLE_LINK2"/>
                  <w:r>
                    <w:rPr>
                      <w:rFonts w:hint="default" w:ascii="Times New Roman" w:hAnsi="Times New Roman" w:cs="Times New Roman"/>
                      <w:szCs w:val="21"/>
                    </w:rPr>
                    <w:t>ZJV—VⅢ</w:t>
                  </w:r>
                  <w:bookmarkEnd w:id="2"/>
                  <w:r>
                    <w:rPr>
                      <w:rFonts w:hint="default" w:ascii="Times New Roman" w:hAnsi="Times New Roman" w:cs="Times New Roman"/>
                      <w:szCs w:val="21"/>
                    </w:rPr>
                    <w:t>Pro</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68FAE7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钦州市钦廉街150号</w:t>
                  </w:r>
                </w:p>
              </w:tc>
            </w:tr>
            <w:tr w14:paraId="702029F9">
              <w:tblPrEx>
                <w:tblCellMar>
                  <w:top w:w="0" w:type="dxa"/>
                  <w:left w:w="108" w:type="dxa"/>
                  <w:bottom w:w="0" w:type="dxa"/>
                  <w:right w:w="108" w:type="dxa"/>
                </w:tblCellMar>
              </w:tblPrEx>
              <w:trPr>
                <w:trHeight w:val="585"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3ADA4903">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屯首小学</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888DE87">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浙江恒达</w:t>
                  </w:r>
                </w:p>
              </w:tc>
              <w:tc>
                <w:tcPr>
                  <w:tcW w:w="1735" w:type="dxa"/>
                  <w:tcBorders>
                    <w:top w:val="single" w:color="000000" w:sz="4" w:space="0"/>
                    <w:left w:val="single" w:color="000000" w:sz="4" w:space="0"/>
                    <w:bottom w:val="single" w:color="000000" w:sz="4" w:space="0"/>
                    <w:right w:val="single" w:color="000000" w:sz="4" w:space="0"/>
                  </w:tcBorders>
                  <w:noWrap/>
                  <w:vAlign w:val="center"/>
                </w:tcPr>
                <w:p w14:paraId="4B55C26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bookmarkStart w:id="3" w:name="OLE_LINK4"/>
                  <w:r>
                    <w:rPr>
                      <w:rFonts w:hint="default" w:ascii="Times New Roman" w:hAnsi="Times New Roman" w:cs="Times New Roman"/>
                      <w:szCs w:val="21"/>
                    </w:rPr>
                    <w:t>ZJ</w:t>
                  </w:r>
                  <w:r>
                    <w:rPr>
                      <w:rFonts w:hint="default" w:ascii="Times New Roman" w:hAnsi="Times New Roman" w:cs="Times New Roman"/>
                      <w:szCs w:val="21"/>
                      <w:lang w:val="en-US" w:eastAsia="zh-CN"/>
                    </w:rPr>
                    <w:t>C</w:t>
                  </w:r>
                  <w:r>
                    <w:rPr>
                      <w:rFonts w:hint="default" w:ascii="Times New Roman" w:hAnsi="Times New Roman" w:cs="Times New Roman"/>
                      <w:szCs w:val="21"/>
                    </w:rPr>
                    <w:t>—V</w:t>
                  </w:r>
                  <w:bookmarkEnd w:id="3"/>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752D46D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Cs w:val="21"/>
                    </w:rPr>
                  </w:pPr>
                  <w:r>
                    <w:rPr>
                      <w:rFonts w:hint="default" w:ascii="Times New Roman" w:hAnsi="Times New Roman" w:cs="Times New Roman"/>
                      <w:szCs w:val="21"/>
                    </w:rPr>
                    <w:t>钦州市钦北区大寺镇屯首村屯首小学</w:t>
                  </w:r>
                </w:p>
              </w:tc>
            </w:tr>
          </w:tbl>
          <w:p w14:paraId="7491870F">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p>
          <w:p w14:paraId="19FD67FC">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lang w:eastAsia="zh-CN"/>
              </w:rPr>
              <w:t>二</w:t>
            </w:r>
            <w:r>
              <w:rPr>
                <w:rFonts w:hint="default" w:ascii="Times New Roman" w:hAnsi="Times New Roman" w:cs="Times New Roman"/>
                <w:b/>
                <w:bCs/>
                <w:szCs w:val="21"/>
              </w:rPr>
              <w:t>、工作</w:t>
            </w:r>
            <w:r>
              <w:rPr>
                <w:rFonts w:hint="default" w:ascii="Times New Roman" w:hAnsi="Times New Roman" w:cs="Times New Roman"/>
                <w:b/>
                <w:bCs/>
                <w:szCs w:val="21"/>
                <w:lang w:val="en-US" w:eastAsia="zh-CN"/>
              </w:rPr>
              <w:t>总体</w:t>
            </w:r>
            <w:r>
              <w:rPr>
                <w:rFonts w:hint="default" w:ascii="Times New Roman" w:hAnsi="Times New Roman" w:cs="Times New Roman"/>
                <w:b/>
                <w:bCs/>
                <w:szCs w:val="21"/>
              </w:rPr>
              <w:t>要求</w:t>
            </w:r>
          </w:p>
          <w:p w14:paraId="14DC48B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中标单位必须按照我中心提出的技术要求和质量控制及相关规范、标准要求，全面负责钦州市区控环境空气和酸雨自动监测系统运行维护服务工作。</w:t>
            </w:r>
          </w:p>
          <w:p w14:paraId="5C25A99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当我中心依据国家有关规定和技术要求出台新的运维要求时，以新要求为准。</w:t>
            </w:r>
          </w:p>
          <w:p w14:paraId="6DB1291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（一）中标单位运行维护期间必须遵守国家的有关法律、法规及其他规定，依照有关规范和技术要求，使自动监测站的运行结果达到我中心的考核指标要求。</w:t>
            </w:r>
          </w:p>
          <w:p w14:paraId="45A4A12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二）运行维护期间，运行维护人员的相关费用、仪器设备耗材、仪器设备维修，仪器设备的年检保养，供电和网络通讯发生的费用等均由中标单位支付（因自然灾害、偷窃等不可抗力因素导致的系统及设备丢失或故障除外）；</w:t>
            </w:r>
          </w:p>
          <w:p w14:paraId="33FD9FE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（三）中标单位须接受我中心以及我中心上级主管部门对运维质量的监督检查；</w:t>
            </w:r>
          </w:p>
          <w:p w14:paraId="48D3ADB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（四）运行维护期间，如遇我中心更换或新增仪器，中标单位须配合做好新仪器的安装、调试和运维等工作，以及数据无缝对接到我中心指定的管理平台；</w:t>
            </w:r>
          </w:p>
          <w:p w14:paraId="47A2E95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五）运行维护期间，自动监测系统的全部资产（设备、软件、配套设施等，以及各类监测数据信息及相关文档资料等）均属于我中心所有。未经我中心同意，中标单位不得以任何方式对各类财产进行出售、抵押或转移；</w:t>
            </w:r>
          </w:p>
          <w:p w14:paraId="10816C6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bookmarkStart w:id="4" w:name="OLE_LINK16"/>
            <w:r>
              <w:rPr>
                <w:rFonts w:hint="default" w:ascii="Times New Roman" w:hAnsi="Times New Roman" w:cs="Times New Roman"/>
                <w:szCs w:val="21"/>
              </w:rPr>
              <w:t>（六）中标单位对监测数据负有保密的责任，承诺不得以任何方式和渠道向外界提供或用于商业用途；</w:t>
            </w:r>
          </w:p>
          <w:p w14:paraId="1420927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（七）</w:t>
            </w:r>
            <w:bookmarkStart w:id="5" w:name="OLE_LINK17"/>
            <w:r>
              <w:rPr>
                <w:rFonts w:hint="default" w:ascii="Times New Roman" w:hAnsi="Times New Roman" w:cs="Times New Roman"/>
                <w:szCs w:val="21"/>
              </w:rPr>
              <w:t>运维单位须承诺使用原厂生产的备品备件和耗材（若无原厂生产的，经我中心同意，则应使用经有资质的第三方机构检定合格的），严禁使用未经有资质的第三方机构检定合格或劣质备品备件和耗材。</w:t>
            </w:r>
          </w:p>
          <w:bookmarkEnd w:id="5"/>
          <w:p w14:paraId="6B9684E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（八）承诺按照我中心要求开展自动监测系统运维交接工作。</w:t>
            </w:r>
          </w:p>
          <w:bookmarkEnd w:id="4"/>
          <w:p w14:paraId="301B1D3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（九）人员要求：</w:t>
            </w:r>
          </w:p>
          <w:p w14:paraId="00FEF420">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运维人员应遵守中国环境监测总站制定的</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国家环境空气质量监测网城市站运维人员行为准则（试行）》（总站气字〔2018〕354号）</w:t>
            </w:r>
            <w:r>
              <w:rPr>
                <w:rFonts w:hint="default" w:ascii="Times New Roman" w:hAnsi="Times New Roman" w:cs="Times New Roman"/>
                <w:szCs w:val="21"/>
              </w:rPr>
              <w:t>。</w:t>
            </w:r>
          </w:p>
          <w:p w14:paraId="0DF7DD1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lang w:eastAsia="zh-CN"/>
              </w:rPr>
            </w:pPr>
            <w:bookmarkStart w:id="6" w:name="OLE_LINK9"/>
            <w:r>
              <w:rPr>
                <w:rFonts w:hint="default" w:ascii="Times New Roman" w:hAnsi="Times New Roman" w:cs="Times New Roman"/>
                <w:szCs w:val="21"/>
              </w:rPr>
              <w:t>2</w:t>
            </w:r>
            <w:bookmarkStart w:id="7" w:name="OLE_LINK19"/>
            <w:r>
              <w:rPr>
                <w:rFonts w:hint="default" w:ascii="Times New Roman" w:hAnsi="Times New Roman" w:cs="Times New Roman"/>
                <w:szCs w:val="21"/>
                <w:lang w:val="en-US" w:eastAsia="zh-CN"/>
              </w:rPr>
              <w:t>.</w:t>
            </w:r>
            <w:r>
              <w:rPr>
                <w:rFonts w:hint="default" w:ascii="Times New Roman" w:hAnsi="Times New Roman" w:cs="Times New Roman"/>
                <w:szCs w:val="21"/>
              </w:rPr>
              <w:t>参与运维的专业技术人员须取得区级或以上相关部门颁发的空气自动监测领域上岗证，能独立运维空气自动站和酸雨自动监测站。中标单位应保持项目人员稳定性，</w:t>
            </w:r>
            <w:bookmarkEnd w:id="6"/>
            <w:r>
              <w:rPr>
                <w:rFonts w:hint="default" w:ascii="Times New Roman" w:hAnsi="Times New Roman" w:cs="Times New Roman"/>
                <w:szCs w:val="21"/>
              </w:rPr>
              <w:t>须承诺</w:t>
            </w:r>
            <w:r>
              <w:rPr>
                <w:rFonts w:hint="default" w:ascii="Times New Roman" w:hAnsi="Times New Roman" w:cs="Times New Roman"/>
                <w:szCs w:val="21"/>
                <w:lang w:val="en-US" w:eastAsia="zh-CN"/>
              </w:rPr>
              <w:t>项目负责人</w:t>
            </w:r>
            <w:r>
              <w:rPr>
                <w:rFonts w:hint="default" w:ascii="Times New Roman" w:hAnsi="Times New Roman" w:cs="Times New Roman"/>
                <w:szCs w:val="21"/>
              </w:rPr>
              <w:t>必须持有中级</w:t>
            </w:r>
            <w:r>
              <w:rPr>
                <w:rFonts w:hint="default" w:ascii="Times New Roman" w:hAnsi="Times New Roman" w:cs="Times New Roman"/>
                <w:szCs w:val="21"/>
                <w:lang w:val="en-US" w:eastAsia="zh-CN"/>
              </w:rPr>
              <w:t>及以上</w:t>
            </w:r>
            <w:r>
              <w:rPr>
                <w:rFonts w:hint="default" w:ascii="Times New Roman" w:hAnsi="Times New Roman" w:cs="Times New Roman"/>
                <w:szCs w:val="21"/>
              </w:rPr>
              <w:t>技术职称</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且</w:t>
            </w:r>
            <w:r>
              <w:rPr>
                <w:rFonts w:hint="default" w:ascii="Times New Roman" w:hAnsi="Times New Roman" w:cs="Times New Roman"/>
                <w:szCs w:val="21"/>
              </w:rPr>
              <w:t>运维期间不得更换项目负责人，至少配置1名运维人员</w:t>
            </w:r>
            <w:r>
              <w:rPr>
                <w:rFonts w:hint="default" w:ascii="Times New Roman" w:hAnsi="Times New Roman" w:cs="Times New Roman"/>
                <w:szCs w:val="21"/>
                <w:lang w:eastAsia="zh-CN"/>
              </w:rPr>
              <w:t>和</w:t>
            </w:r>
            <w:r>
              <w:rPr>
                <w:rFonts w:hint="default" w:ascii="Times New Roman" w:hAnsi="Times New Roman" w:cs="Times New Roman"/>
                <w:szCs w:val="21"/>
              </w:rPr>
              <w:t>1名</w:t>
            </w:r>
            <w:r>
              <w:rPr>
                <w:rFonts w:hint="default" w:ascii="Times New Roman" w:hAnsi="Times New Roman" w:cs="Times New Roman"/>
                <w:szCs w:val="21"/>
                <w:lang w:eastAsia="zh-CN"/>
              </w:rPr>
              <w:t>降水</w:t>
            </w:r>
            <w:r>
              <w:rPr>
                <w:rFonts w:hint="default" w:ascii="Times New Roman" w:hAnsi="Times New Roman" w:cs="Times New Roman"/>
                <w:szCs w:val="21"/>
              </w:rPr>
              <w:t>采样送样人员。</w:t>
            </w:r>
            <w:r>
              <w:rPr>
                <w:rFonts w:hint="default" w:ascii="Times New Roman" w:hAnsi="Times New Roman" w:cs="Times New Roman"/>
                <w:szCs w:val="21"/>
                <w:lang w:val="en-US" w:eastAsia="zh-CN"/>
              </w:rPr>
              <w:t>运维的专业技术</w:t>
            </w:r>
            <w:r>
              <w:rPr>
                <w:rFonts w:hint="default" w:ascii="Times New Roman" w:hAnsi="Times New Roman" w:cs="Times New Roman"/>
                <w:szCs w:val="21"/>
              </w:rPr>
              <w:t>人员具备</w:t>
            </w:r>
            <w:r>
              <w:rPr>
                <w:rFonts w:hint="default" w:ascii="Times New Roman" w:hAnsi="Times New Roman" w:cs="Times New Roman"/>
                <w:szCs w:val="21"/>
                <w:lang w:val="en-US" w:eastAsia="zh-CN"/>
              </w:rPr>
              <w:t>本科</w:t>
            </w:r>
            <w:r>
              <w:rPr>
                <w:rFonts w:hint="default" w:ascii="Times New Roman" w:hAnsi="Times New Roman" w:cs="Times New Roman"/>
                <w:szCs w:val="21"/>
              </w:rPr>
              <w:t>及以上学历，有</w:t>
            </w:r>
            <w:r>
              <w:rPr>
                <w:rFonts w:hint="default" w:ascii="Times New Roman" w:hAnsi="Times New Roman" w:cs="Times New Roman"/>
                <w:szCs w:val="21"/>
                <w:lang w:val="en-US" w:eastAsia="zh-CN"/>
              </w:rPr>
              <w:t>3</w:t>
            </w:r>
            <w:r>
              <w:rPr>
                <w:rFonts w:hint="default" w:ascii="Times New Roman" w:hAnsi="Times New Roman" w:cs="Times New Roman"/>
                <w:szCs w:val="21"/>
              </w:rPr>
              <w:t>年以上</w:t>
            </w:r>
            <w:r>
              <w:rPr>
                <w:rFonts w:hint="default" w:ascii="Times New Roman" w:hAnsi="Times New Roman" w:cs="Times New Roman"/>
                <w:szCs w:val="21"/>
                <w:lang w:val="en-US" w:eastAsia="zh-CN"/>
              </w:rPr>
              <w:t>环境空气</w:t>
            </w:r>
            <w:r>
              <w:rPr>
                <w:rFonts w:hint="default" w:ascii="Times New Roman" w:hAnsi="Times New Roman" w:cs="Times New Roman"/>
                <w:szCs w:val="21"/>
              </w:rPr>
              <w:t>和降雨自动站运维经验；</w:t>
            </w:r>
            <w:r>
              <w:rPr>
                <w:rFonts w:hint="default" w:ascii="Times New Roman" w:hAnsi="Times New Roman" w:cs="Times New Roman"/>
                <w:szCs w:val="21"/>
                <w:highlight w:val="none"/>
              </w:rPr>
              <w:t>项目中至少派</w:t>
            </w:r>
            <w:r>
              <w:rPr>
                <w:rFonts w:hint="default" w:ascii="Times New Roman" w:hAnsi="Times New Roman" w:cs="Times New Roman"/>
                <w:szCs w:val="21"/>
                <w:highlight w:val="none"/>
                <w:lang w:val="en-US" w:eastAsia="zh-CN"/>
              </w:rPr>
              <w:t>2人（即</w:t>
            </w:r>
            <w:r>
              <w:rPr>
                <w:rFonts w:hint="default" w:ascii="Times New Roman" w:hAnsi="Times New Roman" w:cs="Times New Roman"/>
                <w:szCs w:val="21"/>
                <w:highlight w:val="none"/>
              </w:rPr>
              <w:t>1名</w:t>
            </w:r>
            <w:r>
              <w:rPr>
                <w:rFonts w:hint="default" w:ascii="Times New Roman" w:hAnsi="Times New Roman" w:cs="Times New Roman"/>
                <w:szCs w:val="21"/>
                <w:highlight w:val="none"/>
                <w:lang w:val="en-US" w:eastAsia="zh-CN"/>
              </w:rPr>
              <w:t>运维</w:t>
            </w:r>
            <w:r>
              <w:rPr>
                <w:rFonts w:hint="default" w:ascii="Times New Roman" w:hAnsi="Times New Roman" w:cs="Times New Roman"/>
                <w:szCs w:val="21"/>
                <w:highlight w:val="none"/>
              </w:rPr>
              <w:t>人员</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1名降水</w:t>
            </w:r>
            <w:r>
              <w:rPr>
                <w:rFonts w:hint="default" w:ascii="Times New Roman" w:hAnsi="Times New Roman" w:cs="Times New Roman"/>
                <w:szCs w:val="21"/>
                <w:highlight w:val="none"/>
                <w:lang w:eastAsia="zh-CN"/>
              </w:rPr>
              <w:t>采样</w:t>
            </w:r>
            <w:r>
              <w:rPr>
                <w:rFonts w:hint="default" w:ascii="Times New Roman" w:hAnsi="Times New Roman" w:cs="Times New Roman"/>
                <w:szCs w:val="21"/>
                <w:highlight w:val="none"/>
              </w:rPr>
              <w:t>送样人员</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常驻钦州市</w:t>
            </w:r>
            <w:r>
              <w:rPr>
                <w:rFonts w:hint="default" w:ascii="Times New Roman" w:hAnsi="Times New Roman" w:cs="Times New Roman"/>
                <w:szCs w:val="21"/>
                <w:highlight w:val="none"/>
                <w:lang w:eastAsia="zh-CN"/>
              </w:rPr>
              <w:t>。</w:t>
            </w:r>
            <w:bookmarkEnd w:id="7"/>
          </w:p>
          <w:p w14:paraId="4932197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default" w:ascii="Times New Roman" w:hAnsi="Times New Roman" w:cs="Times New Roman"/>
                <w:szCs w:val="21"/>
              </w:rPr>
              <w:t>主要职责有：每个工作日对监测数据和设备运行状况进行远程监视，对监测数据进行审核与反馈，对站点运行情况进行诊断和运行管理，根据运维工作的实际需要，对现场运维人员可进行直接调度，并记录上报我中心，参与本项目年度运维报告验收工作，参与我中心组织的质控监督检查、对本项目合同实施相关文件进行跟踪管理，完成与履行本项目有关的其他工作。</w:t>
            </w:r>
          </w:p>
          <w:p w14:paraId="3D7F218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w:t>
            </w:r>
            <w:r>
              <w:rPr>
                <w:rFonts w:hint="default" w:ascii="Times New Roman" w:hAnsi="Times New Roman" w:cs="Times New Roman"/>
                <w:szCs w:val="21"/>
                <w:lang w:val="en-US" w:eastAsia="zh-CN"/>
              </w:rPr>
              <w:t>.</w:t>
            </w:r>
            <w:r>
              <w:rPr>
                <w:rFonts w:hint="default" w:ascii="Times New Roman" w:hAnsi="Times New Roman" w:cs="Times New Roman"/>
                <w:szCs w:val="21"/>
              </w:rPr>
              <w:t>当发生污染事故等应急突发事件，无论是否节假日，该驻站人员均须接受我中心的统一调配，投入到与本项目有关的工作。</w:t>
            </w:r>
          </w:p>
          <w:p w14:paraId="527232E0">
            <w:pPr>
              <w:keepNext w:val="0"/>
              <w:keepLines w:val="0"/>
              <w:pageBreakBefore w:val="0"/>
              <w:widowControl/>
              <w:numPr>
                <w:ilvl w:val="0"/>
                <w:numId w:val="1"/>
              </w:numP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中标单位</w:t>
            </w:r>
            <w:r>
              <w:rPr>
                <w:rFonts w:hint="default" w:ascii="Times New Roman" w:hAnsi="Times New Roman" w:eastAsia="宋体" w:cs="Times New Roman"/>
                <w:szCs w:val="21"/>
                <w:highlight w:val="none"/>
                <w:lang w:val="en-US" w:eastAsia="zh-CN"/>
              </w:rPr>
              <w:t>投入</w:t>
            </w:r>
            <w:r>
              <w:rPr>
                <w:rFonts w:hint="default" w:ascii="Times New Roman" w:hAnsi="Times New Roman" w:cs="Times New Roman"/>
                <w:szCs w:val="21"/>
                <w:highlight w:val="none"/>
                <w:lang w:val="en-US" w:eastAsia="zh-CN"/>
              </w:rPr>
              <w:t>本项目</w:t>
            </w:r>
            <w:r>
              <w:rPr>
                <w:rFonts w:hint="default" w:ascii="Times New Roman" w:hAnsi="Times New Roman" w:eastAsia="宋体" w:cs="Times New Roman"/>
                <w:szCs w:val="21"/>
                <w:highlight w:val="none"/>
                <w:lang w:val="en-US" w:eastAsia="zh-CN"/>
              </w:rPr>
              <w:t>运维车辆</w:t>
            </w:r>
            <w:r>
              <w:rPr>
                <w:rFonts w:hint="default" w:ascii="Times New Roman" w:hAnsi="Times New Roman" w:cs="Times New Roman"/>
                <w:szCs w:val="21"/>
                <w:highlight w:val="none"/>
                <w:lang w:val="en-US" w:eastAsia="zh-CN"/>
              </w:rPr>
              <w:t>至少1辆</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w:t>
            </w:r>
            <w:r>
              <w:rPr>
                <w:rFonts w:hint="default" w:ascii="Times New Roman" w:hAnsi="Times New Roman" w:eastAsia="宋体" w:cs="Times New Roman"/>
                <w:szCs w:val="21"/>
                <w:highlight w:val="none"/>
                <w:lang w:val="en-US" w:eastAsia="zh-CN"/>
              </w:rPr>
              <w:t>供应商</w:t>
            </w:r>
            <w:r>
              <w:rPr>
                <w:rFonts w:hint="default" w:ascii="Times New Roman" w:hAnsi="Times New Roman" w:eastAsia="宋体" w:cs="Times New Roman"/>
                <w:szCs w:val="21"/>
                <w:highlight w:val="none"/>
              </w:rPr>
              <w:t>自有车辆要求提供有效的行驶证或购车合同，租赁车辆需提供租赁合同或租赁合作意向书</w:t>
            </w:r>
            <w:r>
              <w:rPr>
                <w:rFonts w:hint="default" w:ascii="Times New Roman" w:hAnsi="Times New Roman" w:cs="Times New Roman"/>
                <w:szCs w:val="21"/>
                <w:highlight w:val="none"/>
                <w:lang w:val="en-US" w:eastAsia="zh-CN"/>
              </w:rPr>
              <w:t>）</w:t>
            </w:r>
          </w:p>
          <w:p w14:paraId="09BB75E9">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lang w:eastAsia="zh-CN"/>
              </w:rPr>
              <w:t>三、</w:t>
            </w:r>
            <w:r>
              <w:rPr>
                <w:rFonts w:hint="default" w:ascii="Times New Roman" w:hAnsi="Times New Roman" w:cs="Times New Roman"/>
                <w:b/>
                <w:bCs/>
                <w:szCs w:val="21"/>
              </w:rPr>
              <w:t>工作内容</w:t>
            </w:r>
          </w:p>
          <w:p w14:paraId="18A4B5D8">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b/>
                <w:bCs/>
                <w:szCs w:val="21"/>
              </w:rPr>
            </w:pPr>
            <w:r>
              <w:rPr>
                <w:rFonts w:hint="default" w:ascii="Times New Roman" w:hAnsi="Times New Roman" w:cs="Times New Roman"/>
                <w:szCs w:val="21"/>
                <w:lang w:val="en-US" w:eastAsia="zh-CN"/>
              </w:rPr>
              <w:t>根据《</w:t>
            </w:r>
            <w:r>
              <w:rPr>
                <w:rFonts w:hint="default" w:ascii="Times New Roman" w:hAnsi="Times New Roman" w:cs="Times New Roman"/>
                <w:color w:val="auto"/>
                <w:szCs w:val="21"/>
                <w:lang w:val="en-US" w:eastAsia="zh-CN"/>
              </w:rPr>
              <w:t>环境空气非甲烷总烃连续自动监测技术规定（试行）》</w:t>
            </w:r>
            <w:r>
              <w:rPr>
                <w:rFonts w:hint="default" w:ascii="Times New Roman" w:hAnsi="Times New Roman" w:cs="Times New Roman"/>
                <w:szCs w:val="21"/>
                <w:lang w:val="en-US" w:eastAsia="zh-CN"/>
              </w:rPr>
              <w:t>《国家环境空气监测网环境空气挥发性有机物连续自动监测质量控制技术规定（试行）》和《广西壮族自治区大气降水自动监测技术方案》等要求开展站点运行维护工作。</w:t>
            </w:r>
          </w:p>
          <w:p w14:paraId="26EF0D4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yellow"/>
              </w:rPr>
            </w:pPr>
            <w:r>
              <w:rPr>
                <w:rFonts w:hint="default" w:ascii="Times New Roman" w:hAnsi="Times New Roman" w:cs="Times New Roman"/>
                <w:szCs w:val="21"/>
              </w:rPr>
              <w:t>运行维护服务包括空气自动站监测设备、质控设备、数据采集与传输设备、辅助设备、防雷等基础设施的日常维护，同时负责质量控制、故障维修、年度检修与预防性维护、检定、数据审核上报等，以及承担标准气体购买、站房维护、防雷年检、电力和网络通讯费用</w:t>
            </w:r>
            <w:r>
              <w:rPr>
                <w:rFonts w:hint="default" w:ascii="Times New Roman" w:hAnsi="Times New Roman" w:cs="Times New Roman"/>
                <w:szCs w:val="21"/>
                <w:highlight w:val="none"/>
              </w:rPr>
              <w:t>。</w:t>
            </w:r>
          </w:p>
          <w:p w14:paraId="2BB9F71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lang w:val="en-US" w:eastAsia="zh-CN"/>
              </w:rPr>
            </w:pPr>
            <w:r>
              <w:rPr>
                <w:rFonts w:hint="default" w:ascii="Times New Roman" w:hAnsi="Times New Roman" w:cs="Times New Roman"/>
                <w:szCs w:val="21"/>
              </w:rPr>
              <w:t>对</w:t>
            </w:r>
            <w:r>
              <w:rPr>
                <w:rFonts w:hint="default" w:ascii="Times New Roman" w:hAnsi="Times New Roman" w:cs="Times New Roman"/>
                <w:szCs w:val="21"/>
                <w:lang w:val="en-US" w:eastAsia="zh-CN"/>
              </w:rPr>
              <w:t>3</w:t>
            </w:r>
            <w:r>
              <w:rPr>
                <w:rFonts w:hint="default" w:ascii="Times New Roman" w:hAnsi="Times New Roman" w:cs="Times New Roman"/>
                <w:szCs w:val="21"/>
              </w:rPr>
              <w:t>个酸雨自动监测点监测仪器、辅助设备及系统开展一年的运行维护；同时负责对管理期间发生的试剂耗材、配件更换、水、电、通讯、仪器设备维修、采样送样等。</w:t>
            </w:r>
          </w:p>
          <w:p w14:paraId="3A9AF0D6">
            <w:pPr>
              <w:keepNext w:val="0"/>
              <w:keepLines w:val="0"/>
              <w:pageBreakBefore w:val="0"/>
              <w:widowControl/>
              <w:shd w:val="clear"/>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四、运维工作内容</w:t>
            </w:r>
          </w:p>
          <w:p w14:paraId="3EDC1908">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eastAsia" w:ascii="Times New Roman" w:hAnsi="Times New Roman" w:eastAsia="宋体" w:cs="Times New Roman"/>
                <w:szCs w:val="21"/>
                <w:highlight w:val="none"/>
                <w:lang w:val="en-US" w:eastAsia="zh-CN"/>
              </w:rPr>
            </w:pPr>
            <w:r>
              <w:rPr>
                <w:rFonts w:hint="default" w:ascii="Times New Roman" w:hAnsi="Times New Roman" w:cs="Times New Roman"/>
                <w:szCs w:val="21"/>
                <w:lang w:val="en-US" w:eastAsia="zh-CN"/>
              </w:rPr>
              <w:t>（一）</w:t>
            </w:r>
            <w:r>
              <w:rPr>
                <w:rFonts w:hint="default" w:ascii="Times New Roman" w:hAnsi="Times New Roman" w:cs="Times New Roman"/>
                <w:szCs w:val="21"/>
                <w:highlight w:val="none"/>
                <w:lang w:val="en-US" w:eastAsia="zh-CN"/>
              </w:rPr>
              <w:t>中标单位在</w:t>
            </w:r>
            <w:r>
              <w:rPr>
                <w:rFonts w:hint="default" w:ascii="Times New Roman" w:hAnsi="Times New Roman" w:cs="Times New Roman"/>
                <w:color w:val="auto"/>
                <w:szCs w:val="21"/>
                <w:highlight w:val="none"/>
                <w:lang w:val="en-US" w:eastAsia="zh-CN"/>
              </w:rPr>
              <w:t>“光化学监测数据质控与分析”平台进行环境空气监测数据初审，每周一上午</w:t>
            </w:r>
            <w:r>
              <w:rPr>
                <w:rFonts w:hint="default" w:ascii="Times New Roman" w:hAnsi="Times New Roman" w:cs="Times New Roman"/>
                <w:color w:val="auto"/>
                <w:szCs w:val="21"/>
                <w:highlight w:val="none"/>
              </w:rPr>
              <w:t>12时前</w:t>
            </w:r>
            <w:r>
              <w:rPr>
                <w:rFonts w:hint="default" w:ascii="Times New Roman" w:hAnsi="Times New Roman" w:cs="Times New Roman"/>
                <w:color w:val="auto"/>
                <w:szCs w:val="21"/>
                <w:highlight w:val="none"/>
                <w:lang w:val="en-US" w:eastAsia="zh-CN"/>
              </w:rPr>
              <w:t>要把上一周的数据审核提交平台并附传质控数据</w:t>
            </w:r>
            <w:r>
              <w:rPr>
                <w:rFonts w:hint="default" w:ascii="Times New Roman" w:hAnsi="Times New Roman" w:cs="Times New Roman"/>
                <w:color w:val="auto"/>
                <w:szCs w:val="21"/>
                <w:highlight w:val="none"/>
              </w:rPr>
              <w:t>。</w:t>
            </w:r>
            <w:r>
              <w:rPr>
                <w:rFonts w:hint="default" w:ascii="Times New Roman" w:hAnsi="Times New Roman" w:cs="Times New Roman"/>
                <w:szCs w:val="21"/>
                <w:highlight w:val="none"/>
                <w:lang w:val="en-US" w:eastAsia="zh-CN"/>
              </w:rPr>
              <w:t>如有</w:t>
            </w:r>
            <w:r>
              <w:rPr>
                <w:rFonts w:hint="default" w:ascii="Times New Roman" w:hAnsi="Times New Roman" w:cs="Times New Roman"/>
                <w:szCs w:val="21"/>
                <w:highlight w:val="none"/>
              </w:rPr>
              <w:t>设备故障或者停电造成的数据异常</w:t>
            </w:r>
            <w:r>
              <w:rPr>
                <w:rFonts w:hint="default" w:ascii="Times New Roman" w:hAnsi="Times New Roman" w:cs="Times New Roman"/>
                <w:szCs w:val="21"/>
                <w:highlight w:val="none"/>
                <w:lang w:val="en-US" w:eastAsia="zh-CN"/>
              </w:rPr>
              <w:t>同时</w:t>
            </w:r>
            <w:r>
              <w:rPr>
                <w:rFonts w:hint="default" w:ascii="Times New Roman" w:hAnsi="Times New Roman" w:cs="Times New Roman"/>
                <w:szCs w:val="21"/>
                <w:highlight w:val="none"/>
              </w:rPr>
              <w:t>上传到平台</w:t>
            </w:r>
            <w:r>
              <w:rPr>
                <w:rFonts w:hint="eastAsia" w:ascii="Times New Roman" w:hAnsi="Times New Roman" w:cs="Times New Roman"/>
                <w:szCs w:val="21"/>
                <w:highlight w:val="none"/>
                <w:lang w:eastAsia="zh-CN"/>
              </w:rPr>
              <w:t>；</w:t>
            </w:r>
          </w:p>
          <w:p w14:paraId="3E6FA63E">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eastAsia="zh-CN"/>
              </w:rPr>
              <w:t>二</w:t>
            </w:r>
            <w:r>
              <w:rPr>
                <w:rFonts w:hint="default" w:ascii="Times New Roman" w:hAnsi="Times New Roman" w:cs="Times New Roman"/>
                <w:szCs w:val="21"/>
              </w:rPr>
              <w:t>）</w:t>
            </w:r>
            <w:bookmarkStart w:id="8" w:name="OLE_LINK6"/>
            <w:r>
              <w:rPr>
                <w:rFonts w:hint="default" w:ascii="Times New Roman" w:hAnsi="Times New Roman" w:cs="Times New Roman"/>
                <w:szCs w:val="21"/>
                <w:lang w:eastAsia="zh-CN"/>
              </w:rPr>
              <w:t>中</w:t>
            </w:r>
            <w:r>
              <w:rPr>
                <w:rFonts w:hint="default" w:ascii="Times New Roman" w:hAnsi="Times New Roman" w:cs="Times New Roman"/>
                <w:szCs w:val="21"/>
                <w:lang w:val="en-US" w:eastAsia="zh-CN"/>
              </w:rPr>
              <w:t>标单位开展</w:t>
            </w:r>
            <w:r>
              <w:rPr>
                <w:rFonts w:hint="default" w:ascii="Times New Roman" w:hAnsi="Times New Roman" w:cs="Times New Roman"/>
                <w:szCs w:val="21"/>
              </w:rPr>
              <w:t>区控环境空气</w:t>
            </w:r>
            <w:bookmarkEnd w:id="8"/>
            <w:r>
              <w:rPr>
                <w:rFonts w:hint="default" w:ascii="Times New Roman" w:hAnsi="Times New Roman" w:cs="Times New Roman"/>
                <w:szCs w:val="21"/>
              </w:rPr>
              <w:t>和</w:t>
            </w:r>
            <w:bookmarkStart w:id="9" w:name="OLE_LINK5"/>
            <w:r>
              <w:rPr>
                <w:rFonts w:hint="default" w:ascii="Times New Roman" w:hAnsi="Times New Roman" w:cs="Times New Roman"/>
                <w:szCs w:val="21"/>
              </w:rPr>
              <w:t>酸雨自动监测</w:t>
            </w:r>
            <w:bookmarkEnd w:id="9"/>
            <w:r>
              <w:rPr>
                <w:rFonts w:hint="default" w:ascii="Times New Roman" w:hAnsi="Times New Roman" w:cs="Times New Roman"/>
                <w:szCs w:val="21"/>
              </w:rPr>
              <w:t>系统的仪器设备日常运行维护保养及故障维修</w:t>
            </w:r>
            <w:r>
              <w:rPr>
                <w:rFonts w:hint="default" w:ascii="Times New Roman" w:hAnsi="Times New Roman" w:cs="Times New Roman"/>
                <w:szCs w:val="21"/>
                <w:lang w:eastAsia="zh-CN"/>
              </w:rPr>
              <w:t>、</w:t>
            </w:r>
            <w:r>
              <w:rPr>
                <w:rFonts w:hint="default" w:ascii="Times New Roman" w:hAnsi="Times New Roman" w:cs="Times New Roman"/>
                <w:szCs w:val="21"/>
              </w:rPr>
              <w:t>质量管理</w:t>
            </w:r>
            <w:r>
              <w:rPr>
                <w:rFonts w:hint="default" w:ascii="Times New Roman" w:hAnsi="Times New Roman" w:cs="Times New Roman"/>
                <w:szCs w:val="21"/>
                <w:lang w:eastAsia="zh-CN"/>
              </w:rPr>
              <w:t>、</w:t>
            </w:r>
            <w:r>
              <w:rPr>
                <w:rFonts w:hint="default" w:ascii="Times New Roman" w:hAnsi="Times New Roman" w:cs="Times New Roman"/>
                <w:szCs w:val="21"/>
              </w:rPr>
              <w:t>安全管理</w:t>
            </w:r>
            <w:r>
              <w:rPr>
                <w:rFonts w:hint="default" w:ascii="Times New Roman" w:hAnsi="Times New Roman" w:cs="Times New Roman"/>
                <w:szCs w:val="21"/>
                <w:lang w:eastAsia="zh-CN"/>
              </w:rPr>
              <w:t>、</w:t>
            </w:r>
            <w:r>
              <w:rPr>
                <w:rFonts w:hint="default" w:ascii="Times New Roman" w:hAnsi="Times New Roman" w:cs="Times New Roman"/>
                <w:szCs w:val="21"/>
              </w:rPr>
              <w:t>监测数据审核</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数据传输保障等工作</w:t>
            </w:r>
            <w:r>
              <w:rPr>
                <w:rFonts w:hint="eastAsia" w:ascii="Times New Roman" w:hAnsi="Times New Roman" w:cs="Times New Roman"/>
                <w:szCs w:val="21"/>
                <w:lang w:val="en-US" w:eastAsia="zh-CN"/>
              </w:rPr>
              <w:t>；</w:t>
            </w:r>
          </w:p>
          <w:p w14:paraId="15E28BF2">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eastAsia" w:ascii="Times New Roman" w:hAnsi="Times New Roman" w:eastAsia="宋体" w:cs="Times New Roman"/>
                <w:szCs w:val="21"/>
                <w:lang w:eastAsia="zh-CN"/>
              </w:rPr>
            </w:pPr>
            <w:r>
              <w:rPr>
                <w:rFonts w:hint="default" w:ascii="Times New Roman" w:hAnsi="Times New Roman" w:cs="Times New Roman"/>
                <w:szCs w:val="21"/>
              </w:rPr>
              <w:t>（</w:t>
            </w:r>
            <w:r>
              <w:rPr>
                <w:rFonts w:hint="default" w:ascii="Times New Roman" w:hAnsi="Times New Roman" w:cs="Times New Roman"/>
                <w:szCs w:val="21"/>
                <w:lang w:eastAsia="zh-CN"/>
              </w:rPr>
              <w:t>三</w:t>
            </w:r>
            <w:r>
              <w:rPr>
                <w:rFonts w:hint="default" w:ascii="Times New Roman" w:hAnsi="Times New Roman" w:cs="Times New Roman"/>
                <w:szCs w:val="21"/>
              </w:rPr>
              <w:t>）当仪器故障或损坏导致不能修复时，在48小时之内使用备机开展监测，并同时报告我中心</w:t>
            </w:r>
            <w:r>
              <w:rPr>
                <w:rFonts w:hint="eastAsia" w:ascii="Times New Roman" w:hAnsi="Times New Roman" w:cs="Times New Roman"/>
                <w:szCs w:val="21"/>
                <w:lang w:eastAsia="zh-CN"/>
              </w:rPr>
              <w:t>；</w:t>
            </w:r>
          </w:p>
          <w:p w14:paraId="4DBF5302">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eastAsia="zh-CN"/>
              </w:rPr>
              <w:t>四</w:t>
            </w:r>
            <w:r>
              <w:rPr>
                <w:rFonts w:hint="default" w:ascii="Times New Roman" w:hAnsi="Times New Roman" w:cs="Times New Roman"/>
                <w:szCs w:val="21"/>
              </w:rPr>
              <w:t>）仪器报废后（包括因洪水、地震、台风、站房外部火灾、爆炸、恐怖袭击、武装冲突、蓄意破坏等不可抗力导致），运维单位须先行及时使用备机开展监测，同时报告我中心。</w:t>
            </w:r>
          </w:p>
          <w:p w14:paraId="0D296C56">
            <w:pPr>
              <w:keepNext w:val="0"/>
              <w:keepLines w:val="0"/>
              <w:pageBreakBefore w:val="0"/>
              <w:widowControl/>
              <w:shd w:val="clear"/>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五、运维工作目标</w:t>
            </w:r>
          </w:p>
          <w:p w14:paraId="5CCFC893">
            <w:pPr>
              <w:keepNext w:val="0"/>
              <w:keepLines w:val="0"/>
              <w:pageBreakBefore w:val="0"/>
              <w:widowControl/>
              <w:shd w:val="clear"/>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（一）区控环境空气自动监测系统质量达到以下指标：</w:t>
            </w:r>
          </w:p>
          <w:p w14:paraId="372A58EC">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lang w:val="en-US" w:eastAsia="zh-CN"/>
              </w:rPr>
              <w:t>1.区控环境空气自动监测站每月在</w:t>
            </w:r>
            <w:r>
              <w:rPr>
                <w:rFonts w:hint="default" w:ascii="Times New Roman" w:hAnsi="Times New Roman" w:cs="Times New Roman"/>
                <w:szCs w:val="21"/>
                <w:highlight w:val="none"/>
                <w:lang w:val="en-US" w:eastAsia="zh-CN"/>
              </w:rPr>
              <w:t>“光化学监测数据质控与分析”平台查询有效</w:t>
            </w:r>
            <w:r>
              <w:rPr>
                <w:rFonts w:hint="default" w:ascii="Times New Roman" w:hAnsi="Times New Roman" w:cs="Times New Roman"/>
                <w:szCs w:val="21"/>
                <w:highlight w:val="none"/>
              </w:rPr>
              <w:t>数据捕获率</w:t>
            </w:r>
            <w:r>
              <w:rPr>
                <w:rFonts w:hint="default" w:ascii="Times New Roman" w:hAnsi="Times New Roman" w:cs="Times New Roman"/>
                <w:szCs w:val="21"/>
                <w:highlight w:val="none"/>
                <w:lang w:val="en-US" w:eastAsia="zh-CN"/>
              </w:rPr>
              <w:t>大于</w:t>
            </w:r>
            <w:r>
              <w:rPr>
                <w:rFonts w:hint="default" w:ascii="Times New Roman" w:hAnsi="Times New Roman" w:cs="Times New Roman"/>
                <w:szCs w:val="21"/>
                <w:highlight w:val="none"/>
              </w:rPr>
              <w:t>90%；</w:t>
            </w:r>
          </w:p>
          <w:p w14:paraId="167DB414">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2.数据按时审核</w:t>
            </w:r>
            <w:r>
              <w:rPr>
                <w:rFonts w:hint="default" w:ascii="Times New Roman" w:hAnsi="Times New Roman" w:cs="Times New Roman"/>
                <w:szCs w:val="21"/>
                <w:highlight w:val="none"/>
              </w:rPr>
              <w:t>完成率100%；</w:t>
            </w:r>
          </w:p>
          <w:p w14:paraId="2DC2E029">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.异常情况处理率100%。</w:t>
            </w:r>
          </w:p>
          <w:p w14:paraId="6467563F">
            <w:pPr>
              <w:keepNext w:val="0"/>
              <w:keepLines w:val="0"/>
              <w:pageBreakBefore w:val="0"/>
              <w:widowControl/>
              <w:shd w:val="clear"/>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（二）酸雨自动监测系统质量达到以下指标：</w:t>
            </w:r>
          </w:p>
          <w:p w14:paraId="7E68689B">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1.酸雨自动监测设备正常运转率达到85%以上；</w:t>
            </w:r>
          </w:p>
          <w:p w14:paraId="469864B0">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2.酸雨自动监测设备数据捕获率达到85%以上；</w:t>
            </w:r>
          </w:p>
          <w:p w14:paraId="3ECBC785">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3.酸雨自动监测设备每季度质控合格率达到90%以上；</w:t>
            </w:r>
          </w:p>
          <w:p w14:paraId="063ED990">
            <w:pPr>
              <w:keepNext w:val="0"/>
              <w:keepLines w:val="0"/>
              <w:pageBreakBefore w:val="0"/>
              <w:widowControl/>
              <w:shd w:val="clear"/>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4.系统异常情况处理率达到100%。</w:t>
            </w:r>
          </w:p>
          <w:p w14:paraId="471858C4">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六、区控环境空气自动监测系统工作要求</w:t>
            </w:r>
          </w:p>
          <w:p w14:paraId="0ADCFE1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遵守生态环境部、中国环境监测总站、自治区生态环境厅、自治区生态环境监测中心及我中心关于空气自动监测站运行管理的各项规定，如运维期间生态环境部、中国环境监测总站、自治区生态环境监测中心出台新的空气自动监测站运行管理规定，则运维工作按最新规定执行。</w:t>
            </w:r>
          </w:p>
          <w:p w14:paraId="339D6072">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（一）运维工作一般要求</w:t>
            </w:r>
          </w:p>
          <w:p w14:paraId="46B1503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保持站房内部环境清洁，布置整齐，各仪器设备干净清洁，设备标识清楚；</w:t>
            </w:r>
          </w:p>
          <w:p w14:paraId="0F9F3F9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 xml:space="preserve">保持站房外20m以内的环境清洁；        </w:t>
            </w:r>
          </w:p>
          <w:p w14:paraId="5E6DF72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检查供电和网络通讯情况，保证系统的正常运行；</w:t>
            </w:r>
          </w:p>
          <w:p w14:paraId="357586C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w:t>
            </w:r>
            <w:r>
              <w:rPr>
                <w:rFonts w:hint="default" w:ascii="Times New Roman" w:hAnsi="Times New Roman" w:cs="Times New Roman"/>
                <w:szCs w:val="21"/>
                <w:lang w:val="en-US" w:eastAsia="zh-CN"/>
              </w:rPr>
              <w:t>.</w:t>
            </w:r>
            <w:r>
              <w:rPr>
                <w:rFonts w:hint="default" w:ascii="Times New Roman" w:hAnsi="Times New Roman" w:cs="Times New Roman"/>
                <w:szCs w:val="21"/>
              </w:rPr>
              <w:t>保证空调正常工作，站房内温度25±5℃，相对湿度保持在80%RH以下；</w:t>
            </w:r>
          </w:p>
          <w:p w14:paraId="0F742C10">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w:t>
            </w:r>
            <w:r>
              <w:rPr>
                <w:rFonts w:hint="default" w:ascii="Times New Roman" w:hAnsi="Times New Roman" w:cs="Times New Roman"/>
                <w:szCs w:val="21"/>
                <w:lang w:val="en-US" w:eastAsia="zh-CN"/>
              </w:rPr>
              <w:t>.</w:t>
            </w:r>
            <w:r>
              <w:rPr>
                <w:rFonts w:hint="default" w:ascii="Times New Roman" w:hAnsi="Times New Roman" w:cs="Times New Roman"/>
                <w:szCs w:val="21"/>
              </w:rPr>
              <w:t>指派专人维护，设备固定牢固，门窗关闭良好，人走关门，非工作人员未经许可不得入内；</w:t>
            </w:r>
          </w:p>
          <w:p w14:paraId="270DF28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6</w:t>
            </w:r>
            <w:r>
              <w:rPr>
                <w:rFonts w:hint="default" w:ascii="Times New Roman" w:hAnsi="Times New Roman" w:cs="Times New Roman"/>
                <w:szCs w:val="21"/>
                <w:lang w:val="en-US" w:eastAsia="zh-CN"/>
              </w:rPr>
              <w:t>.</w:t>
            </w:r>
            <w:r>
              <w:rPr>
                <w:rFonts w:hint="default" w:ascii="Times New Roman" w:hAnsi="Times New Roman" w:cs="Times New Roman"/>
                <w:szCs w:val="21"/>
              </w:rPr>
              <w:t>定期检查消防和安全设施；</w:t>
            </w:r>
          </w:p>
          <w:p w14:paraId="1B1E19C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zCs w:val="21"/>
                <w:lang w:val="en-US" w:eastAsia="zh-CN"/>
              </w:rPr>
              <w:t>.</w:t>
            </w:r>
            <w:r>
              <w:rPr>
                <w:rFonts w:hint="default" w:ascii="Times New Roman" w:hAnsi="Times New Roman" w:cs="Times New Roman"/>
                <w:szCs w:val="21"/>
              </w:rPr>
              <w:t>每次维护后做好系统运行维护记录；</w:t>
            </w:r>
          </w:p>
          <w:p w14:paraId="7CE2B2C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8</w:t>
            </w:r>
            <w:r>
              <w:rPr>
                <w:rFonts w:hint="default" w:ascii="Times New Roman" w:hAnsi="Times New Roman" w:cs="Times New Roman"/>
                <w:szCs w:val="21"/>
                <w:lang w:val="en-US" w:eastAsia="zh-CN"/>
              </w:rPr>
              <w:t>.</w:t>
            </w:r>
            <w:r>
              <w:rPr>
                <w:rFonts w:hint="default" w:ascii="Times New Roman" w:hAnsi="Times New Roman" w:cs="Times New Roman"/>
                <w:szCs w:val="21"/>
              </w:rPr>
              <w:t>进行维护时，规范操作，注意安全，防止意外发生。</w:t>
            </w:r>
          </w:p>
          <w:p w14:paraId="12E60503">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（二）每日工作内容</w:t>
            </w:r>
          </w:p>
          <w:p w14:paraId="20BDDB3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每天上午和下午两次远程查看区级城市站数据并形成记录，分析监测数据，对站点运行情况进行远程诊断和运行管理，内容包括：</w:t>
            </w:r>
          </w:p>
          <w:p w14:paraId="3AC0D7E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记录并判断系统数据采集与传输情况是否正常；</w:t>
            </w:r>
          </w:p>
          <w:p w14:paraId="45F6FA6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发现监测数据异常，立即通知我中心，在每日6时～23时出现的异常，在4小时内解决（通信线路、电力线路故障除外，但应及时与相关部门联系积极解决）</w:t>
            </w:r>
            <w:bookmarkStart w:id="10" w:name="OLE_LINK8"/>
            <w:r>
              <w:rPr>
                <w:rFonts w:hint="default" w:ascii="Times New Roman" w:hAnsi="Times New Roman" w:cs="Times New Roman"/>
                <w:szCs w:val="21"/>
              </w:rPr>
              <w:t>；</w:t>
            </w:r>
            <w:bookmarkEnd w:id="10"/>
          </w:p>
          <w:p w14:paraId="055F465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发生重污染天气等特殊情况后，在4小时内开展相应的运维工作；</w:t>
            </w:r>
          </w:p>
          <w:p w14:paraId="66D514F0">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w:t>
            </w:r>
            <w:r>
              <w:rPr>
                <w:rFonts w:hint="default" w:ascii="Times New Roman" w:hAnsi="Times New Roman" w:cs="Times New Roman"/>
                <w:szCs w:val="21"/>
                <w:lang w:val="en-US" w:eastAsia="zh-CN"/>
              </w:rPr>
              <w:t>.</w:t>
            </w:r>
            <w:r>
              <w:rPr>
                <w:rFonts w:hint="default" w:ascii="Times New Roman" w:hAnsi="Times New Roman" w:cs="Times New Roman"/>
                <w:szCs w:val="21"/>
              </w:rPr>
              <w:t>根据数据分析结果、设备状态参数和仪器故障报警信号，判断仪器运行情况和现场状况；对于非甲烷总烃设备，须检查分析模块的FID温度、柱箱温度、柱前压、保留时间等重要参数是否正常；</w:t>
            </w:r>
          </w:p>
          <w:p w14:paraId="4292E1E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w:t>
            </w:r>
            <w:r>
              <w:rPr>
                <w:rFonts w:hint="default" w:ascii="Times New Roman" w:hAnsi="Times New Roman" w:cs="Times New Roman"/>
                <w:szCs w:val="21"/>
                <w:lang w:val="en-US" w:eastAsia="zh-CN"/>
              </w:rPr>
              <w:t>.</w:t>
            </w:r>
            <w:r>
              <w:rPr>
                <w:rFonts w:hint="default" w:ascii="Times New Roman" w:hAnsi="Times New Roman" w:cs="Times New Roman"/>
                <w:szCs w:val="21"/>
              </w:rPr>
              <w:t>每日检查数据是否及时上传至国家大气颗粒物组分及光化学监测数据集成和综合分析平台（非甲烷总烃数据平台），发现数据断网及时恢复；</w:t>
            </w:r>
          </w:p>
          <w:p w14:paraId="5F4DB39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6</w:t>
            </w:r>
            <w:r>
              <w:rPr>
                <w:rFonts w:hint="default" w:ascii="Times New Roman" w:hAnsi="Times New Roman" w:cs="Times New Roman"/>
                <w:szCs w:val="21"/>
                <w:highlight w:val="none"/>
                <w:lang w:val="en-US" w:eastAsia="zh-CN"/>
              </w:rPr>
              <w:t>.中标单位在“光化学监测数据质控与分析”平台进行数据初审，每周一上午</w:t>
            </w:r>
            <w:r>
              <w:rPr>
                <w:rFonts w:hint="default" w:ascii="Times New Roman" w:hAnsi="Times New Roman" w:cs="Times New Roman"/>
                <w:szCs w:val="21"/>
                <w:highlight w:val="none"/>
              </w:rPr>
              <w:t>12时前</w:t>
            </w:r>
            <w:r>
              <w:rPr>
                <w:rFonts w:hint="default" w:ascii="Times New Roman" w:hAnsi="Times New Roman" w:cs="Times New Roman"/>
                <w:szCs w:val="21"/>
                <w:highlight w:val="none"/>
                <w:lang w:val="en-US" w:eastAsia="zh-CN"/>
              </w:rPr>
              <w:t>要把上一周的数据审核提交平台并附传质控数据</w:t>
            </w: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如有</w:t>
            </w:r>
            <w:r>
              <w:rPr>
                <w:rFonts w:hint="default" w:ascii="Times New Roman" w:hAnsi="Times New Roman" w:cs="Times New Roman"/>
                <w:szCs w:val="21"/>
                <w:highlight w:val="none"/>
              </w:rPr>
              <w:t>设备故障或者停电造成的数据异常</w:t>
            </w:r>
            <w:r>
              <w:rPr>
                <w:rFonts w:hint="default" w:ascii="Times New Roman" w:hAnsi="Times New Roman" w:cs="Times New Roman"/>
                <w:szCs w:val="21"/>
                <w:highlight w:val="none"/>
                <w:lang w:val="en-US" w:eastAsia="zh-CN"/>
              </w:rPr>
              <w:t>同时</w:t>
            </w:r>
            <w:r>
              <w:rPr>
                <w:rFonts w:hint="default" w:ascii="Times New Roman" w:hAnsi="Times New Roman" w:cs="Times New Roman"/>
                <w:szCs w:val="21"/>
                <w:highlight w:val="none"/>
              </w:rPr>
              <w:t>上传到平台。</w:t>
            </w:r>
          </w:p>
          <w:p w14:paraId="1229187E">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（三）每周工作内容</w:t>
            </w:r>
          </w:p>
          <w:p w14:paraId="091804D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每周至少</w:t>
            </w:r>
            <w:r>
              <w:rPr>
                <w:rFonts w:hint="default" w:ascii="Times New Roman" w:hAnsi="Times New Roman" w:cs="Times New Roman"/>
                <w:szCs w:val="21"/>
                <w:lang w:val="en-US" w:eastAsia="zh-CN"/>
              </w:rPr>
              <w:t>现场</w:t>
            </w:r>
            <w:r>
              <w:rPr>
                <w:rFonts w:hint="default" w:ascii="Times New Roman" w:hAnsi="Times New Roman" w:cs="Times New Roman"/>
                <w:szCs w:val="21"/>
              </w:rPr>
              <w:t>巡</w:t>
            </w:r>
            <w:r>
              <w:rPr>
                <w:rFonts w:hint="default" w:ascii="Times New Roman" w:hAnsi="Times New Roman" w:cs="Times New Roman"/>
                <w:szCs w:val="21"/>
                <w:lang w:val="en-US" w:eastAsia="zh-CN"/>
              </w:rPr>
              <w:t>检</w:t>
            </w:r>
            <w:r>
              <w:rPr>
                <w:rFonts w:hint="default" w:ascii="Times New Roman" w:hAnsi="Times New Roman" w:cs="Times New Roman"/>
                <w:szCs w:val="21"/>
              </w:rPr>
              <w:t>空气站1次，并做好巡查记录，巡检时需要完成的工作包括：</w:t>
            </w:r>
          </w:p>
          <w:p w14:paraId="4F7EB71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查看设备是否齐备，无丢失和损坏；检查接地线路是否可靠，排风排气装置工作是否正常，标准气钢瓶阀门是否漏气，标准气的消耗情况；</w:t>
            </w:r>
          </w:p>
          <w:p w14:paraId="4473415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检查采样和排气管路是否有漏气或堵塞现象，各监测仪器采样流量是否正常</w:t>
            </w:r>
            <w:r>
              <w:rPr>
                <w:rFonts w:hint="default" w:ascii="Times New Roman" w:hAnsi="Times New Roman" w:cs="Times New Roman"/>
                <w:szCs w:val="21"/>
                <w:lang w:eastAsia="zh-CN"/>
              </w:rPr>
              <w:t>；</w:t>
            </w:r>
          </w:p>
          <w:p w14:paraId="5CA2DD4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检查各监测仪器的运行状况和工作参数，判断是否正常，如有异常情况及时处理，保证仪器运行正常</w:t>
            </w:r>
            <w:r>
              <w:rPr>
                <w:rFonts w:hint="default" w:ascii="Times New Roman" w:hAnsi="Times New Roman" w:cs="Times New Roman"/>
                <w:szCs w:val="21"/>
                <w:lang w:eastAsia="zh-CN"/>
              </w:rPr>
              <w:t>；</w:t>
            </w:r>
          </w:p>
          <w:p w14:paraId="2FAC6CF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lang w:eastAsia="zh-CN"/>
              </w:rPr>
            </w:pPr>
            <w:r>
              <w:rPr>
                <w:rFonts w:hint="default" w:ascii="Times New Roman" w:hAnsi="Times New Roman" w:cs="Times New Roman"/>
                <w:szCs w:val="21"/>
                <w:lang w:val="en-US" w:eastAsia="zh-CN"/>
              </w:rPr>
              <w:t>4.</w:t>
            </w:r>
            <w:r>
              <w:rPr>
                <w:rFonts w:hint="default" w:ascii="Times New Roman" w:hAnsi="Times New Roman" w:cs="Times New Roman"/>
                <w:szCs w:val="21"/>
              </w:rPr>
              <w:t>对非甲烷总烃设备，须对气相色谱、检测器的参数设置和运行情况进行检查并做好记录，包括氢气发生器、载气、零空气供应情况以及主要性能指标检查，并做好定量保留时间范围校准记录；开展空白检查</w:t>
            </w:r>
            <w:r>
              <w:rPr>
                <w:rFonts w:hint="default" w:ascii="Times New Roman" w:hAnsi="Times New Roman" w:cs="Times New Roman"/>
                <w:szCs w:val="21"/>
                <w:lang w:eastAsia="zh-CN"/>
              </w:rPr>
              <w:t>，</w:t>
            </w:r>
            <w:r>
              <w:rPr>
                <w:rFonts w:hint="default" w:ascii="Times New Roman" w:hAnsi="Times New Roman" w:cs="Times New Roman"/>
                <w:color w:val="auto"/>
                <w:szCs w:val="21"/>
                <w:lang w:eastAsia="zh-CN"/>
              </w:rPr>
              <w:t>若甲烷和非甲烷总烃测定浓度大于方法检出限，应重新校准；开展</w:t>
            </w:r>
            <w:r>
              <w:rPr>
                <w:rFonts w:hint="default" w:ascii="Times New Roman" w:hAnsi="Times New Roman" w:cs="Times New Roman"/>
                <w:szCs w:val="21"/>
              </w:rPr>
              <w:t>标点</w:t>
            </w:r>
            <w:r>
              <w:rPr>
                <w:rFonts w:hint="default" w:ascii="Times New Roman" w:hAnsi="Times New Roman" w:cs="Times New Roman"/>
                <w:color w:val="auto"/>
                <w:szCs w:val="21"/>
              </w:rPr>
              <w:t>（甲烷2000ppb和丙烷</w:t>
            </w: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00ppb）</w:t>
            </w:r>
            <w:r>
              <w:rPr>
                <w:rFonts w:hint="default" w:ascii="Times New Roman" w:hAnsi="Times New Roman" w:cs="Times New Roman"/>
                <w:szCs w:val="21"/>
              </w:rPr>
              <w:t>检查，若定量误差超出</w:t>
            </w:r>
            <w:r>
              <w:rPr>
                <w:rFonts w:hint="default" w:ascii="Times New Roman" w:hAnsi="Times New Roman" w:cs="Times New Roman"/>
                <w:szCs w:val="21"/>
                <w:lang w:val="en-US" w:eastAsia="zh-CN"/>
              </w:rPr>
              <w:t>±10</w:t>
            </w:r>
            <w:r>
              <w:rPr>
                <w:rFonts w:hint="default" w:ascii="Times New Roman" w:hAnsi="Times New Roman" w:cs="Times New Roman"/>
                <w:szCs w:val="21"/>
              </w:rPr>
              <w:t>%，应</w:t>
            </w:r>
            <w:r>
              <w:rPr>
                <w:rFonts w:hint="default" w:ascii="Times New Roman" w:hAnsi="Times New Roman" w:cs="Times New Roman"/>
                <w:szCs w:val="21"/>
                <w:lang w:eastAsia="zh-CN"/>
              </w:rPr>
              <w:t>重新</w:t>
            </w:r>
            <w:r>
              <w:rPr>
                <w:rFonts w:hint="default" w:ascii="Times New Roman" w:hAnsi="Times New Roman" w:cs="Times New Roman"/>
                <w:szCs w:val="21"/>
              </w:rPr>
              <w:t>校准</w:t>
            </w:r>
            <w:r>
              <w:rPr>
                <w:rFonts w:hint="default" w:ascii="Times New Roman" w:hAnsi="Times New Roman" w:cs="Times New Roman"/>
                <w:szCs w:val="21"/>
                <w:lang w:eastAsia="zh-CN"/>
              </w:rPr>
              <w:t>。</w:t>
            </w:r>
          </w:p>
          <w:p w14:paraId="51DE955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5.</w:t>
            </w:r>
            <w:r>
              <w:rPr>
                <w:rFonts w:hint="default" w:ascii="Times New Roman" w:hAnsi="Times New Roman" w:cs="Times New Roman"/>
                <w:szCs w:val="21"/>
              </w:rPr>
              <w:t>按照仪器说明书要求，对零气发生器进行维护</w:t>
            </w:r>
            <w:r>
              <w:rPr>
                <w:rFonts w:hint="default" w:ascii="Times New Roman" w:hAnsi="Times New Roman" w:cs="Times New Roman"/>
                <w:szCs w:val="21"/>
                <w:lang w:eastAsia="zh-CN"/>
              </w:rPr>
              <w:t>；</w:t>
            </w:r>
          </w:p>
          <w:p w14:paraId="5F6BBDE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6.</w:t>
            </w:r>
            <w:r>
              <w:rPr>
                <w:rFonts w:hint="default" w:ascii="Times New Roman" w:hAnsi="Times New Roman" w:cs="Times New Roman"/>
                <w:szCs w:val="21"/>
              </w:rPr>
              <w:t>检查外部环境是否正常，有没有对测定结果或运行环境存在明显影响的污染源；</w:t>
            </w:r>
          </w:p>
          <w:p w14:paraId="31AA093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7.</w:t>
            </w:r>
            <w:r>
              <w:rPr>
                <w:rFonts w:hint="default" w:ascii="Times New Roman" w:hAnsi="Times New Roman" w:cs="Times New Roman"/>
                <w:szCs w:val="21"/>
              </w:rPr>
              <w:t>检查电路系统和通讯系统，保证系统供电正常，电压稳定；</w:t>
            </w:r>
          </w:p>
          <w:p w14:paraId="7CFB1BA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8.</w:t>
            </w:r>
            <w:r>
              <w:rPr>
                <w:rFonts w:hint="default" w:ascii="Times New Roman" w:hAnsi="Times New Roman" w:cs="Times New Roman"/>
                <w:szCs w:val="21"/>
              </w:rPr>
              <w:t>检查区级城市站的通讯系统，保证区级空气自动监测站与远程监控中心的连接正常，数据传输正常。</w:t>
            </w:r>
          </w:p>
          <w:p w14:paraId="0FE9A19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9.</w:t>
            </w:r>
            <w:r>
              <w:rPr>
                <w:rFonts w:hint="default" w:ascii="Times New Roman" w:hAnsi="Times New Roman" w:cs="Times New Roman"/>
                <w:szCs w:val="21"/>
              </w:rPr>
              <w:t>对仪器显示数据、时间与数据采集仪之间的一致性进行检查和校准</w:t>
            </w:r>
            <w:r>
              <w:rPr>
                <w:rFonts w:hint="default" w:ascii="Times New Roman" w:hAnsi="Times New Roman" w:cs="Times New Roman"/>
                <w:szCs w:val="21"/>
                <w:lang w:eastAsia="zh-CN"/>
              </w:rPr>
              <w:t>；</w:t>
            </w:r>
          </w:p>
          <w:p w14:paraId="66C8EB4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10.</w:t>
            </w:r>
            <w:r>
              <w:rPr>
                <w:rFonts w:hint="default" w:ascii="Times New Roman" w:hAnsi="Times New Roman" w:cs="Times New Roman"/>
                <w:szCs w:val="21"/>
              </w:rPr>
              <w:t>在冬、夏季节注意区级城市站房室内外温差，若温差较大，及时改变站房温度或对采样总管采取适当的控制措施，防止冷凝现象</w:t>
            </w:r>
            <w:r>
              <w:rPr>
                <w:rFonts w:hint="default" w:ascii="Times New Roman" w:hAnsi="Times New Roman" w:cs="Times New Roman"/>
                <w:szCs w:val="21"/>
                <w:lang w:eastAsia="zh-CN"/>
              </w:rPr>
              <w:t>；</w:t>
            </w:r>
          </w:p>
          <w:p w14:paraId="63D7D15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1</w:t>
            </w:r>
            <w:r>
              <w:rPr>
                <w:rFonts w:hint="default" w:ascii="Times New Roman" w:hAnsi="Times New Roman" w:cs="Times New Roman"/>
                <w:szCs w:val="21"/>
                <w:lang w:val="en-US" w:eastAsia="zh-CN"/>
              </w:rPr>
              <w:t>1.</w:t>
            </w:r>
            <w:r>
              <w:rPr>
                <w:rFonts w:hint="default" w:ascii="Times New Roman" w:hAnsi="Times New Roman" w:cs="Times New Roman"/>
                <w:szCs w:val="21"/>
              </w:rPr>
              <w:t>及时清除区级城市站房周围的杂草和积水，当周围树木生长超过规范规定的控制限时，应及时剪除对采样或监测光束有影响的树枝</w:t>
            </w:r>
            <w:r>
              <w:rPr>
                <w:rFonts w:hint="default" w:ascii="Times New Roman" w:hAnsi="Times New Roman" w:cs="Times New Roman"/>
                <w:szCs w:val="21"/>
                <w:lang w:eastAsia="zh-CN"/>
              </w:rPr>
              <w:t>；</w:t>
            </w:r>
          </w:p>
          <w:p w14:paraId="74D6233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1</w:t>
            </w:r>
            <w:r>
              <w:rPr>
                <w:rFonts w:hint="default" w:ascii="Times New Roman" w:hAnsi="Times New Roman" w:cs="Times New Roman"/>
                <w:szCs w:val="21"/>
                <w:lang w:val="en-US" w:eastAsia="zh-CN"/>
              </w:rPr>
              <w:t>2.</w:t>
            </w:r>
            <w:r>
              <w:rPr>
                <w:rFonts w:hint="default" w:ascii="Times New Roman" w:hAnsi="Times New Roman" w:cs="Times New Roman"/>
                <w:szCs w:val="21"/>
              </w:rPr>
              <w:t>经常检查避雷设施是否可靠，区级城市站房屋是否有漏雨现象，气象杆和天线是否被刮坏，站房外围的其他设施是否有损坏或被水淹，如遇到以上问题及时处理，保证系统安全运行</w:t>
            </w:r>
            <w:r>
              <w:rPr>
                <w:rFonts w:hint="default" w:ascii="Times New Roman" w:hAnsi="Times New Roman" w:cs="Times New Roman"/>
                <w:szCs w:val="21"/>
                <w:lang w:eastAsia="zh-CN"/>
              </w:rPr>
              <w:t>；</w:t>
            </w:r>
          </w:p>
          <w:p w14:paraId="4D5CF1B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1</w:t>
            </w:r>
            <w:r>
              <w:rPr>
                <w:rFonts w:hint="default" w:ascii="Times New Roman" w:hAnsi="Times New Roman" w:cs="Times New Roman"/>
                <w:szCs w:val="21"/>
                <w:lang w:val="en-US" w:eastAsia="zh-CN"/>
              </w:rPr>
              <w:t>3.</w:t>
            </w:r>
            <w:r>
              <w:rPr>
                <w:rFonts w:hint="default" w:ascii="Times New Roman" w:hAnsi="Times New Roman" w:cs="Times New Roman"/>
                <w:szCs w:val="21"/>
              </w:rPr>
              <w:t>检查站房的安全设施，做好防火防盗工作</w:t>
            </w:r>
            <w:r>
              <w:rPr>
                <w:rFonts w:hint="default" w:ascii="Times New Roman" w:hAnsi="Times New Roman" w:cs="Times New Roman"/>
                <w:szCs w:val="21"/>
                <w:lang w:eastAsia="zh-CN"/>
              </w:rPr>
              <w:t>；</w:t>
            </w:r>
          </w:p>
          <w:p w14:paraId="1054169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14.</w:t>
            </w:r>
            <w:r>
              <w:rPr>
                <w:rFonts w:hint="default" w:ascii="Times New Roman" w:hAnsi="Times New Roman" w:cs="Times New Roman"/>
                <w:szCs w:val="21"/>
              </w:rPr>
              <w:t>每周对站房内外环境卫生进行检查，及时保洁。</w:t>
            </w:r>
          </w:p>
          <w:p w14:paraId="474098B2">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（四）每月工作内容</w:t>
            </w:r>
          </w:p>
          <w:p w14:paraId="07D5204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非甲烷总烃分析仪、动态校准仪流量，超过国家相关规范要求时进行校准</w:t>
            </w:r>
            <w:r>
              <w:rPr>
                <w:rFonts w:hint="default" w:ascii="Times New Roman" w:hAnsi="Times New Roman" w:cs="Times New Roman"/>
                <w:szCs w:val="21"/>
                <w:lang w:eastAsia="zh-CN"/>
              </w:rPr>
              <w:t>；</w:t>
            </w:r>
          </w:p>
          <w:p w14:paraId="0CE86F4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备份数据，包括监测数据、日常的质控核查记录等。</w:t>
            </w:r>
          </w:p>
          <w:p w14:paraId="566ABD21">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（五）每季度工作内容</w:t>
            </w:r>
          </w:p>
          <w:p w14:paraId="1C15D1C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color w:val="FF0000"/>
                <w:szCs w:val="21"/>
                <w:highlight w:val="yellow"/>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采样总管及采样风机每季度至少清洗一次；</w:t>
            </w:r>
          </w:p>
          <w:p w14:paraId="6130026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对非甲烷总烃分析仪进行多点校准曲线检查，曲线至少包含</w:t>
            </w:r>
            <w:r>
              <w:rPr>
                <w:rFonts w:hint="default" w:ascii="Times New Roman" w:hAnsi="Times New Roman" w:cs="Times New Roman"/>
                <w:szCs w:val="21"/>
                <w:lang w:val="en-US" w:eastAsia="zh-CN"/>
              </w:rPr>
              <w:t>6个浓度</w:t>
            </w:r>
            <w:r>
              <w:rPr>
                <w:rFonts w:hint="default" w:ascii="Times New Roman" w:hAnsi="Times New Roman" w:cs="Times New Roman"/>
                <w:szCs w:val="21"/>
              </w:rPr>
              <w:t>点</w:t>
            </w:r>
            <w:r>
              <w:rPr>
                <w:rFonts w:hint="default" w:ascii="Times New Roman" w:hAnsi="Times New Roman" w:cs="Times New Roman"/>
                <w:szCs w:val="21"/>
                <w:lang w:eastAsia="zh-CN"/>
              </w:rPr>
              <w:t>（包括零点）</w:t>
            </w:r>
            <w:r>
              <w:rPr>
                <w:rFonts w:hint="default" w:ascii="Times New Roman" w:hAnsi="Times New Roman" w:cs="Times New Roman"/>
                <w:szCs w:val="21"/>
              </w:rPr>
              <w:t>。要求甲烷和非甲烷总烃校准曲线的相关系数R</w:t>
            </w:r>
            <w:r>
              <w:rPr>
                <w:rFonts w:hint="default" w:ascii="Times New Roman" w:hAnsi="Times New Roman" w:cs="Times New Roman"/>
                <w:szCs w:val="21"/>
                <w:vertAlign w:val="superscript"/>
              </w:rPr>
              <w:t>2</w:t>
            </w:r>
            <w:r>
              <w:rPr>
                <w:rFonts w:hint="default" w:ascii="Times New Roman" w:hAnsi="Times New Roman" w:cs="Times New Roman"/>
                <w:szCs w:val="21"/>
              </w:rPr>
              <w:t>≥0.999，校准曲线上各浓度点残差与理论浓度的比值应在±10%以内。</w:t>
            </w:r>
          </w:p>
          <w:p w14:paraId="6C1977D9">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（六）每半年工作内容</w:t>
            </w:r>
          </w:p>
          <w:p w14:paraId="55856030">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对</w:t>
            </w:r>
            <w:r>
              <w:rPr>
                <w:rFonts w:hint="default" w:ascii="Times New Roman" w:hAnsi="Times New Roman" w:cs="Times New Roman"/>
                <w:szCs w:val="21"/>
              </w:rPr>
              <w:t>非甲烷总烃分析仪</w:t>
            </w:r>
            <w:r>
              <w:rPr>
                <w:rFonts w:hint="default" w:ascii="Times New Roman" w:hAnsi="Times New Roman" w:cs="Times New Roman"/>
                <w:szCs w:val="21"/>
                <w:highlight w:val="none"/>
              </w:rPr>
              <w:t>进行多点校准，绘制校准曲线，检验相关系数、斜率和截距；</w:t>
            </w:r>
          </w:p>
          <w:p w14:paraId="27CF88E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对动态校准仪流量进行多点检查；</w:t>
            </w:r>
          </w:p>
          <w:p w14:paraId="54C52FF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rPr>
              <w:t>3</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更换零气源净化剂和氧化剂，对零气性能进行检查</w:t>
            </w:r>
            <w:r>
              <w:rPr>
                <w:rFonts w:hint="default" w:ascii="Times New Roman" w:hAnsi="Times New Roman" w:cs="Times New Roman"/>
                <w:szCs w:val="21"/>
                <w:highlight w:val="none"/>
                <w:lang w:eastAsia="zh-CN"/>
              </w:rPr>
              <w:t>。</w:t>
            </w:r>
          </w:p>
          <w:p w14:paraId="7B7F3990">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eastAsia" w:ascii="Times New Roman" w:hAnsi="Times New Roman" w:cs="Times New Roman"/>
                <w:b/>
                <w:bCs/>
                <w:szCs w:val="21"/>
                <w:lang w:eastAsia="zh-CN"/>
              </w:rPr>
              <w:t>（</w:t>
            </w:r>
            <w:r>
              <w:rPr>
                <w:rFonts w:hint="default" w:ascii="Times New Roman" w:hAnsi="Times New Roman" w:cs="Times New Roman"/>
                <w:b/>
                <w:bCs/>
                <w:szCs w:val="21"/>
              </w:rPr>
              <w:t>七</w:t>
            </w:r>
            <w:r>
              <w:rPr>
                <w:rFonts w:hint="eastAsia" w:ascii="Times New Roman" w:hAnsi="Times New Roman" w:cs="Times New Roman"/>
                <w:b/>
                <w:bCs/>
                <w:szCs w:val="21"/>
                <w:lang w:eastAsia="zh-CN"/>
              </w:rPr>
              <w:t>）</w:t>
            </w:r>
            <w:r>
              <w:rPr>
                <w:rFonts w:hint="default" w:ascii="Times New Roman" w:hAnsi="Times New Roman" w:cs="Times New Roman"/>
                <w:b/>
                <w:bCs/>
                <w:szCs w:val="21"/>
              </w:rPr>
              <w:t>每年工作内容</w:t>
            </w:r>
          </w:p>
          <w:p w14:paraId="5B27846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对所有的仪器（包括采样泵）进行预防性维护，按说明书的要求更换耗材和备件。保养与维修后，须进行多点校准、稳定性、准确性和检出限等测定，测定结果须满足国家相关规范要求，并填写相关记录以备检查。</w:t>
            </w:r>
          </w:p>
          <w:p w14:paraId="31FE54FC">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szCs w:val="21"/>
              </w:rPr>
            </w:pPr>
            <w:r>
              <w:rPr>
                <w:rFonts w:hint="default" w:ascii="Times New Roman" w:hAnsi="Times New Roman" w:cs="Times New Roman"/>
                <w:b/>
                <w:bCs/>
                <w:szCs w:val="21"/>
              </w:rPr>
              <w:t>（八）运维单位建立维护档案</w:t>
            </w:r>
          </w:p>
          <w:p w14:paraId="66265E2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运维单位应做好日常保养维护维修，对</w:t>
            </w:r>
            <w:r>
              <w:rPr>
                <w:rFonts w:hint="default" w:ascii="Times New Roman" w:hAnsi="Times New Roman" w:cs="Times New Roman"/>
                <w:szCs w:val="21"/>
                <w:lang w:val="en-US" w:eastAsia="zh-CN"/>
              </w:rPr>
              <w:t>区控环境空气自动监测站</w:t>
            </w:r>
            <w:r>
              <w:rPr>
                <w:rFonts w:hint="default" w:ascii="Times New Roman" w:hAnsi="Times New Roman" w:cs="Times New Roman"/>
                <w:szCs w:val="21"/>
              </w:rPr>
              <w:t>的运维工作进行详细记录，并进行归档管理。日常运维中使用运行维护相关记录至少应包括：</w:t>
            </w:r>
          </w:p>
          <w:p w14:paraId="0BDC3920">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空气站运行维护记录（包含空气站室内外环境记录）；</w:t>
            </w:r>
          </w:p>
          <w:p w14:paraId="71409CE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气态污染物监测仪校准检查记录；</w:t>
            </w:r>
          </w:p>
          <w:p w14:paraId="1E0BD7C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default" w:ascii="Times New Roman" w:hAnsi="Times New Roman" w:cs="Times New Roman"/>
                <w:szCs w:val="21"/>
              </w:rPr>
              <w:t>空气自动监测系统仪器设备维修记录；</w:t>
            </w:r>
          </w:p>
          <w:p w14:paraId="318AD03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4.</w:t>
            </w:r>
            <w:r>
              <w:rPr>
                <w:rFonts w:hint="default" w:ascii="Times New Roman" w:hAnsi="Times New Roman" w:cs="Times New Roman"/>
                <w:szCs w:val="21"/>
              </w:rPr>
              <w:t>空气自动监测系统备品备件管理记录；</w:t>
            </w:r>
          </w:p>
          <w:p w14:paraId="30AE829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5.</w:t>
            </w:r>
            <w:r>
              <w:rPr>
                <w:rFonts w:hint="default" w:ascii="Times New Roman" w:hAnsi="Times New Roman" w:cs="Times New Roman"/>
                <w:szCs w:val="21"/>
              </w:rPr>
              <w:t>空气站主要消耗材料使用记录；</w:t>
            </w:r>
          </w:p>
          <w:p w14:paraId="55AE352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6.</w:t>
            </w:r>
            <w:r>
              <w:rPr>
                <w:rFonts w:hint="default" w:ascii="Times New Roman" w:hAnsi="Times New Roman" w:cs="Times New Roman"/>
                <w:szCs w:val="21"/>
              </w:rPr>
              <w:t>多点线性校准表格；</w:t>
            </w:r>
          </w:p>
          <w:p w14:paraId="4D02359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7.</w:t>
            </w:r>
            <w:r>
              <w:rPr>
                <w:rFonts w:hint="default" w:ascii="Times New Roman" w:hAnsi="Times New Roman" w:cs="Times New Roman"/>
                <w:szCs w:val="21"/>
              </w:rPr>
              <w:t>空气站预防性维护记录；</w:t>
            </w:r>
          </w:p>
          <w:p w14:paraId="66894EE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8.</w:t>
            </w:r>
            <w:r>
              <w:rPr>
                <w:rFonts w:hint="default" w:ascii="Times New Roman" w:hAnsi="Times New Roman" w:cs="Times New Roman"/>
                <w:szCs w:val="21"/>
              </w:rPr>
              <w:t>标准物质使用记录；</w:t>
            </w:r>
          </w:p>
          <w:p w14:paraId="2A51579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val="en-US" w:eastAsia="zh-CN"/>
              </w:rPr>
              <w:t>9.</w:t>
            </w:r>
            <w:r>
              <w:rPr>
                <w:rFonts w:hint="default" w:ascii="Times New Roman" w:hAnsi="Times New Roman" w:cs="Times New Roman"/>
                <w:szCs w:val="21"/>
              </w:rPr>
              <w:t>空气自动监测系统仪器资料保管清单。</w:t>
            </w:r>
          </w:p>
          <w:p w14:paraId="782ECE96">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（九）日常运维其他相关要求如下：</w:t>
            </w:r>
          </w:p>
          <w:p w14:paraId="20FDE4A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每周更换的气态污染物监测仪器所用滤膜，必须为聚四氟乙烯材质；</w:t>
            </w:r>
          </w:p>
          <w:p w14:paraId="60503DD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及时制定每月工作计划，并严格按计划执行，若有变更应及时通知采购单位</w:t>
            </w:r>
            <w:r>
              <w:rPr>
                <w:rFonts w:hint="default" w:ascii="Times New Roman" w:hAnsi="Times New Roman" w:cs="Times New Roman"/>
                <w:szCs w:val="21"/>
                <w:lang w:eastAsia="zh-CN"/>
              </w:rPr>
              <w:t>；</w:t>
            </w:r>
          </w:p>
          <w:p w14:paraId="6640EA6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运维单位保证满足环保部门对空气站仪器设备故障的响应时间要求，当仪器设备每日6时～23时出现故障，应在1小时之内响应，4小时内到达现场解决（通信线路、电力线路故障除外，但应及时与相关部门联系积极解决）。若仪器故障无法排除，运维单位必须在48小时内提供并更换相应的备机，保证自动站正常运行</w:t>
            </w:r>
            <w:r>
              <w:rPr>
                <w:rFonts w:hint="default" w:ascii="Times New Roman" w:hAnsi="Times New Roman" w:cs="Times New Roman"/>
                <w:szCs w:val="21"/>
                <w:lang w:eastAsia="zh-CN"/>
              </w:rPr>
              <w:t>；</w:t>
            </w:r>
          </w:p>
          <w:p w14:paraId="232C96B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eastAsia="宋体" w:cs="Times New Roman"/>
                <w:szCs w:val="21"/>
                <w:lang w:eastAsia="zh-CN"/>
              </w:rPr>
            </w:pPr>
            <w:r>
              <w:rPr>
                <w:rFonts w:hint="default" w:ascii="Times New Roman" w:hAnsi="Times New Roman" w:cs="Times New Roman"/>
                <w:szCs w:val="21"/>
              </w:rPr>
              <w:t>4</w:t>
            </w:r>
            <w:r>
              <w:rPr>
                <w:rFonts w:hint="default" w:ascii="Times New Roman" w:hAnsi="Times New Roman" w:cs="Times New Roman"/>
                <w:szCs w:val="21"/>
                <w:lang w:val="en-US" w:eastAsia="zh-CN"/>
              </w:rPr>
              <w:t>.</w:t>
            </w:r>
            <w:r>
              <w:rPr>
                <w:rFonts w:hint="default" w:ascii="Times New Roman" w:hAnsi="Times New Roman" w:cs="Times New Roman"/>
                <w:szCs w:val="21"/>
              </w:rPr>
              <w:t>当仪器损坏不能修复时，在48小时之内使用备机开展监测，并同时报告采购单位，采购单位组织确认仪器损坏情况及原因，酌情处理</w:t>
            </w:r>
            <w:r>
              <w:rPr>
                <w:rFonts w:hint="default" w:ascii="Times New Roman" w:hAnsi="Times New Roman" w:cs="Times New Roman"/>
                <w:szCs w:val="21"/>
                <w:lang w:eastAsia="zh-CN"/>
              </w:rPr>
              <w:t>；</w:t>
            </w:r>
          </w:p>
          <w:p w14:paraId="1F4E62A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w:t>
            </w:r>
            <w:r>
              <w:rPr>
                <w:rFonts w:hint="default" w:ascii="Times New Roman" w:hAnsi="Times New Roman" w:cs="Times New Roman"/>
                <w:szCs w:val="21"/>
                <w:lang w:val="en-US" w:eastAsia="zh-CN"/>
              </w:rPr>
              <w:t>.</w:t>
            </w:r>
            <w:r>
              <w:rPr>
                <w:rFonts w:hint="default" w:ascii="Times New Roman" w:hAnsi="Times New Roman" w:cs="Times New Roman"/>
                <w:szCs w:val="21"/>
              </w:rPr>
              <w:t>严禁擅自改变采样管路连接方式和更改仪器参数设置。</w:t>
            </w:r>
          </w:p>
          <w:p w14:paraId="1FE85164">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（十）质量控制要求</w:t>
            </w:r>
          </w:p>
          <w:p w14:paraId="17E91AE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运维单位需认真落实质量管理制度，建立完善的运行维护工作质量管理体系，安排专职质量控制管理人员。</w:t>
            </w:r>
          </w:p>
          <w:p w14:paraId="03E547C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量值溯源要求</w:t>
            </w:r>
          </w:p>
          <w:p w14:paraId="5583084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在每个空气站需配备标准气体，所使用的标准气体须为生态环境部标样所或中国计量院生产的有证一级标准样品或物质，新购标准气体做验证实验，形成验证报告。当钢瓶压力低于2.0MPa时，应停止使用并及时更换。非甲烷总烃监测仪使用的载气纯度不低于99.999%。</w:t>
            </w:r>
          </w:p>
          <w:p w14:paraId="6B98ED8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质量检查</w:t>
            </w:r>
          </w:p>
          <w:p w14:paraId="361CFF4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运维单位必须接受采购单位及其委托单位和人员的质量检查。</w:t>
            </w:r>
          </w:p>
          <w:p w14:paraId="611025A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质量控制资料整理</w:t>
            </w:r>
          </w:p>
          <w:p w14:paraId="5C576E6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rPr>
              <w:t>各种技术与质量文件均保持</w:t>
            </w:r>
            <w:r>
              <w:rPr>
                <w:rFonts w:hint="default" w:ascii="Times New Roman" w:hAnsi="Times New Roman" w:eastAsia="宋体" w:cs="Times New Roman"/>
                <w:kern w:val="2"/>
                <w:sz w:val="21"/>
                <w:szCs w:val="21"/>
                <w:lang w:val="en-US" w:eastAsia="zh-CN" w:bidi="ar-SA"/>
              </w:rPr>
              <w:t>现行有效，可根据管理需要进行调整或修订。将巡检记录、维修维护记录、日常检查与监督抽查等质量保证与质量控制记录按要</w:t>
            </w:r>
            <w:r>
              <w:rPr>
                <w:rFonts w:hint="default" w:ascii="Times New Roman" w:hAnsi="Times New Roman" w:cs="Times New Roman"/>
                <w:szCs w:val="21"/>
                <w:lang w:val="en-US" w:eastAsia="zh-CN"/>
              </w:rPr>
              <w:t>求及时进行填写报送，</w:t>
            </w:r>
            <w:r>
              <w:rPr>
                <w:rFonts w:hint="default" w:ascii="Times New Roman" w:hAnsi="Times New Roman" w:cs="Times New Roman"/>
                <w:szCs w:val="21"/>
                <w:highlight w:val="none"/>
                <w:lang w:val="en-US" w:eastAsia="zh-CN"/>
              </w:rPr>
              <w:t>并分别于2026年6月10日、11月10日及2027年4月1日前将纸质记录表报送钦州监测中心。</w:t>
            </w:r>
          </w:p>
          <w:p w14:paraId="49FD267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4.系统设备维修要求</w:t>
            </w:r>
          </w:p>
          <w:p w14:paraId="09356CD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(1)维修更换工作要求</w:t>
            </w:r>
          </w:p>
          <w:p w14:paraId="3FBC256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运维单位负责系统所有设备和仪器的维护、维修和部件更换（包括空调设备等附属设施），并将维修费用计算在运维报价中。本服务内容同样包括由于外部原因意外丢失和损坏设备的更换或维修。</w:t>
            </w:r>
          </w:p>
          <w:p w14:paraId="5FF8B64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(2)设备维修质量控制要求</w:t>
            </w:r>
          </w:p>
          <w:p w14:paraId="0E54672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监测仪器修复后，当其监测性能受到影响时，采用关键参数检查、标气测定、流量测定、</w:t>
            </w:r>
            <w:r>
              <w:rPr>
                <w:rFonts w:hint="default" w:ascii="Times New Roman" w:hAnsi="Times New Roman" w:cs="Times New Roman"/>
                <w:szCs w:val="21"/>
                <w:lang w:eastAsia="zh-CN"/>
              </w:rPr>
              <w:t>多点测定</w:t>
            </w:r>
            <w:r>
              <w:rPr>
                <w:rFonts w:hint="default" w:ascii="Times New Roman" w:hAnsi="Times New Roman" w:cs="Times New Roman"/>
                <w:szCs w:val="21"/>
              </w:rPr>
              <w:t>、标准样品测试或手工比对等方法进行测试。</w:t>
            </w:r>
          </w:p>
          <w:p w14:paraId="01DF445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仪器大修后，气态污染监测设备按顺序开展零点漂移和量程漂移测试、精密度及准确度测试、多点线性测试，同时提交相应报告。</w:t>
            </w:r>
          </w:p>
          <w:p w14:paraId="2FF3A545">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w:t>
            </w:r>
            <w:r>
              <w:rPr>
                <w:rFonts w:hint="default" w:ascii="Times New Roman" w:hAnsi="Times New Roman" w:cs="Times New Roman"/>
                <w:b/>
                <w:bCs/>
                <w:szCs w:val="21"/>
                <w:lang w:eastAsia="zh-CN"/>
              </w:rPr>
              <w:t>十一</w:t>
            </w:r>
            <w:r>
              <w:rPr>
                <w:rFonts w:hint="default" w:ascii="Times New Roman" w:hAnsi="Times New Roman" w:cs="Times New Roman"/>
                <w:b/>
                <w:bCs/>
                <w:szCs w:val="21"/>
              </w:rPr>
              <w:t>）监督考核要求</w:t>
            </w:r>
          </w:p>
          <w:p w14:paraId="0B07D5D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采购单位组织开展运维管理和质控考核，对达不到运维要求或违规操作的，可以扣减相应的运维费，并有权终止运维合同。</w:t>
            </w:r>
          </w:p>
          <w:p w14:paraId="7B49BB9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1.考核办法</w:t>
            </w:r>
          </w:p>
          <w:p w14:paraId="52EA14A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每月对中标单位绩效考核一次。单站考核的方式，主要包括单个站点数据有效性，监测数据获取率、数据质控合格率(以下简称“两率”)以及运行维护的内容。</w:t>
            </w:r>
          </w:p>
          <w:p w14:paraId="76643F3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数据捕获率指考核时段内各监测项目实际获取的小时值监测数据量总和除以应获得小时值数据量总和。</w:t>
            </w:r>
          </w:p>
          <w:p w14:paraId="6257D7C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数据质控合格率指考核时段内各监测项目实际获取的质控合格的小时值监测数据量总和除以应获得小时值数据量总和。</w:t>
            </w:r>
          </w:p>
          <w:p w14:paraId="0DF89E8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每日各项目应获得小时值数据量均按24个计，考核时段天数按考核时段内日历天数计。计算应获得小时值数据量时，应扣除因不可抗力造成的停止监测的小时数。</w:t>
            </w:r>
          </w:p>
          <w:p w14:paraId="1E2FED0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(1)数据有效性及质控合格率</w:t>
            </w:r>
          </w:p>
          <w:p w14:paraId="3CDC392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每月北职校非甲烷总烃站在国家光化学监测数据质控与分析平台上的数据捕获率均达到90%以上，否则考核总分以0分计。运维单位每周收集中国环境监测总站的自治区光化学自动监测数据检查结果报告，根据反馈报告结果，计算北职校非甲烷总烃站数据有效率80%以上，否则考核总分以0分计，不予支付最后一期仪器运维费用。</w:t>
            </w:r>
          </w:p>
          <w:p w14:paraId="1EC0BFB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(2)运行维护</w:t>
            </w:r>
          </w:p>
          <w:p w14:paraId="22147DC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行维护部分每月由采购单位组织检查，检查内容包括日常运维任务完成情况、异常情况处理情况、站房环境保障效果、采样系统维护效果、仪器日常维护效果、质量控制效果、通讯系统维护效果（数据上传发布情况）、人员与档案记录管理情况等。检查满分30分，具体评分见附表1。现场检查评分低于25分，不予支付最后一期仪器运维费用。</w:t>
            </w:r>
          </w:p>
          <w:p w14:paraId="41D224F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2.其他规定</w:t>
            </w:r>
          </w:p>
          <w:p w14:paraId="32070F4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运维单位有下列情形之一的，采购人将在下一轮运维招标工作中，拒绝该运维公司的应标材料并公告拒绝理由：</w:t>
            </w:r>
          </w:p>
          <w:p w14:paraId="7BA5125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(1)迟报、漏报或不报审核数据的；拖延、阻碍、拒绝质量检查或飞行检查的；</w:t>
            </w:r>
          </w:p>
          <w:p w14:paraId="4C85539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(2)发现采样、分析、数据采集和传输等过程人为干扰，未按要求及时向采购单位报告的；</w:t>
            </w:r>
          </w:p>
          <w:p w14:paraId="5B19A71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szCs w:val="21"/>
              </w:rPr>
              <w:t>(3)因工作疏漏，未发现采样、分析、数据采集和传输等过程人为干扰的；其他不履行规定职责的情形。</w:t>
            </w:r>
          </w:p>
          <w:p w14:paraId="4A748956">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七、酸雨自动监测系统运维要求</w:t>
            </w:r>
          </w:p>
          <w:p w14:paraId="56DC9FC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根据《自治区生态环境监测中心印发&lt;广西壮族自治区大气降水自动监测技术方案&gt;的通知》(桂环测气字〔2020〕66号)要求，开展酸雨自动监测系统运维工作。</w:t>
            </w:r>
          </w:p>
          <w:p w14:paraId="441B9F32">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（一）每日工作</w:t>
            </w:r>
          </w:p>
          <w:p w14:paraId="37A847E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按照 HJ/T165-2004《酸沉降监测技术规范》要求清洗采样瓶，晾干备用；准备冷藏箱、样品标签（标签内容按照钦州监测中心的要求填写）。</w:t>
            </w:r>
          </w:p>
          <w:p w14:paraId="786B205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按规范收集大气降水样品，填写采样/送样交接记录表；查看仪器状态，确定pH值、电导率、降雨量是否需要实验室分析，并在表格勾选分析项目；观察周围环境，是否存在变化和明显污染源；将采集的样品、采样仪器现场拍照，照片需有经纬度及采样时间的水印。</w:t>
            </w:r>
          </w:p>
          <w:p w14:paraId="10F3E56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放置洗涤干净的仪器收集瓶，恢复原始瓶数量。</w:t>
            </w:r>
          </w:p>
          <w:p w14:paraId="70EABD5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w:t>
            </w:r>
            <w:r>
              <w:rPr>
                <w:rFonts w:hint="default" w:ascii="Times New Roman" w:hAnsi="Times New Roman" w:cs="Times New Roman"/>
                <w:szCs w:val="21"/>
                <w:lang w:val="en-US" w:eastAsia="zh-CN"/>
              </w:rPr>
              <w:t>.</w:t>
            </w:r>
            <w:r>
              <w:rPr>
                <w:rFonts w:hint="default" w:ascii="Times New Roman" w:hAnsi="Times New Roman" w:cs="Times New Roman"/>
                <w:szCs w:val="21"/>
              </w:rPr>
              <w:t>仪器自动换瓶后，无论是否收集到样品，都需要清洗采样瓶。</w:t>
            </w:r>
          </w:p>
          <w:p w14:paraId="0E6F23B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w:t>
            </w:r>
            <w:r>
              <w:rPr>
                <w:rFonts w:hint="default" w:ascii="Times New Roman" w:hAnsi="Times New Roman" w:cs="Times New Roman"/>
                <w:szCs w:val="21"/>
                <w:lang w:val="en-US" w:eastAsia="zh-CN"/>
              </w:rPr>
              <w:t>.</w:t>
            </w:r>
            <w:r>
              <w:rPr>
                <w:rFonts w:hint="default" w:ascii="Times New Roman" w:hAnsi="Times New Roman" w:cs="Times New Roman"/>
                <w:szCs w:val="21"/>
              </w:rPr>
              <w:t>关闭仪器箱门，并上锁。</w:t>
            </w:r>
          </w:p>
          <w:p w14:paraId="674B4DF7">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（二）每半个月工作</w:t>
            </w:r>
          </w:p>
          <w:p w14:paraId="402BE60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放置洗涤干净的仪器收集瓶，恢复原始瓶数量。</w:t>
            </w:r>
          </w:p>
          <w:p w14:paraId="6235286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至少每两周进行一次在线设备pH和EC校准。先进行单点质控，如数据超出理论值允许的范围（pH±0.1，EC±2%F.S），则进行仪器校准，并做已知浓度值的标准样品单点测量，如在范围则校准合格。</w:t>
            </w:r>
          </w:p>
          <w:p w14:paraId="0ECD2DC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如钦州监测中心未参与校准工作，则将校准原始记录表格及校准现场照片发钦州监测中心备案。</w:t>
            </w:r>
          </w:p>
          <w:p w14:paraId="7C7A9A2B">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（三）每个月工作</w:t>
            </w:r>
          </w:p>
          <w:p w14:paraId="712E15B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每个月至少采集一次样品运输空白。做法：取两个样品瓶装入去离子水，与降水样品进行同步处理（放入冰箱或加固定剂、同步运输等），并在交接记录表中记录采集信息。</w:t>
            </w:r>
          </w:p>
          <w:p w14:paraId="4E519CD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每个月按照钦州监测中心的计划至少开展1场降雨现场比对工作，比对项目包括pH值、电导率，</w:t>
            </w:r>
            <w:r>
              <w:rPr>
                <w:rFonts w:hint="default" w:ascii="Times New Roman" w:hAnsi="Times New Roman" w:cs="Times New Roman"/>
                <w:szCs w:val="21"/>
                <w:lang w:eastAsia="zh-CN"/>
              </w:rPr>
              <w:t>若</w:t>
            </w:r>
            <w:r>
              <w:rPr>
                <w:rFonts w:hint="default" w:ascii="Times New Roman" w:hAnsi="Times New Roman" w:cs="Times New Roman"/>
                <w:szCs w:val="21"/>
              </w:rPr>
              <w:t>比对结果不符合要求，需到现场再次比对或核实。</w:t>
            </w:r>
          </w:p>
          <w:p w14:paraId="3D0DC070">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（四）每个季度工作</w:t>
            </w:r>
          </w:p>
          <w:p w14:paraId="402D01F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US" w:eastAsia="zh-CN"/>
              </w:rPr>
              <w:t>.</w:t>
            </w:r>
            <w:r>
              <w:rPr>
                <w:rFonts w:hint="default" w:ascii="Times New Roman" w:hAnsi="Times New Roman" w:cs="Times New Roman"/>
                <w:szCs w:val="21"/>
              </w:rPr>
              <w:t>每季度至少清洗一次仪器的集雨桶和雨量桶。</w:t>
            </w:r>
          </w:p>
          <w:p w14:paraId="0F6E3B4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US" w:eastAsia="zh-CN"/>
              </w:rPr>
              <w:t>.</w:t>
            </w:r>
            <w:r>
              <w:rPr>
                <w:rFonts w:hint="default" w:ascii="Times New Roman" w:hAnsi="Times New Roman" w:cs="Times New Roman"/>
                <w:szCs w:val="21"/>
              </w:rPr>
              <w:t>清洗干净后采集一个全程序空白样品。做法：实验室的去离子水从集雨器进入样品瓶，然后从采样到样品过滤等操作的全程序空白试验。</w:t>
            </w:r>
          </w:p>
          <w:p w14:paraId="2AF863C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w:t>
            </w:r>
            <w:r>
              <w:rPr>
                <w:rFonts w:hint="default" w:ascii="Times New Roman" w:hAnsi="Times New Roman" w:cs="Times New Roman"/>
                <w:szCs w:val="21"/>
                <w:lang w:val="en-US" w:eastAsia="zh-CN"/>
              </w:rPr>
              <w:t>.</w:t>
            </w:r>
            <w:r>
              <w:rPr>
                <w:rFonts w:hint="default" w:ascii="Times New Roman" w:hAnsi="Times New Roman" w:cs="Times New Roman"/>
                <w:szCs w:val="21"/>
              </w:rPr>
              <w:t>填写样品交接记录，注明质控措施内容。</w:t>
            </w:r>
          </w:p>
          <w:p w14:paraId="1A9FB99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w:t>
            </w:r>
            <w:r>
              <w:rPr>
                <w:rFonts w:hint="default" w:ascii="Times New Roman" w:hAnsi="Times New Roman" w:cs="Times New Roman"/>
                <w:szCs w:val="21"/>
                <w:lang w:val="en-US" w:eastAsia="zh-CN"/>
              </w:rPr>
              <w:t>.</w:t>
            </w:r>
            <w:r>
              <w:rPr>
                <w:rFonts w:hint="default" w:ascii="Times New Roman" w:hAnsi="Times New Roman" w:cs="Times New Roman"/>
                <w:szCs w:val="21"/>
              </w:rPr>
              <w:t>定期更换酸雨自动监测设备所需耗材。</w:t>
            </w:r>
          </w:p>
          <w:p w14:paraId="659176F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w:t>
            </w:r>
            <w:r>
              <w:rPr>
                <w:rFonts w:hint="default" w:ascii="Times New Roman" w:hAnsi="Times New Roman" w:cs="Times New Roman"/>
                <w:szCs w:val="21"/>
                <w:lang w:val="en-US" w:eastAsia="zh-CN"/>
              </w:rPr>
              <w:t>.</w:t>
            </w:r>
            <w:r>
              <w:rPr>
                <w:rFonts w:hint="default" w:ascii="Times New Roman" w:hAnsi="Times New Roman" w:cs="Times New Roman"/>
                <w:szCs w:val="21"/>
              </w:rPr>
              <w:t>定期更换酸雨自动监测设备所需备品备件。</w:t>
            </w:r>
          </w:p>
          <w:p w14:paraId="6639AC7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6</w:t>
            </w:r>
            <w:r>
              <w:rPr>
                <w:rFonts w:hint="default" w:ascii="Times New Roman" w:hAnsi="Times New Roman" w:cs="Times New Roman"/>
                <w:szCs w:val="21"/>
                <w:lang w:val="en-US" w:eastAsia="zh-CN"/>
              </w:rPr>
              <w:t>.</w:t>
            </w:r>
            <w:r>
              <w:rPr>
                <w:rFonts w:hint="default" w:ascii="Times New Roman" w:hAnsi="Times New Roman" w:cs="Times New Roman"/>
                <w:szCs w:val="21"/>
              </w:rPr>
              <w:t>定期检修、保养酸雨自动监测设备，及时对降雨自动监测仪进行维护保养。包括及时更换清洁用水、电解液等，感雨器的擦拭保养，测试灵敏度，校准雨量计；pH电极和电导率电极应做到一年更换一次电极</w:t>
            </w:r>
            <w:r>
              <w:rPr>
                <w:rFonts w:hint="default" w:ascii="Times New Roman" w:hAnsi="Times New Roman" w:cs="Times New Roman"/>
                <w:szCs w:val="21"/>
                <w:lang w:eastAsia="zh-CN"/>
              </w:rPr>
              <w:t>；</w:t>
            </w:r>
            <w:r>
              <w:rPr>
                <w:rFonts w:hint="default" w:ascii="Times New Roman" w:hAnsi="Times New Roman" w:cs="Times New Roman"/>
                <w:szCs w:val="21"/>
              </w:rPr>
              <w:t>根据现场维护情况，因仪器电极问题，校准不合格或标准样品测定不合格</w:t>
            </w:r>
            <w:r>
              <w:rPr>
                <w:rFonts w:hint="default" w:ascii="Times New Roman" w:hAnsi="Times New Roman" w:cs="Times New Roman"/>
                <w:szCs w:val="21"/>
                <w:lang w:eastAsia="zh-CN"/>
              </w:rPr>
              <w:t>的</w:t>
            </w:r>
            <w:r>
              <w:rPr>
                <w:rFonts w:hint="default" w:ascii="Times New Roman" w:hAnsi="Times New Roman" w:cs="Times New Roman"/>
                <w:szCs w:val="21"/>
              </w:rPr>
              <w:t>应更换新电极，以确保仪器校准合格以及标准样品测定合格。</w:t>
            </w:r>
          </w:p>
          <w:p w14:paraId="2274332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7</w:t>
            </w:r>
            <w:r>
              <w:rPr>
                <w:rFonts w:hint="default" w:ascii="Times New Roman" w:hAnsi="Times New Roman" w:cs="Times New Roman"/>
                <w:szCs w:val="21"/>
                <w:lang w:val="en-US" w:eastAsia="zh-CN"/>
              </w:rPr>
              <w:t>.</w:t>
            </w:r>
            <w:r>
              <w:rPr>
                <w:rFonts w:hint="default" w:ascii="Times New Roman" w:hAnsi="Times New Roman" w:cs="Times New Roman"/>
                <w:szCs w:val="21"/>
              </w:rPr>
              <w:t>及时排除酸雨自动监测设备的故障，降雨自动监测仪出现故障时应及时维修，更换耗材配件；网络连接出现断网或故障要及时维修、报修，确保仪器数据正常上传到“广西壮族自治区酸雨监测质量控制系统”</w:t>
            </w:r>
            <w:r>
              <w:rPr>
                <w:rFonts w:hint="default" w:ascii="Times New Roman" w:hAnsi="Times New Roman" w:cs="Times New Roman"/>
                <w:szCs w:val="21"/>
                <w:lang w:val="en-US" w:eastAsia="zh-CN"/>
              </w:rPr>
              <w:t>和“恒达在线监控云平台”</w:t>
            </w:r>
            <w:r>
              <w:rPr>
                <w:rFonts w:hint="default" w:ascii="Times New Roman" w:hAnsi="Times New Roman" w:cs="Times New Roman"/>
                <w:szCs w:val="21"/>
              </w:rPr>
              <w:t>。</w:t>
            </w:r>
          </w:p>
          <w:p w14:paraId="4BC298A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8</w:t>
            </w:r>
            <w:r>
              <w:rPr>
                <w:rFonts w:hint="default" w:ascii="Times New Roman" w:hAnsi="Times New Roman" w:cs="Times New Roman"/>
                <w:szCs w:val="21"/>
                <w:lang w:val="en-US" w:eastAsia="zh-CN"/>
              </w:rPr>
              <w:t>.</w:t>
            </w:r>
            <w:r>
              <w:rPr>
                <w:rFonts w:hint="default" w:ascii="Times New Roman" w:hAnsi="Times New Roman" w:cs="Times New Roman"/>
                <w:szCs w:val="21"/>
              </w:rPr>
              <w:t>配合钦州监测中心进行酸雨自动监测设备质量保证和质量质控工作；随时接受钦州监测中心的工作考核及质量考核。</w:t>
            </w:r>
          </w:p>
          <w:p w14:paraId="0C1C39E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9</w:t>
            </w:r>
            <w:r>
              <w:rPr>
                <w:rFonts w:hint="default" w:ascii="Times New Roman" w:hAnsi="Times New Roman" w:cs="Times New Roman"/>
                <w:szCs w:val="21"/>
                <w:lang w:val="en-US" w:eastAsia="zh-CN"/>
              </w:rPr>
              <w:t>.</w:t>
            </w:r>
            <w:r>
              <w:rPr>
                <w:rFonts w:hint="default" w:ascii="Times New Roman" w:hAnsi="Times New Roman" w:cs="Times New Roman"/>
                <w:szCs w:val="21"/>
              </w:rPr>
              <w:t>认真、及时做好维护记录，每季度第一个月15日前将上季度所有记录以书面形式报钦州监测中心，书面报告作为运行维护考核依据之一，具体包括：</w:t>
            </w:r>
          </w:p>
          <w:p w14:paraId="501B4D8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（1）酸雨自动监测设备现场维护记录。</w:t>
            </w:r>
          </w:p>
          <w:p w14:paraId="4349A9C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2</w:t>
            </w:r>
            <w:r>
              <w:rPr>
                <w:rFonts w:hint="default" w:ascii="Times New Roman" w:hAnsi="Times New Roman" w:cs="Times New Roman"/>
                <w:szCs w:val="21"/>
                <w:lang w:eastAsia="zh-CN"/>
              </w:rPr>
              <w:t>）</w:t>
            </w:r>
            <w:r>
              <w:rPr>
                <w:rFonts w:hint="default" w:ascii="Times New Roman" w:hAnsi="Times New Roman" w:cs="Times New Roman"/>
                <w:szCs w:val="21"/>
              </w:rPr>
              <w:t>酸雨自动监测设备故障及排除情况登记表、仪器维修后性能审核记录。</w:t>
            </w:r>
          </w:p>
          <w:p w14:paraId="0B7C07F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（3）酸雨自动监测设备每月运行情况。</w:t>
            </w:r>
          </w:p>
          <w:p w14:paraId="0F4CBF2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（4）酸雨自动监测设备备品备件使用管理登记表。</w:t>
            </w:r>
          </w:p>
          <w:p w14:paraId="10A3FA0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（5）酸雨自动监测设备更换耗材记录表</w:t>
            </w:r>
          </w:p>
          <w:p w14:paraId="57550213">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（五）样品采集、质控要求</w:t>
            </w:r>
          </w:p>
          <w:p w14:paraId="1067C8F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1.逢雨必采；上午9:00至次日上午9:00的降雨视为一个样品，须在次日15 时前送到实验室。</w:t>
            </w:r>
          </w:p>
          <w:p w14:paraId="1BC9A81C">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2.样品与采样送样记录同时交接，记录由送样人员留底。</w:t>
            </w:r>
          </w:p>
          <w:p w14:paraId="7C20FD4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采样人员需给接样人员出示手机拍摄的证明照片，证明样品采集的位置，样品的性状。照片水印信息包括：点位经纬度、点位所在地名称、时间信息。照片内容包括：样品量、样品与仪器的合影、仪器与其周边环境。</w:t>
            </w:r>
          </w:p>
          <w:p w14:paraId="072A440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4.因不可抗拒原因造成的样品采集延迟，该次样品仍需送样，并在送样记录单备注延迟原因。</w:t>
            </w:r>
          </w:p>
          <w:p w14:paraId="156F6E1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5.平台有降雨量，不管多少必须到现场。样品不足50ml 时，需核实在线数据是否有 pH 值、电导率、降雨量数据，如数据有效，当次可不送样，仍需拍照给钦州监测中心备查。</w:t>
            </w:r>
          </w:p>
          <w:p w14:paraId="63763EF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6.因停电造成仪器无法采集样品，若该点位有备用手工采样器采集的样品，该样品是否由第三方采集送样，由钦州监测中心确定，第三方公司需备注样品性状为“手工采样样品”。</w:t>
            </w:r>
          </w:p>
          <w:p w14:paraId="026AD2D1">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（六）相关配件耗材技术参数要求</w:t>
            </w:r>
          </w:p>
          <w:p w14:paraId="467E86AD">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pH值测量范围 0～14（0～50℃）自动温度补偿；测量分辨率 0.01pH；测量准确度±0.1pH</w:t>
            </w:r>
          </w:p>
          <w:p w14:paraId="630142E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电导率（EC)值测量范围0.1～500μS/cm；测量分辨率 0.01μS/cm；测量准确度≤±2%F.S</w:t>
            </w:r>
          </w:p>
          <w:p w14:paraId="61F16CA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特别说明：该设备由于长期适用于户外，对pH电极、EC电极要求较高，且电极与主机连接在一起，用于数据传输。要求采购厂家专用电极。</w:t>
            </w:r>
          </w:p>
          <w:p w14:paraId="23EFB551">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（七）系统故障维修</w:t>
            </w:r>
          </w:p>
          <w:p w14:paraId="3351962E">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1.点位仪器、设备出现故障，必须获得故障通知后2小时内赶赴现场对事故进行处理并恢复正常运行。</w:t>
            </w:r>
          </w:p>
          <w:p w14:paraId="45E334A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2.系统重大、系统性故障无法修复，确需对系统或构成系统的核心仪器、设备进行整体更换才能恢复系统正常运行时，中标单位须及时报告，提出解决方案并形成书面材料呈报钦州监测中心。</w:t>
            </w:r>
          </w:p>
          <w:p w14:paraId="09831B6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3.维修、更换主要部件后，须进行准确度检查确认正常后才能恢复报数使用。</w:t>
            </w:r>
          </w:p>
          <w:p w14:paraId="662B7505">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4.仪器、设备故障维修按照最有利于系统正常运行原则，中标商负责仪器维修；对造成故障的零配件、部件需要更换的，由钦州监测中心确认。</w:t>
            </w:r>
          </w:p>
          <w:p w14:paraId="3AEE30E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5.如故障严重中标商无法维修的，应在出现故障五日内书面报告并协助返厂维修。</w:t>
            </w:r>
          </w:p>
          <w:p w14:paraId="33C86520">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6.中标方负责提供故障需更换的零配件。</w:t>
            </w:r>
          </w:p>
          <w:p w14:paraId="6735502A">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（八）培训</w:t>
            </w:r>
          </w:p>
          <w:p w14:paraId="314E261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1.根据业主需要提供现场培训。</w:t>
            </w:r>
          </w:p>
          <w:p w14:paraId="651024F4">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2.免费安排外部培训1次，2-3人。</w:t>
            </w:r>
          </w:p>
          <w:p w14:paraId="5F2EED6D">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szCs w:val="21"/>
              </w:rPr>
            </w:pPr>
            <w:r>
              <w:rPr>
                <w:rFonts w:hint="default" w:ascii="Times New Roman" w:hAnsi="Times New Roman" w:cs="Times New Roman"/>
                <w:b/>
                <w:bCs/>
                <w:szCs w:val="21"/>
              </w:rPr>
              <w:t>（九）运行考核</w:t>
            </w:r>
          </w:p>
          <w:p w14:paraId="5F873F0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中标方自正式运维期开始第一</w:t>
            </w:r>
            <w:r>
              <w:rPr>
                <w:rFonts w:hint="default" w:ascii="Times New Roman" w:hAnsi="Times New Roman" w:cs="Times New Roman"/>
                <w:szCs w:val="21"/>
                <w:lang w:val="en-US" w:eastAsia="zh-CN"/>
              </w:rPr>
              <w:t>阶段</w:t>
            </w:r>
            <w:r>
              <w:rPr>
                <w:rFonts w:hint="default" w:ascii="Times New Roman" w:hAnsi="Times New Roman" w:cs="Times New Roman"/>
                <w:szCs w:val="21"/>
              </w:rPr>
              <w:t>（202</w:t>
            </w:r>
            <w:r>
              <w:rPr>
                <w:rFonts w:hint="default" w:ascii="Times New Roman" w:hAnsi="Times New Roman" w:cs="Times New Roman"/>
                <w:szCs w:val="21"/>
                <w:lang w:val="en-US" w:eastAsia="zh-CN"/>
              </w:rPr>
              <w:t>6</w:t>
            </w:r>
            <w:r>
              <w:rPr>
                <w:rFonts w:hint="default" w:ascii="Times New Roman" w:hAnsi="Times New Roman" w:cs="Times New Roman"/>
                <w:szCs w:val="21"/>
              </w:rPr>
              <w:t>年4月至</w:t>
            </w:r>
            <w:r>
              <w:rPr>
                <w:rFonts w:hint="default" w:ascii="Times New Roman" w:hAnsi="Times New Roman" w:cs="Times New Roman"/>
                <w:szCs w:val="21"/>
                <w:lang w:val="en-US" w:eastAsia="zh-CN"/>
              </w:rPr>
              <w:t>9</w:t>
            </w:r>
            <w:r>
              <w:rPr>
                <w:rFonts w:hint="default" w:ascii="Times New Roman" w:hAnsi="Times New Roman" w:cs="Times New Roman"/>
                <w:szCs w:val="21"/>
              </w:rPr>
              <w:t>月）对成交供应商开展维护工作考核，依据维护内容就每周、每月、每季的维护质量和相关指标相结合的方式进行评分，并填写</w:t>
            </w:r>
            <w:r>
              <w:rPr>
                <w:rFonts w:hint="default" w:ascii="Times New Roman" w:hAnsi="Times New Roman" w:cs="Times New Roman"/>
                <w:color w:val="auto"/>
                <w:szCs w:val="21"/>
              </w:rPr>
              <w:t>《广西壮族自治区钦州生态环境监测中心降雨自动监测点自动监测设备第三方运维服务考核表》，</w:t>
            </w:r>
            <w:r>
              <w:rPr>
                <w:rFonts w:hint="default" w:ascii="Times New Roman" w:hAnsi="Times New Roman" w:cs="Times New Roman"/>
                <w:szCs w:val="21"/>
              </w:rPr>
              <w:t>季度考核分满分为100分，根据考核的运维情况支付运维服务费，计算方式如下：</w:t>
            </w:r>
          </w:p>
          <w:p w14:paraId="0965F8B9">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1.</w:t>
            </w:r>
            <w:bookmarkStart w:id="11" w:name="OLE_LINK7"/>
            <w:r>
              <w:rPr>
                <w:rFonts w:hint="default" w:ascii="Times New Roman" w:hAnsi="Times New Roman" w:cs="Times New Roman"/>
                <w:szCs w:val="21"/>
              </w:rPr>
              <w:t>第一</w:t>
            </w:r>
            <w:r>
              <w:rPr>
                <w:rFonts w:hint="default" w:ascii="Times New Roman" w:hAnsi="Times New Roman" w:cs="Times New Roman"/>
                <w:szCs w:val="21"/>
                <w:lang w:val="en-US" w:eastAsia="zh-CN"/>
              </w:rPr>
              <w:t>阶段</w:t>
            </w:r>
            <w:bookmarkEnd w:id="11"/>
            <w:r>
              <w:rPr>
                <w:rFonts w:hint="default" w:ascii="Times New Roman" w:hAnsi="Times New Roman" w:cs="Times New Roman"/>
                <w:szCs w:val="21"/>
              </w:rPr>
              <w:t>（202</w:t>
            </w:r>
            <w:r>
              <w:rPr>
                <w:rFonts w:hint="default" w:ascii="Times New Roman" w:hAnsi="Times New Roman" w:cs="Times New Roman"/>
                <w:szCs w:val="21"/>
                <w:lang w:val="en-US" w:eastAsia="zh-CN"/>
              </w:rPr>
              <w:t>6</w:t>
            </w:r>
            <w:r>
              <w:rPr>
                <w:rFonts w:hint="default" w:ascii="Times New Roman" w:hAnsi="Times New Roman" w:cs="Times New Roman"/>
                <w:szCs w:val="21"/>
              </w:rPr>
              <w:t>年4月至</w:t>
            </w:r>
            <w:r>
              <w:rPr>
                <w:rFonts w:hint="default" w:ascii="Times New Roman" w:hAnsi="Times New Roman" w:cs="Times New Roman"/>
                <w:szCs w:val="21"/>
                <w:lang w:val="en-US" w:eastAsia="zh-CN"/>
              </w:rPr>
              <w:t>9</w:t>
            </w:r>
            <w:r>
              <w:rPr>
                <w:rFonts w:hint="default" w:ascii="Times New Roman" w:hAnsi="Times New Roman" w:cs="Times New Roman"/>
                <w:szCs w:val="21"/>
              </w:rPr>
              <w:t>月）考核分评分大于等于80分为合格，全额支付第二期运维费用。80分以下，扣除当季度运营费10%，并责令整改。</w:t>
            </w:r>
          </w:p>
          <w:p w14:paraId="7E8BDDA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一旦发现弄虚作假、虚假数据，采购人有权终止合同，并按当季维护费用的双倍进行经济处罚。</w:t>
            </w:r>
          </w:p>
          <w:p w14:paraId="59AB6377">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szCs w:val="21"/>
              </w:rPr>
              <w:t>2.第</w:t>
            </w:r>
            <w:r>
              <w:rPr>
                <w:rFonts w:hint="default" w:ascii="Times New Roman" w:hAnsi="Times New Roman" w:cs="Times New Roman"/>
                <w:szCs w:val="21"/>
                <w:lang w:val="en-US" w:eastAsia="zh-CN"/>
              </w:rPr>
              <w:t>二阶段</w:t>
            </w:r>
            <w:r>
              <w:rPr>
                <w:rFonts w:hint="default" w:ascii="Times New Roman" w:hAnsi="Times New Roman" w:cs="Times New Roman"/>
                <w:szCs w:val="21"/>
              </w:rPr>
              <w:t>（202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10</w:t>
            </w:r>
            <w:r>
              <w:rPr>
                <w:rFonts w:hint="default" w:ascii="Times New Roman" w:hAnsi="Times New Roman" w:cs="Times New Roman"/>
                <w:szCs w:val="21"/>
              </w:rPr>
              <w:t>月至1</w:t>
            </w:r>
            <w:r>
              <w:rPr>
                <w:rFonts w:hint="default" w:ascii="Times New Roman" w:hAnsi="Times New Roman" w:cs="Times New Roman"/>
                <w:szCs w:val="21"/>
                <w:lang w:val="en-US" w:eastAsia="zh-CN"/>
              </w:rPr>
              <w:t>1</w:t>
            </w:r>
            <w:r>
              <w:rPr>
                <w:rFonts w:hint="default" w:ascii="Times New Roman" w:hAnsi="Times New Roman" w:cs="Times New Roman"/>
                <w:szCs w:val="21"/>
              </w:rPr>
              <w:t>月）考核分评分大于等于80分为合格，全额支付第三期运维费用。80分以下，扣除当季度运营费10%，并责令整改。</w:t>
            </w:r>
          </w:p>
          <w:p w14:paraId="5E8C944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b/>
                <w:bCs/>
                <w:szCs w:val="21"/>
              </w:rPr>
            </w:pPr>
            <w:r>
              <w:rPr>
                <w:rFonts w:hint="default" w:ascii="Times New Roman" w:hAnsi="Times New Roman" w:cs="Times New Roman"/>
                <w:szCs w:val="21"/>
              </w:rPr>
              <w:t>3.第</w:t>
            </w:r>
            <w:r>
              <w:rPr>
                <w:rFonts w:hint="default" w:ascii="Times New Roman" w:hAnsi="Times New Roman" w:cs="Times New Roman"/>
                <w:szCs w:val="21"/>
                <w:lang w:val="en-US" w:eastAsia="zh-CN"/>
              </w:rPr>
              <w:t>三阶段</w:t>
            </w:r>
            <w:r>
              <w:rPr>
                <w:rFonts w:hint="default" w:ascii="Times New Roman" w:hAnsi="Times New Roman" w:cs="Times New Roman"/>
                <w:szCs w:val="21"/>
              </w:rPr>
              <w:t>（202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12</w:t>
            </w:r>
            <w:r>
              <w:rPr>
                <w:rFonts w:hint="default" w:ascii="Times New Roman" w:hAnsi="Times New Roman" w:cs="Times New Roman"/>
                <w:szCs w:val="21"/>
              </w:rPr>
              <w:t>月至</w:t>
            </w:r>
            <w:r>
              <w:rPr>
                <w:rFonts w:hint="default" w:ascii="Times New Roman" w:hAnsi="Times New Roman" w:cs="Times New Roman"/>
                <w:szCs w:val="21"/>
                <w:lang w:val="en-US" w:eastAsia="zh-CN"/>
              </w:rPr>
              <w:t>2027年</w:t>
            </w:r>
            <w:r>
              <w:rPr>
                <w:rFonts w:hint="default" w:ascii="Times New Roman" w:hAnsi="Times New Roman" w:cs="Times New Roman"/>
                <w:szCs w:val="21"/>
              </w:rPr>
              <w:t>3月）考核分评分大于等于80分为合格。80分以下，采购人将在下一轮运维招标工作中拒绝该运维公司的应标材料并公告拒绝理由。</w:t>
            </w:r>
          </w:p>
        </w:tc>
      </w:tr>
      <w:tr w14:paraId="459C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2B1EDCA2">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Nimbus Roman" w:hAnsi="Nimbus Roman" w:cs="Nimbus Roman"/>
                <w:b/>
                <w:szCs w:val="21"/>
              </w:rPr>
            </w:pPr>
            <w:r>
              <w:rPr>
                <w:rFonts w:hint="default" w:ascii="Nimbus Roman" w:hAnsi="Nimbus Roman" w:cs="Nimbus Roman"/>
                <w:b/>
                <w:bCs/>
                <w:szCs w:val="21"/>
              </w:rPr>
              <w:t>二、商务要求</w:t>
            </w:r>
          </w:p>
        </w:tc>
      </w:tr>
      <w:tr w14:paraId="2E0B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6DA203E9">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Nimbus Roman" w:hAnsi="Nimbus Roman" w:cs="Nimbus Roman"/>
                <w:b/>
                <w:bCs/>
              </w:rPr>
            </w:pPr>
            <w:r>
              <w:rPr>
                <w:rFonts w:hint="default" w:ascii="Nimbus Roman" w:hAnsi="Nimbus Roman" w:cs="Nimbus Roman"/>
                <w:b/>
                <w:bCs/>
              </w:rPr>
              <w:t>一、报价要求</w:t>
            </w:r>
          </w:p>
          <w:p w14:paraId="248407E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rPr>
              <w:t>报价为采购人指定服务范围内的全部价格，至少包括：（1）服务的价格（包括人工、材料、维修、送样、配件更换等）；（2）必要的保险费用和各项税金；（3）与本项目有关的其他一切费用。</w:t>
            </w:r>
          </w:p>
          <w:p w14:paraId="5651EE92">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rPr>
              <w:t>采购人不再支付成交价格以外的任何费用。</w:t>
            </w:r>
          </w:p>
          <w:p w14:paraId="7CED7062">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Times New Roman" w:hAnsi="Times New Roman" w:cs="Times New Roman"/>
                <w:b/>
                <w:bCs/>
              </w:rPr>
            </w:pPr>
            <w:r>
              <w:rPr>
                <w:rFonts w:hint="default" w:ascii="Times New Roman" w:hAnsi="Times New Roman" w:cs="Times New Roman"/>
                <w:b/>
                <w:bCs/>
              </w:rPr>
              <w:t>二、付款条件</w:t>
            </w:r>
          </w:p>
          <w:p w14:paraId="4021E4D6">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rPr>
              <w:t>本项目服务费分三期支付给中标商。</w:t>
            </w:r>
            <w:r>
              <w:rPr>
                <w:rFonts w:hint="default" w:ascii="Times New Roman" w:hAnsi="Times New Roman" w:cs="Times New Roman"/>
                <w:highlight w:val="none"/>
              </w:rPr>
              <w:t>（1）双方签订合同后，乙方提供合同总价30%的预付款保函（期限涵盖合同服务期且不少于15个月）、发票、付款申请后，甲方在15个工作日内向乙方支付合同总价50%作为预付款</w:t>
            </w:r>
            <w:r>
              <w:rPr>
                <w:rFonts w:hint="default" w:ascii="Times New Roman" w:hAnsi="Times New Roman" w:cs="Times New Roman"/>
                <w:highlight w:val="none"/>
                <w:lang w:eastAsia="zh-CN"/>
              </w:rPr>
              <w:t>；</w:t>
            </w:r>
            <w:r>
              <w:rPr>
                <w:rFonts w:hint="default" w:ascii="Times New Roman" w:hAnsi="Times New Roman" w:cs="Times New Roman"/>
                <w:highlight w:val="none"/>
              </w:rPr>
              <w:t>（</w:t>
            </w:r>
            <w:r>
              <w:rPr>
                <w:rFonts w:hint="default" w:ascii="Times New Roman" w:hAnsi="Times New Roman" w:cs="Times New Roman"/>
              </w:rPr>
              <w:t>2）</w:t>
            </w:r>
            <w:r>
              <w:rPr>
                <w:rFonts w:hint="default" w:ascii="Times New Roman" w:hAnsi="Times New Roman" w:cs="Times New Roman"/>
                <w:lang w:val="en-US" w:eastAsia="zh-CN"/>
              </w:rPr>
              <w:t>2026年9月30日前，</w:t>
            </w:r>
            <w:r>
              <w:rPr>
                <w:rFonts w:hint="default" w:ascii="Times New Roman" w:hAnsi="Times New Roman" w:cs="Times New Roman"/>
              </w:rPr>
              <w:t>乙方服</w:t>
            </w:r>
            <w:r>
              <w:rPr>
                <w:rFonts w:hint="default" w:ascii="Times New Roman" w:hAnsi="Times New Roman" w:cs="Times New Roman"/>
                <w:szCs w:val="21"/>
              </w:rPr>
              <w:t>务期满第一</w:t>
            </w:r>
            <w:r>
              <w:rPr>
                <w:rFonts w:hint="default" w:ascii="Times New Roman" w:hAnsi="Times New Roman" w:cs="Times New Roman"/>
                <w:szCs w:val="21"/>
                <w:lang w:val="en-US" w:eastAsia="zh-CN"/>
              </w:rPr>
              <w:t>阶段</w:t>
            </w:r>
            <w:r>
              <w:rPr>
                <w:rFonts w:hint="default" w:ascii="Times New Roman" w:hAnsi="Times New Roman" w:cs="Times New Roman"/>
                <w:szCs w:val="21"/>
              </w:rPr>
              <w:t>，经甲方阶段性考核合格后，乙方提供发票、付款申请、经双方确认的阶段性考核意见等材料，甲方在15个工作日内向乙方支付合同总价</w:t>
            </w:r>
            <w:r>
              <w:rPr>
                <w:rFonts w:hint="default" w:ascii="Times New Roman" w:hAnsi="Times New Roman" w:cs="Times New Roman"/>
                <w:szCs w:val="21"/>
                <w:lang w:val="en-US" w:eastAsia="zh-CN"/>
              </w:rPr>
              <w:t>3</w:t>
            </w:r>
            <w:r>
              <w:rPr>
                <w:rFonts w:hint="default" w:ascii="Times New Roman" w:hAnsi="Times New Roman" w:cs="Times New Roman"/>
                <w:szCs w:val="21"/>
              </w:rPr>
              <w:t>0%；（3）202</w:t>
            </w:r>
            <w:r>
              <w:rPr>
                <w:rFonts w:hint="default" w:ascii="Times New Roman" w:hAnsi="Times New Roman" w:cs="Times New Roman"/>
                <w:szCs w:val="21"/>
                <w:lang w:val="en-US" w:eastAsia="zh-CN"/>
              </w:rPr>
              <w:t>6</w:t>
            </w:r>
            <w:r>
              <w:rPr>
                <w:rFonts w:hint="default" w:ascii="Times New Roman" w:hAnsi="Times New Roman" w:cs="Times New Roman"/>
                <w:szCs w:val="21"/>
              </w:rPr>
              <w:t>年1</w:t>
            </w:r>
            <w:r>
              <w:rPr>
                <w:rFonts w:hint="default" w:ascii="Times New Roman" w:hAnsi="Times New Roman" w:cs="Times New Roman"/>
                <w:szCs w:val="21"/>
                <w:lang w:val="en-US" w:eastAsia="zh-CN"/>
              </w:rPr>
              <w:t>2</w:t>
            </w:r>
            <w:r>
              <w:rPr>
                <w:rFonts w:hint="default" w:ascii="Times New Roman" w:hAnsi="Times New Roman" w:cs="Times New Roman"/>
                <w:szCs w:val="21"/>
              </w:rPr>
              <w:t>月</w:t>
            </w:r>
            <w:r>
              <w:rPr>
                <w:rFonts w:hint="default" w:ascii="Times New Roman" w:hAnsi="Times New Roman" w:cs="Times New Roman"/>
                <w:szCs w:val="21"/>
                <w:lang w:val="en-US" w:eastAsia="zh-CN"/>
              </w:rPr>
              <w:t>1</w:t>
            </w:r>
            <w:r>
              <w:rPr>
                <w:rFonts w:hint="default" w:ascii="Times New Roman" w:hAnsi="Times New Roman" w:cs="Times New Roman"/>
                <w:szCs w:val="21"/>
              </w:rPr>
              <w:t>0日前，经甲方年终阶段性考核合格后，乙方提供发票、付款申请、经双方确认的阶段性考核意见等</w:t>
            </w:r>
            <w:r>
              <w:rPr>
                <w:rFonts w:hint="default" w:ascii="Times New Roman" w:hAnsi="Times New Roman" w:cs="Times New Roman"/>
              </w:rPr>
              <w:t>材料，甲方在15个工作日内向乙方支付合同总价20%；（4）在合同服务期限内，甲方有权对乙方运维履约情况进行考核，并根据考核结果将被扣除的费用按照天折算运维时间，由乙方延长服务时间；（5）合同期满（含因履约瑕疵延长的期限），经甲方考核通过后出具意见函，乙方提供甲方出具的履约意见函、退还履约</w:t>
            </w:r>
            <w:r>
              <w:rPr>
                <w:rFonts w:hint="default" w:ascii="Times New Roman" w:hAnsi="Times New Roman" w:cs="Times New Roman"/>
                <w:lang w:eastAsia="zh-CN"/>
              </w:rPr>
              <w:t>预付款保函</w:t>
            </w:r>
            <w:r>
              <w:rPr>
                <w:rFonts w:hint="default" w:ascii="Times New Roman" w:hAnsi="Times New Roman" w:cs="Times New Roman"/>
              </w:rPr>
              <w:t>申请，甲方在10个工作日内无息退还乙方</w:t>
            </w:r>
            <w:r>
              <w:rPr>
                <w:rFonts w:hint="default" w:ascii="Times New Roman" w:hAnsi="Times New Roman" w:cs="Times New Roman"/>
                <w:lang w:eastAsia="zh-CN"/>
              </w:rPr>
              <w:t>预付款保函</w:t>
            </w:r>
            <w:r>
              <w:rPr>
                <w:rFonts w:hint="default" w:ascii="Times New Roman" w:hAnsi="Times New Roman" w:cs="Times New Roman"/>
              </w:rPr>
              <w:t xml:space="preserve">。 </w:t>
            </w:r>
          </w:p>
          <w:p w14:paraId="654DA406">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Nimbus Roman" w:hAnsi="Nimbus Roman" w:cs="Nimbus Roman"/>
                <w:b/>
                <w:bCs/>
              </w:rPr>
            </w:pPr>
            <w:r>
              <w:rPr>
                <w:rFonts w:hint="default" w:ascii="Nimbus Roman" w:hAnsi="Nimbus Roman" w:cs="Nimbus Roman"/>
                <w:b/>
                <w:bCs/>
              </w:rPr>
              <w:t>三、供应商提交基本技术材料要求</w:t>
            </w:r>
          </w:p>
          <w:p w14:paraId="0EE1B6EB">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rPr>
              <w:t>（1）在广西钦州市设置办事处或售后服务网点/机构证明；</w:t>
            </w:r>
          </w:p>
          <w:p w14:paraId="3FBB748F">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rPr>
              <w:t>（2）供应商对参与本项目的技术人员均需按有关规定购买社保、医保和工伤保险等。</w:t>
            </w:r>
          </w:p>
          <w:p w14:paraId="10A9C77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运维人员应遵守中国环境监测总站制定的《国家环境空气质量监测网城市站运维人员行为准则（试行）》（总站气字〔2018〕354号）。</w:t>
            </w:r>
            <w:bookmarkStart w:id="12" w:name="OLE_LINK13"/>
            <w:bookmarkStart w:id="13" w:name="OLE_LINK12"/>
            <w:bookmarkStart w:id="14" w:name="OLE_LINK11"/>
            <w:r>
              <w:rPr>
                <w:rFonts w:hint="default" w:ascii="Times New Roman" w:hAnsi="Times New Roman" w:cs="Times New Roman"/>
                <w:szCs w:val="21"/>
              </w:rPr>
              <w:t>参与运维的专业技术人员</w:t>
            </w:r>
            <w:bookmarkEnd w:id="12"/>
            <w:r>
              <w:rPr>
                <w:rFonts w:hint="default" w:ascii="Times New Roman" w:hAnsi="Times New Roman" w:cs="Times New Roman"/>
                <w:szCs w:val="21"/>
              </w:rPr>
              <w:t>须取得区级或以上相关部门颁发的空气自动监测领域上岗证，能独立运维空气自动站和酸雨自动监测站。</w:t>
            </w:r>
            <w:bookmarkEnd w:id="13"/>
            <w:r>
              <w:rPr>
                <w:rFonts w:hint="default" w:ascii="Times New Roman" w:hAnsi="Times New Roman" w:cs="Times New Roman"/>
                <w:szCs w:val="21"/>
              </w:rPr>
              <w:t>中标单位应保持项目人员稳定性，</w:t>
            </w:r>
            <w:bookmarkStart w:id="15" w:name="OLE_LINK14"/>
            <w:bookmarkStart w:id="16" w:name="OLE_LINK15"/>
            <w:r>
              <w:rPr>
                <w:rFonts w:hint="default" w:ascii="Times New Roman" w:hAnsi="Times New Roman" w:cs="Times New Roman"/>
                <w:szCs w:val="21"/>
              </w:rPr>
              <w:t>须承诺</w:t>
            </w:r>
            <w:bookmarkStart w:id="17" w:name="OLE_LINK10"/>
            <w:r>
              <w:rPr>
                <w:rFonts w:hint="default" w:ascii="Times New Roman" w:hAnsi="Times New Roman" w:cs="Times New Roman"/>
                <w:szCs w:val="21"/>
                <w:lang w:val="en-US" w:eastAsia="zh-CN"/>
              </w:rPr>
              <w:t>项目负责人</w:t>
            </w:r>
            <w:r>
              <w:rPr>
                <w:rFonts w:hint="default" w:ascii="Times New Roman" w:hAnsi="Times New Roman" w:cs="Times New Roman"/>
                <w:szCs w:val="21"/>
              </w:rPr>
              <w:t>必须持有中级</w:t>
            </w:r>
            <w:r>
              <w:rPr>
                <w:rFonts w:hint="default" w:ascii="Times New Roman" w:hAnsi="Times New Roman" w:cs="Times New Roman"/>
                <w:szCs w:val="21"/>
                <w:lang w:val="en-US" w:eastAsia="zh-CN"/>
              </w:rPr>
              <w:t>及以上</w:t>
            </w:r>
            <w:r>
              <w:rPr>
                <w:rFonts w:hint="default" w:ascii="Times New Roman" w:hAnsi="Times New Roman" w:cs="Times New Roman"/>
                <w:szCs w:val="21"/>
              </w:rPr>
              <w:t>技术职称</w:t>
            </w:r>
            <w:bookmarkEnd w:id="17"/>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且</w:t>
            </w:r>
            <w:r>
              <w:rPr>
                <w:rFonts w:hint="default" w:ascii="Times New Roman" w:hAnsi="Times New Roman" w:cs="Times New Roman"/>
                <w:szCs w:val="21"/>
              </w:rPr>
              <w:t>运维期间不得更换项目负责人，至少配置1名运维人员、1名采样送样人员。</w:t>
            </w:r>
            <w:r>
              <w:rPr>
                <w:rFonts w:hint="default" w:ascii="Times New Roman" w:hAnsi="Times New Roman" w:cs="Times New Roman"/>
                <w:szCs w:val="21"/>
                <w:lang w:val="en-US" w:eastAsia="zh-CN"/>
              </w:rPr>
              <w:t>运维的专业技术</w:t>
            </w:r>
            <w:r>
              <w:rPr>
                <w:rFonts w:hint="default" w:ascii="Times New Roman" w:hAnsi="Times New Roman" w:cs="Times New Roman"/>
                <w:szCs w:val="21"/>
              </w:rPr>
              <w:t>人员具备</w:t>
            </w:r>
            <w:r>
              <w:rPr>
                <w:rFonts w:hint="default" w:ascii="Times New Roman" w:hAnsi="Times New Roman" w:cs="Times New Roman"/>
                <w:szCs w:val="21"/>
                <w:lang w:val="en-US" w:eastAsia="zh-CN"/>
              </w:rPr>
              <w:t>本科</w:t>
            </w:r>
            <w:r>
              <w:rPr>
                <w:rFonts w:hint="default" w:ascii="Times New Roman" w:hAnsi="Times New Roman" w:cs="Times New Roman"/>
                <w:szCs w:val="21"/>
              </w:rPr>
              <w:t>及以上学历，有</w:t>
            </w:r>
            <w:r>
              <w:rPr>
                <w:rFonts w:hint="default" w:ascii="Times New Roman" w:hAnsi="Times New Roman" w:cs="Times New Roman"/>
                <w:szCs w:val="21"/>
                <w:lang w:val="en-US" w:eastAsia="zh-CN"/>
              </w:rPr>
              <w:t>3</w:t>
            </w:r>
            <w:r>
              <w:rPr>
                <w:rFonts w:hint="default" w:ascii="Times New Roman" w:hAnsi="Times New Roman" w:cs="Times New Roman"/>
                <w:szCs w:val="21"/>
              </w:rPr>
              <w:t>年以上</w:t>
            </w:r>
            <w:r>
              <w:rPr>
                <w:rFonts w:hint="default" w:ascii="Times New Roman" w:hAnsi="Times New Roman" w:cs="Times New Roman"/>
                <w:szCs w:val="21"/>
                <w:lang w:val="en-US" w:eastAsia="zh-CN"/>
              </w:rPr>
              <w:t>环境空气</w:t>
            </w:r>
            <w:r>
              <w:rPr>
                <w:rFonts w:hint="default" w:ascii="Times New Roman" w:hAnsi="Times New Roman" w:cs="Times New Roman"/>
                <w:szCs w:val="21"/>
              </w:rPr>
              <w:t>和</w:t>
            </w:r>
            <w:r>
              <w:rPr>
                <w:rFonts w:hint="default" w:ascii="Times New Roman" w:hAnsi="Times New Roman" w:cs="Times New Roman"/>
                <w:szCs w:val="21"/>
                <w:lang w:val="en-US" w:eastAsia="zh-CN"/>
              </w:rPr>
              <w:t>酸</w:t>
            </w:r>
            <w:r>
              <w:rPr>
                <w:rFonts w:hint="default" w:ascii="Times New Roman" w:hAnsi="Times New Roman" w:cs="Times New Roman"/>
                <w:szCs w:val="21"/>
              </w:rPr>
              <w:t>雨自动站运维经验；项目中至少派1名</w:t>
            </w:r>
            <w:r>
              <w:rPr>
                <w:rFonts w:hint="default" w:ascii="Times New Roman" w:hAnsi="Times New Roman" w:cs="Times New Roman"/>
                <w:szCs w:val="21"/>
                <w:lang w:val="en-US" w:eastAsia="zh-CN"/>
              </w:rPr>
              <w:t>运维</w:t>
            </w:r>
            <w:r>
              <w:rPr>
                <w:rFonts w:hint="default" w:ascii="Times New Roman" w:hAnsi="Times New Roman" w:cs="Times New Roman"/>
                <w:szCs w:val="21"/>
              </w:rPr>
              <w:t>人员和1名降水送样人员常驻钦州市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须提供相关的承诺函加盖供应商公章和其他证明材料复印件</w:t>
            </w:r>
            <w:r>
              <w:rPr>
                <w:rFonts w:hint="default" w:ascii="Times New Roman" w:hAnsi="Times New Roman" w:cs="Times New Roman"/>
                <w:szCs w:val="21"/>
                <w:lang w:eastAsia="zh-CN"/>
              </w:rPr>
              <w:t>）</w:t>
            </w:r>
            <w:bookmarkEnd w:id="15"/>
          </w:p>
          <w:bookmarkEnd w:id="14"/>
          <w:bookmarkEnd w:id="16"/>
          <w:p w14:paraId="4A8438FA">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szCs w:val="21"/>
              </w:rPr>
              <w:t>（</w:t>
            </w:r>
            <w:r>
              <w:rPr>
                <w:rFonts w:hint="default" w:ascii="Times New Roman" w:hAnsi="Times New Roman" w:cs="Times New Roman"/>
                <w:szCs w:val="21"/>
                <w:lang w:val="en-US" w:eastAsia="zh-CN"/>
              </w:rPr>
              <w:t>4</w:t>
            </w:r>
            <w:r>
              <w:rPr>
                <w:rFonts w:hint="default" w:ascii="Times New Roman" w:hAnsi="Times New Roman" w:cs="Times New Roman"/>
                <w:szCs w:val="21"/>
              </w:rPr>
              <w:t>）</w:t>
            </w:r>
            <w:bookmarkStart w:id="18" w:name="OLE_LINK18"/>
            <w:r>
              <w:rPr>
                <w:rFonts w:hint="default" w:ascii="Times New Roman" w:hAnsi="Times New Roman" w:cs="Times New Roman"/>
                <w:szCs w:val="21"/>
              </w:rPr>
              <w:t>运维单位须承诺使用原厂生产的备品备件和耗材</w:t>
            </w:r>
            <w:r>
              <w:rPr>
                <w:rFonts w:hint="default" w:ascii="Times New Roman" w:hAnsi="Times New Roman" w:cs="Times New Roman"/>
                <w:szCs w:val="21"/>
                <w:lang w:eastAsia="zh-CN"/>
              </w:rPr>
              <w:t>的承诺函并加盖公章</w:t>
            </w:r>
            <w:r>
              <w:rPr>
                <w:rFonts w:hint="default" w:ascii="Times New Roman" w:hAnsi="Times New Roman" w:cs="Times New Roman"/>
                <w:szCs w:val="21"/>
              </w:rPr>
              <w:t>，严禁使用未经有资质的第三方机构检定合格或劣质备品备件和耗材。</w:t>
            </w:r>
            <w:bookmarkEnd w:id="18"/>
          </w:p>
          <w:p w14:paraId="6E477F4F">
            <w:pPr>
              <w:keepNext w:val="0"/>
              <w:keepLines w:val="0"/>
              <w:pageBreakBefore w:val="0"/>
              <w:widowControl/>
              <w:kinsoku/>
              <w:wordWrap/>
              <w:overflowPunct/>
              <w:topLinePunct w:val="0"/>
              <w:autoSpaceDE/>
              <w:autoSpaceDN/>
              <w:bidi w:val="0"/>
              <w:adjustRightInd/>
              <w:snapToGrid/>
              <w:spacing w:line="340" w:lineRule="exact"/>
              <w:ind w:firstLine="422" w:firstLineChars="200"/>
              <w:jc w:val="both"/>
              <w:textAlignment w:val="auto"/>
              <w:rPr>
                <w:rFonts w:hint="default" w:ascii="Nimbus Roman" w:hAnsi="Nimbus Roman" w:cs="Nimbus Roman"/>
                <w:b/>
                <w:bCs/>
              </w:rPr>
            </w:pPr>
            <w:r>
              <w:rPr>
                <w:rFonts w:hint="default" w:ascii="Nimbus Roman" w:hAnsi="Nimbus Roman" w:cs="Nimbus Roman"/>
                <w:b/>
                <w:bCs/>
                <w:lang w:eastAsia="zh-CN"/>
              </w:rPr>
              <w:t>四、</w:t>
            </w:r>
            <w:r>
              <w:rPr>
                <w:rFonts w:hint="default" w:ascii="Nimbus Roman" w:hAnsi="Nimbus Roman" w:cs="Nimbus Roman"/>
                <w:b/>
                <w:bCs/>
              </w:rPr>
              <w:t>其他要求</w:t>
            </w:r>
          </w:p>
          <w:p w14:paraId="55725673">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rPr>
              <w:t>（1）本次委托项目不允许分包。</w:t>
            </w:r>
          </w:p>
          <w:p w14:paraId="36BE012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szCs w:val="21"/>
              </w:rPr>
            </w:pPr>
            <w:r>
              <w:rPr>
                <w:rFonts w:hint="default" w:ascii="Times New Roman" w:hAnsi="Times New Roman" w:cs="Times New Roman"/>
              </w:rPr>
              <w:t>（2）运维期间仪器运行所需电、通讯费用由中标方承担，委托运维及管理的全部资产（包括全部产权和建筑物、设备、软件、配套设施及更换下的配件、自动监测设备产生的各类数据信息及相关文档资料）属业主方所有。未经业主方同意，中标人不得以任何方式对各类财产进行出售、抵押、转移或公开。</w:t>
            </w:r>
            <w:r>
              <w:rPr>
                <w:rFonts w:hint="default" w:ascii="Times New Roman" w:hAnsi="Times New Roman" w:cs="Times New Roman"/>
                <w:szCs w:val="21"/>
              </w:rPr>
              <w:t>中标商负责运维维护及管理维护期间电、通讯等故障维修及协助费用缴存，保证其畅通。</w:t>
            </w:r>
            <w:r>
              <w:rPr>
                <w:rFonts w:hint="default" w:ascii="Times New Roman" w:hAnsi="Times New Roman" w:cs="Times New Roman"/>
                <w:szCs w:val="21"/>
                <w:lang w:val="en-US" w:eastAsia="zh-CN"/>
              </w:rPr>
              <w:t>运维期间</w:t>
            </w:r>
            <w:r>
              <w:rPr>
                <w:rFonts w:hint="default" w:ascii="Times New Roman" w:hAnsi="Times New Roman" w:cs="Times New Roman"/>
                <w:szCs w:val="21"/>
              </w:rPr>
              <w:t>对监测数据负有保密的责任，承诺不得以任何方式和渠道向外界提供或用于商业用途；承诺按照我中心要求开展自动监测系统运维交接工作</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承诺函加盖供应商公章</w:t>
            </w:r>
            <w:r>
              <w:rPr>
                <w:rFonts w:hint="default" w:ascii="Times New Roman" w:hAnsi="Times New Roman" w:cs="Times New Roman"/>
                <w:szCs w:val="21"/>
              </w:rPr>
              <w:t>。</w:t>
            </w:r>
          </w:p>
          <w:p w14:paraId="60110978">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Times New Roman" w:hAnsi="Times New Roman" w:cs="Times New Roman"/>
              </w:rPr>
            </w:pPr>
            <w:r>
              <w:rPr>
                <w:rFonts w:hint="default" w:ascii="Times New Roman" w:hAnsi="Times New Roman" w:cs="Times New Roman"/>
                <w:szCs w:val="21"/>
              </w:rPr>
              <w:t>（3）做好环境空气和酸雨自动监测设备固定资产的管理、备品配件的</w:t>
            </w:r>
            <w:r>
              <w:rPr>
                <w:rFonts w:hint="default" w:ascii="Times New Roman" w:hAnsi="Times New Roman" w:cs="Times New Roman"/>
              </w:rPr>
              <w:t>登记等工作。</w:t>
            </w:r>
          </w:p>
          <w:p w14:paraId="5F0106E1">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default" w:ascii="Nimbus Roman" w:hAnsi="Nimbus Roman" w:cs="Nimbus Roman"/>
              </w:rPr>
            </w:pPr>
            <w:r>
              <w:rPr>
                <w:rFonts w:hint="default" w:ascii="Times New Roman" w:hAnsi="Times New Roman" w:cs="Times New Roman"/>
              </w:rPr>
              <w:t>（4）在运维维护及管理期间，中标人必须遵守国家的有关法律、法规及其他规定，本着为业主方负责的精神，依照规范，科学管理，使环境空气和酸雨自动监测设备运行达到国家及行业颁布的技术标准、业主方要求的考核指标要求及区生态环境监测中心的质控要求。</w:t>
            </w:r>
          </w:p>
        </w:tc>
      </w:tr>
    </w:tbl>
    <w:p w14:paraId="7483A5F4"/>
    <w:p w14:paraId="158849D1">
      <w:pPr>
        <w:widowControl w:val="0"/>
        <w:tabs>
          <w:tab w:val="left" w:pos="0"/>
        </w:tabs>
        <w:spacing w:line="600" w:lineRule="exact"/>
        <w:jc w:val="left"/>
        <w:rPr>
          <w:rFonts w:hint="eastAsia" w:ascii="宋体" w:hAnsi="宋体"/>
          <w:sz w:val="24"/>
          <w:szCs w:val="32"/>
        </w:rPr>
      </w:pPr>
    </w:p>
    <w:p w14:paraId="224A9D2B">
      <w:pPr>
        <w:rPr>
          <w:rFonts w:hint="eastAsia" w:ascii="宋体" w:hAnsi="宋体"/>
          <w:sz w:val="24"/>
          <w:szCs w:val="32"/>
        </w:rPr>
      </w:pPr>
      <w:r>
        <w:rPr>
          <w:rFonts w:hint="eastAsia" w:ascii="宋体" w:hAnsi="宋体"/>
          <w:sz w:val="24"/>
          <w:szCs w:val="32"/>
        </w:rPr>
        <w:br w:type="page"/>
      </w:r>
    </w:p>
    <w:tbl>
      <w:tblPr>
        <w:tblStyle w:val="17"/>
        <w:tblW w:w="9440"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937"/>
        <w:gridCol w:w="849"/>
        <w:gridCol w:w="4505"/>
        <w:gridCol w:w="734"/>
        <w:gridCol w:w="1709"/>
        <w:gridCol w:w="706"/>
      </w:tblGrid>
      <w:tr w14:paraId="59F50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52" w:hRule="atLeast"/>
        </w:trPr>
        <w:tc>
          <w:tcPr>
            <w:tcW w:w="9440" w:type="dxa"/>
            <w:gridSpan w:val="6"/>
            <w:tcBorders>
              <w:top w:val="nil"/>
              <w:left w:val="nil"/>
              <w:bottom w:val="nil"/>
              <w:right w:val="nil"/>
            </w:tcBorders>
            <w:shd w:val="clear" w:color="auto" w:fill="auto"/>
            <w:vAlign w:val="top"/>
          </w:tcPr>
          <w:p w14:paraId="1D0B9A71">
            <w:pPr>
              <w:keepNext w:val="0"/>
              <w:keepLines w:val="0"/>
              <w:widowControl/>
              <w:suppressLineNumbers w:val="0"/>
              <w:kinsoku w:val="0"/>
              <w:autoSpaceDE w:val="0"/>
              <w:autoSpaceDN w:val="0"/>
              <w:adjustRightInd w:val="0"/>
              <w:snapToGrid w:val="0"/>
              <w:spacing w:before="101" w:beforeAutospacing="0" w:after="0" w:afterAutospacing="0"/>
              <w:ind w:left="0" w:right="0"/>
              <w:jc w:val="left"/>
              <w:textAlignment w:val="baseline"/>
              <w:rPr>
                <w:rFonts w:hint="default" w:ascii="Times New Roman" w:hAnsi="Times New Roman" w:eastAsia="黑体" w:cs="Times New Roman"/>
                <w:b/>
                <w:bCs/>
                <w:color w:val="000000"/>
                <w:spacing w:val="3"/>
                <w:kern w:val="0"/>
                <w:sz w:val="21"/>
                <w:szCs w:val="21"/>
              </w:rPr>
            </w:pPr>
            <w:r>
              <w:rPr>
                <w:rFonts w:hint="default" w:ascii="Times New Roman" w:hAnsi="Times New Roman" w:eastAsia="黑体" w:cs="Times New Roman"/>
                <w:snapToGrid/>
                <w:color w:val="000000"/>
                <w:spacing w:val="24"/>
                <w:kern w:val="0"/>
                <w:sz w:val="31"/>
                <w:szCs w:val="31"/>
                <w:lang w:val="en-US" w:eastAsia="zh-CN" w:bidi="ar"/>
              </w:rPr>
              <w:t>附表1</w:t>
            </w:r>
          </w:p>
        </w:tc>
      </w:tr>
      <w:tr w14:paraId="2AD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440" w:type="dxa"/>
            <w:gridSpan w:val="6"/>
            <w:tcBorders>
              <w:top w:val="nil"/>
              <w:left w:val="nil"/>
              <w:bottom w:val="nil"/>
              <w:right w:val="nil"/>
            </w:tcBorders>
            <w:shd w:val="clear" w:color="auto" w:fill="auto"/>
            <w:vAlign w:val="center"/>
          </w:tcPr>
          <w:p w14:paraId="148DD51E">
            <w:pPr>
              <w:pStyle w:val="16"/>
              <w:keepNext w:val="0"/>
              <w:keepLines w:val="0"/>
              <w:widowControl/>
              <w:suppressLineNumbers w:val="0"/>
              <w:spacing w:before="170" w:beforeAutospacing="0"/>
              <w:ind w:left="156"/>
              <w:jc w:val="center"/>
              <w:rPr>
                <w:rFonts w:hint="default" w:ascii="Times New Roman" w:hAnsi="Times New Roman" w:eastAsia="宋体" w:cs="Times New Roman"/>
                <w:b/>
                <w:bCs/>
                <w:color w:val="000000"/>
                <w:spacing w:val="3"/>
                <w:kern w:val="0"/>
                <w:sz w:val="20"/>
                <w:szCs w:val="20"/>
              </w:rPr>
            </w:pPr>
            <w:r>
              <w:rPr>
                <w:rFonts w:hint="eastAsia" w:ascii="方正小标宋_GBK" w:hAnsi="方正小标宋_GBK" w:eastAsia="方正小标宋_GBK" w:cs="方正小标宋_GBK"/>
                <w:color w:val="000000"/>
                <w:spacing w:val="3"/>
                <w:kern w:val="0"/>
                <w:sz w:val="31"/>
                <w:szCs w:val="31"/>
              </w:rPr>
              <w:t>区控环境空气自动监测质量现场检查评分表 （非甲烷总烃）</w:t>
            </w:r>
          </w:p>
        </w:tc>
      </w:tr>
      <w:tr w14:paraId="2287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01" w:hRule="atLeast"/>
        </w:trPr>
        <w:tc>
          <w:tcPr>
            <w:tcW w:w="9440" w:type="dxa"/>
            <w:gridSpan w:val="6"/>
            <w:tcBorders>
              <w:top w:val="nil"/>
              <w:left w:val="nil"/>
              <w:bottom w:val="nil"/>
              <w:right w:val="nil"/>
            </w:tcBorders>
            <w:shd w:val="clear" w:color="auto" w:fill="auto"/>
            <w:vAlign w:val="top"/>
          </w:tcPr>
          <w:p w14:paraId="7BC30FFF">
            <w:pPr>
              <w:pStyle w:val="6"/>
              <w:keepNext w:val="0"/>
              <w:keepLines w:val="0"/>
              <w:widowControl/>
              <w:suppressLineNumbers w:val="0"/>
              <w:kinsoku w:val="0"/>
              <w:autoSpaceDE w:val="0"/>
              <w:autoSpaceDN w:val="0"/>
              <w:adjustRightInd w:val="0"/>
              <w:snapToGrid w:val="0"/>
              <w:spacing w:before="194" w:beforeAutospacing="0" w:after="0" w:afterAutospacing="0" w:line="336" w:lineRule="auto"/>
              <w:ind w:left="720" w:right="752" w:firstLine="20"/>
              <w:jc w:val="left"/>
              <w:textAlignment w:val="baseline"/>
              <w:rPr>
                <w:rFonts w:hint="default" w:ascii="Times New Roman" w:hAnsi="Times New Roman" w:eastAsia="宋体" w:cs="Times New Roman"/>
                <w:b/>
                <w:bCs/>
                <w:color w:val="000000"/>
                <w:spacing w:val="3"/>
                <w:kern w:val="0"/>
                <w:sz w:val="20"/>
                <w:szCs w:val="20"/>
              </w:rPr>
            </w:pPr>
            <w:r>
              <w:rPr>
                <w:rFonts w:hint="default" w:ascii="Times New Roman" w:hAnsi="Times New Roman" w:eastAsia="宋体" w:cs="Times New Roman"/>
                <w:b/>
                <w:bCs/>
                <w:snapToGrid/>
                <w:color w:val="000000"/>
                <w:spacing w:val="4"/>
                <w:kern w:val="0"/>
                <w:sz w:val="20"/>
                <w:szCs w:val="20"/>
                <w:lang w:val="en-US" w:eastAsia="zh-CN" w:bidi="ar"/>
              </w:rPr>
              <w:t>站点所在地</w:t>
            </w:r>
            <w:r>
              <w:rPr>
                <w:rFonts w:hint="default" w:ascii="Times New Roman" w:hAnsi="Times New Roman" w:eastAsia="宋体" w:cs="Times New Roman"/>
                <w:snapToGrid/>
                <w:color w:val="000000"/>
                <w:spacing w:val="4"/>
                <w:kern w:val="0"/>
                <w:sz w:val="20"/>
                <w:szCs w:val="20"/>
                <w:lang w:val="en-US" w:eastAsia="zh-CN" w:bidi="ar"/>
              </w:rPr>
              <w:t>：</w:t>
            </w:r>
            <w:r>
              <w:rPr>
                <w:rFonts w:hint="default" w:ascii="Times New Roman" w:hAnsi="Times New Roman" w:eastAsia="宋体" w:cs="Times New Roman"/>
                <w:snapToGrid/>
                <w:color w:val="000000"/>
                <w:spacing w:val="4"/>
                <w:kern w:val="0"/>
                <w:sz w:val="20"/>
                <w:szCs w:val="20"/>
                <w:u w:val="single"/>
                <w:lang w:val="en-US" w:eastAsia="zh-CN" w:bidi="ar"/>
              </w:rPr>
              <w:t xml:space="preserve">                     </w:t>
            </w:r>
            <w:r>
              <w:rPr>
                <w:rFonts w:hint="default" w:ascii="Times New Roman" w:hAnsi="Times New Roman" w:eastAsia="宋体" w:cs="Times New Roman"/>
                <w:snapToGrid/>
                <w:color w:val="000000"/>
                <w:spacing w:val="-86"/>
                <w:kern w:val="0"/>
                <w:sz w:val="20"/>
                <w:szCs w:val="20"/>
                <w:lang w:val="en-US" w:eastAsia="zh-CN" w:bidi="ar"/>
              </w:rPr>
              <w:t xml:space="preserve"> </w:t>
            </w:r>
            <w:r>
              <w:rPr>
                <w:rFonts w:hint="default" w:ascii="Times New Roman" w:hAnsi="Times New Roman" w:eastAsia="宋体" w:cs="Times New Roman"/>
                <w:snapToGrid/>
                <w:color w:val="000000"/>
                <w:spacing w:val="4"/>
                <w:kern w:val="0"/>
                <w:sz w:val="20"/>
                <w:szCs w:val="20"/>
                <w:lang w:val="en-US" w:eastAsia="zh-CN" w:bidi="ar"/>
              </w:rPr>
              <w:t xml:space="preserve">市    </w:t>
            </w:r>
            <w:r>
              <w:rPr>
                <w:rFonts w:hint="default" w:ascii="Times New Roman" w:hAnsi="Times New Roman" w:eastAsia="宋体" w:cs="Times New Roman"/>
                <w:b/>
                <w:bCs/>
                <w:snapToGrid/>
                <w:color w:val="000000"/>
                <w:spacing w:val="4"/>
                <w:kern w:val="0"/>
                <w:sz w:val="20"/>
                <w:szCs w:val="20"/>
                <w:lang w:val="en-US" w:eastAsia="zh-CN" w:bidi="ar"/>
              </w:rPr>
              <w:t>子站名称：</w:t>
            </w:r>
            <w:r>
              <w:rPr>
                <w:rFonts w:hint="default" w:ascii="Times New Roman" w:hAnsi="Times New Roman" w:eastAsia="宋体" w:cs="Times New Roman"/>
                <w:snapToGrid/>
                <w:color w:val="000000"/>
                <w:spacing w:val="4"/>
                <w:kern w:val="0"/>
                <w:sz w:val="20"/>
                <w:szCs w:val="20"/>
                <w:u w:val="single"/>
                <w:lang w:val="en-US" w:eastAsia="zh-CN" w:bidi="ar"/>
              </w:rPr>
              <w:t xml:space="preserve">          </w:t>
            </w:r>
            <w:r>
              <w:rPr>
                <w:rFonts w:hint="default" w:ascii="Times New Roman" w:hAnsi="Times New Roman" w:eastAsia="宋体" w:cs="Times New Roman"/>
                <w:snapToGrid/>
                <w:color w:val="000000"/>
                <w:spacing w:val="3"/>
                <w:kern w:val="0"/>
                <w:sz w:val="20"/>
                <w:szCs w:val="20"/>
                <w:u w:val="single"/>
                <w:lang w:val="en-US" w:eastAsia="zh-CN" w:bidi="ar"/>
              </w:rPr>
              <w:t xml:space="preserve">                  </w:t>
            </w:r>
          </w:p>
        </w:tc>
      </w:tr>
      <w:tr w14:paraId="174D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4" w:hRule="atLeast"/>
        </w:trPr>
        <w:tc>
          <w:tcPr>
            <w:tcW w:w="9440" w:type="dxa"/>
            <w:gridSpan w:val="6"/>
            <w:tcBorders>
              <w:top w:val="nil"/>
              <w:left w:val="nil"/>
              <w:bottom w:val="single" w:color="auto" w:sz="4" w:space="0"/>
              <w:right w:val="nil"/>
            </w:tcBorders>
            <w:shd w:val="clear" w:color="auto" w:fill="auto"/>
            <w:vAlign w:val="top"/>
          </w:tcPr>
          <w:p w14:paraId="7420BF8E">
            <w:pPr>
              <w:pStyle w:val="6"/>
              <w:keepNext w:val="0"/>
              <w:keepLines w:val="0"/>
              <w:widowControl/>
              <w:suppressLineNumbers w:val="0"/>
              <w:kinsoku w:val="0"/>
              <w:autoSpaceDE w:val="0"/>
              <w:autoSpaceDN w:val="0"/>
              <w:adjustRightInd w:val="0"/>
              <w:snapToGrid w:val="0"/>
              <w:spacing w:before="153" w:beforeAutospacing="0" w:after="0" w:afterAutospacing="0"/>
              <w:ind w:left="720" w:right="0"/>
              <w:jc w:val="left"/>
              <w:textAlignment w:val="baseline"/>
              <w:rPr>
                <w:rFonts w:hint="default" w:ascii="Times New Roman" w:hAnsi="Times New Roman" w:eastAsia="宋体" w:cs="Times New Roman"/>
                <w:b/>
                <w:bCs/>
                <w:color w:val="000000"/>
                <w:spacing w:val="3"/>
                <w:kern w:val="0"/>
                <w:sz w:val="20"/>
                <w:szCs w:val="20"/>
              </w:rPr>
            </w:pPr>
            <w:r>
              <w:rPr>
                <w:rFonts w:hint="default" w:ascii="Times New Roman" w:hAnsi="Times New Roman" w:eastAsia="宋体" w:cs="Times New Roman"/>
                <w:b/>
                <w:bCs/>
                <w:snapToGrid/>
                <w:color w:val="000000"/>
                <w:spacing w:val="10"/>
                <w:kern w:val="0"/>
                <w:sz w:val="20"/>
                <w:szCs w:val="20"/>
                <w:lang w:val="en-US" w:eastAsia="zh-CN" w:bidi="ar"/>
              </w:rPr>
              <w:t>仪器型号</w:t>
            </w:r>
            <w:r>
              <w:rPr>
                <w:rFonts w:hint="default" w:ascii="Times New Roman" w:hAnsi="Times New Roman" w:eastAsia="宋体" w:cs="Times New Roman"/>
                <w:snapToGrid/>
                <w:color w:val="000000"/>
                <w:spacing w:val="10"/>
                <w:kern w:val="0"/>
                <w:sz w:val="20"/>
                <w:szCs w:val="20"/>
                <w:lang w:val="en-US" w:eastAsia="zh-CN" w:bidi="ar"/>
              </w:rPr>
              <w:t>：</w:t>
            </w:r>
            <w:r>
              <w:rPr>
                <w:rFonts w:hint="default" w:ascii="Times New Roman" w:hAnsi="Times New Roman" w:eastAsia="宋体" w:cs="Times New Roman"/>
                <w:snapToGrid/>
                <w:color w:val="000000"/>
                <w:kern w:val="0"/>
                <w:sz w:val="20"/>
                <w:szCs w:val="20"/>
                <w:lang w:val="en-US" w:eastAsia="zh-CN" w:bidi="ar"/>
              </w:rPr>
              <w:t>NMHC</w:t>
            </w:r>
            <w:r>
              <w:rPr>
                <w:rFonts w:hint="default" w:ascii="Times New Roman" w:hAnsi="Times New Roman" w:eastAsia="宋体" w:cs="Times New Roman"/>
                <w:snapToGrid/>
                <w:color w:val="000000"/>
                <w:spacing w:val="10"/>
                <w:kern w:val="0"/>
                <w:sz w:val="20"/>
                <w:szCs w:val="20"/>
                <w:u w:val="single"/>
                <w:lang w:val="en-US" w:eastAsia="zh-CN" w:bidi="ar"/>
              </w:rPr>
              <w:t>：</w:t>
            </w:r>
            <w:r>
              <w:rPr>
                <w:rFonts w:hint="default" w:ascii="Times New Roman" w:hAnsi="Times New Roman" w:eastAsia="宋体" w:cs="Times New Roman"/>
                <w:snapToGrid/>
                <w:color w:val="000000"/>
                <w:kern w:val="0"/>
                <w:sz w:val="20"/>
                <w:szCs w:val="20"/>
                <w:u w:val="single"/>
                <w:lang w:val="en-US" w:eastAsia="zh-CN" w:bidi="ar"/>
              </w:rPr>
              <w:t xml:space="preserve">                                 </w:t>
            </w:r>
          </w:p>
        </w:tc>
      </w:tr>
      <w:tr w14:paraId="3333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1" w:hRule="atLeast"/>
        </w:trPr>
        <w:tc>
          <w:tcPr>
            <w:tcW w:w="937" w:type="dxa"/>
            <w:tcBorders>
              <w:top w:val="single" w:color="auto" w:sz="4" w:space="0"/>
              <w:left w:val="single" w:color="auto" w:sz="4" w:space="0"/>
              <w:bottom w:val="single" w:color="auto" w:sz="4" w:space="0"/>
              <w:right w:val="single" w:color="auto" w:sz="4" w:space="0"/>
            </w:tcBorders>
            <w:shd w:val="clear" w:color="auto" w:fill="auto"/>
            <w:vAlign w:val="top"/>
          </w:tcPr>
          <w:p w14:paraId="2E51397E">
            <w:pPr>
              <w:pStyle w:val="16"/>
              <w:keepNext w:val="0"/>
              <w:keepLines w:val="0"/>
              <w:widowControl/>
              <w:suppressLineNumbers w:val="0"/>
              <w:spacing w:before="35" w:beforeAutospacing="0"/>
              <w:ind w:left="251"/>
              <w:rPr>
                <w:rFonts w:hint="default" w:ascii="Times New Roman" w:hAnsi="Times New Roman" w:eastAsia="宋体" w:cs="Times New Roman"/>
                <w:b/>
                <w:bCs/>
                <w:color w:val="000000"/>
                <w:spacing w:val="5"/>
                <w:kern w:val="0"/>
                <w:sz w:val="20"/>
                <w:szCs w:val="20"/>
              </w:rPr>
            </w:pPr>
            <w:r>
              <w:rPr>
                <w:rFonts w:hint="default" w:ascii="Times New Roman" w:hAnsi="Times New Roman" w:eastAsia="宋体" w:cs="Times New Roman"/>
                <w:b/>
                <w:bCs/>
                <w:color w:val="000000"/>
                <w:spacing w:val="5"/>
                <w:kern w:val="0"/>
                <w:sz w:val="20"/>
                <w:szCs w:val="20"/>
              </w:rPr>
              <w:t>检查</w:t>
            </w:r>
          </w:p>
          <w:p w14:paraId="2F6AD2F0">
            <w:pPr>
              <w:pStyle w:val="16"/>
              <w:keepNext w:val="0"/>
              <w:keepLines w:val="0"/>
              <w:widowControl/>
              <w:suppressLineNumbers w:val="0"/>
              <w:spacing w:before="35" w:beforeAutospacing="0"/>
              <w:ind w:left="251"/>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5"/>
                <w:kern w:val="0"/>
                <w:sz w:val="20"/>
                <w:szCs w:val="20"/>
              </w:rPr>
              <w:t>内</w:t>
            </w:r>
            <w:r>
              <w:rPr>
                <w:rFonts w:hint="default" w:ascii="Times New Roman" w:hAnsi="Times New Roman" w:eastAsia="宋体" w:cs="Times New Roman"/>
                <w:b/>
                <w:bCs/>
                <w:color w:val="000000"/>
                <w:spacing w:val="-3"/>
                <w:kern w:val="0"/>
                <w:sz w:val="20"/>
                <w:szCs w:val="20"/>
              </w:rPr>
              <w:t>容</w:t>
            </w:r>
          </w:p>
        </w:tc>
        <w:tc>
          <w:tcPr>
            <w:tcW w:w="5354" w:type="dxa"/>
            <w:gridSpan w:val="2"/>
            <w:tcBorders>
              <w:top w:val="single" w:color="auto" w:sz="4" w:space="0"/>
              <w:left w:val="nil"/>
              <w:bottom w:val="single" w:color="auto" w:sz="4" w:space="0"/>
              <w:right w:val="single" w:color="auto" w:sz="4" w:space="0"/>
            </w:tcBorders>
            <w:shd w:val="clear" w:color="auto" w:fill="auto"/>
            <w:vAlign w:val="top"/>
          </w:tcPr>
          <w:p w14:paraId="62E762F4">
            <w:pPr>
              <w:pStyle w:val="16"/>
              <w:keepNext w:val="0"/>
              <w:keepLines w:val="0"/>
              <w:widowControl/>
              <w:suppressLineNumbers w:val="0"/>
              <w:spacing w:before="170" w:beforeAutospacing="0"/>
              <w:ind w:left="2282"/>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6"/>
                <w:kern w:val="0"/>
                <w:sz w:val="20"/>
                <w:szCs w:val="20"/>
              </w:rPr>
              <w:t>检查要点</w:t>
            </w:r>
          </w:p>
        </w:tc>
        <w:tc>
          <w:tcPr>
            <w:tcW w:w="734" w:type="dxa"/>
            <w:tcBorders>
              <w:top w:val="single" w:color="auto" w:sz="4" w:space="0"/>
              <w:left w:val="nil"/>
              <w:bottom w:val="single" w:color="auto" w:sz="4" w:space="0"/>
              <w:right w:val="single" w:color="auto" w:sz="4" w:space="0"/>
            </w:tcBorders>
            <w:shd w:val="clear" w:color="auto" w:fill="auto"/>
            <w:vAlign w:val="top"/>
          </w:tcPr>
          <w:p w14:paraId="5EB73F95">
            <w:pPr>
              <w:pStyle w:val="16"/>
              <w:keepNext w:val="0"/>
              <w:keepLines w:val="0"/>
              <w:widowControl/>
              <w:suppressLineNumbers w:val="0"/>
              <w:spacing w:before="170" w:beforeAutospacing="0"/>
              <w:ind w:left="126"/>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6"/>
                <w:kern w:val="0"/>
                <w:sz w:val="20"/>
                <w:szCs w:val="20"/>
              </w:rPr>
              <w:t>单项分值</w:t>
            </w:r>
          </w:p>
        </w:tc>
        <w:tc>
          <w:tcPr>
            <w:tcW w:w="1709" w:type="dxa"/>
            <w:tcBorders>
              <w:top w:val="single" w:color="auto" w:sz="4" w:space="0"/>
              <w:left w:val="nil"/>
              <w:bottom w:val="single" w:color="auto" w:sz="4" w:space="0"/>
              <w:right w:val="single" w:color="auto" w:sz="4" w:space="0"/>
            </w:tcBorders>
            <w:shd w:val="clear" w:color="auto" w:fill="auto"/>
            <w:vAlign w:val="top"/>
          </w:tcPr>
          <w:p w14:paraId="46477ADA">
            <w:pPr>
              <w:pStyle w:val="16"/>
              <w:keepNext w:val="0"/>
              <w:keepLines w:val="0"/>
              <w:widowControl/>
              <w:suppressLineNumbers w:val="0"/>
              <w:spacing w:before="170" w:beforeAutospacing="0"/>
              <w:ind w:left="305"/>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6"/>
                <w:kern w:val="0"/>
                <w:sz w:val="20"/>
                <w:szCs w:val="20"/>
              </w:rPr>
              <w:t>评分说明</w:t>
            </w:r>
          </w:p>
        </w:tc>
        <w:tc>
          <w:tcPr>
            <w:tcW w:w="706" w:type="dxa"/>
            <w:tcBorders>
              <w:top w:val="single" w:color="auto" w:sz="4" w:space="0"/>
              <w:left w:val="nil"/>
              <w:bottom w:val="single" w:color="auto" w:sz="4" w:space="0"/>
              <w:right w:val="single" w:color="auto" w:sz="4" w:space="0"/>
            </w:tcBorders>
            <w:shd w:val="clear" w:color="auto" w:fill="auto"/>
            <w:vAlign w:val="top"/>
          </w:tcPr>
          <w:p w14:paraId="1CAF5E79">
            <w:pPr>
              <w:pStyle w:val="16"/>
              <w:keepNext w:val="0"/>
              <w:keepLines w:val="0"/>
              <w:widowControl/>
              <w:suppressLineNumbers w:val="0"/>
              <w:spacing w:before="170" w:beforeAutospacing="0"/>
              <w:ind w:left="156"/>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3"/>
                <w:kern w:val="0"/>
                <w:sz w:val="20"/>
                <w:szCs w:val="20"/>
              </w:rPr>
              <w:t>得分</w:t>
            </w:r>
          </w:p>
        </w:tc>
      </w:tr>
      <w:tr w14:paraId="3E8F2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7" w:hRule="atLeast"/>
        </w:trPr>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EDD01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32C4DA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780E378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31B1A5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0A8E1E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0BC2913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34FD8933">
            <w:pPr>
              <w:pStyle w:val="16"/>
              <w:keepNext w:val="0"/>
              <w:keepLines w:val="0"/>
              <w:pageBreakBefore w:val="0"/>
              <w:widowControl/>
              <w:suppressLineNumbers w:val="0"/>
              <w:wordWrap/>
              <w:overflowPunct/>
              <w:topLinePunct w:val="0"/>
              <w:bidi w:val="0"/>
              <w:spacing w:before="65" w:beforeAutospacing="0" w:line="320" w:lineRule="exact"/>
              <w:ind w:left="126" w:right="117" w:firstLine="32"/>
              <w:jc w:val="both"/>
              <w:rPr>
                <w:rFonts w:hint="default" w:ascii="Times New Roman" w:hAnsi="Times New Roman" w:eastAsia="宋体" w:cs="Times New Roman"/>
                <w:color w:val="000000"/>
                <w:kern w:val="0"/>
                <w:sz w:val="20"/>
                <w:szCs w:val="20"/>
              </w:rPr>
            </w:pPr>
            <w:r>
              <w:rPr>
                <w:rFonts w:hint="default" w:ascii="Times New Roman" w:hAnsi="Times New Roman" w:eastAsia="Times New Roman" w:cs="Times New Roman"/>
                <w:b/>
                <w:bCs/>
                <w:color w:val="000000"/>
                <w:spacing w:val="3"/>
                <w:kern w:val="0"/>
                <w:sz w:val="20"/>
                <w:szCs w:val="20"/>
              </w:rPr>
              <w:t>1.</w:t>
            </w:r>
            <w:r>
              <w:rPr>
                <w:rFonts w:hint="default" w:ascii="Times New Roman" w:hAnsi="Times New Roman" w:eastAsia="宋体" w:cs="Times New Roman"/>
                <w:b/>
                <w:bCs/>
                <w:color w:val="000000"/>
                <w:spacing w:val="3"/>
                <w:kern w:val="0"/>
                <w:sz w:val="20"/>
                <w:szCs w:val="20"/>
              </w:rPr>
              <w:t>站房及</w:t>
            </w:r>
            <w:r>
              <w:rPr>
                <w:rFonts w:hint="default" w:ascii="Times New Roman" w:hAnsi="Times New Roman" w:eastAsia="宋体" w:cs="Times New Roman"/>
                <w:b/>
                <w:bCs/>
                <w:color w:val="000000"/>
                <w:spacing w:val="6"/>
                <w:kern w:val="0"/>
                <w:sz w:val="20"/>
                <w:szCs w:val="20"/>
              </w:rPr>
              <w:t>采样系统</w:t>
            </w:r>
            <w:r>
              <w:rPr>
                <w:rFonts w:hint="default" w:ascii="Times New Roman" w:hAnsi="Times New Roman" w:eastAsia="宋体" w:cs="Times New Roman"/>
                <w:b/>
                <w:bCs/>
                <w:color w:val="000000"/>
                <w:spacing w:val="3"/>
                <w:kern w:val="0"/>
                <w:sz w:val="20"/>
                <w:szCs w:val="20"/>
              </w:rPr>
              <w:t>情况</w:t>
            </w:r>
          </w:p>
          <w:p w14:paraId="648D5363">
            <w:pPr>
              <w:pStyle w:val="16"/>
              <w:keepNext w:val="0"/>
              <w:keepLines w:val="0"/>
              <w:pageBreakBefore w:val="0"/>
              <w:widowControl/>
              <w:suppressLineNumbers w:val="0"/>
              <w:wordWrap/>
              <w:overflowPunct/>
              <w:topLinePunct w:val="0"/>
              <w:bidi w:val="0"/>
              <w:spacing w:before="26" w:beforeAutospacing="0" w:line="320" w:lineRule="exact"/>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1"/>
                <w:kern w:val="0"/>
                <w:sz w:val="20"/>
                <w:szCs w:val="20"/>
              </w:rPr>
              <w:t>（</w:t>
            </w:r>
            <w:r>
              <w:rPr>
                <w:rFonts w:hint="default" w:ascii="Times New Roman" w:hAnsi="Times New Roman" w:eastAsia="Times New Roman" w:cs="Times New Roman"/>
                <w:b/>
                <w:bCs/>
                <w:color w:val="000000"/>
                <w:spacing w:val="-1"/>
                <w:kern w:val="0"/>
                <w:sz w:val="20"/>
                <w:szCs w:val="20"/>
              </w:rPr>
              <w:t>5.8</w:t>
            </w:r>
            <w:r>
              <w:rPr>
                <w:rFonts w:hint="default" w:ascii="Times New Roman" w:hAnsi="Times New Roman" w:eastAsia="Times New Roman" w:cs="Times New Roman"/>
                <w:b/>
                <w:bCs/>
                <w:color w:val="000000"/>
                <w:spacing w:val="15"/>
                <w:kern w:val="0"/>
                <w:sz w:val="20"/>
                <w:szCs w:val="20"/>
              </w:rPr>
              <w:t xml:space="preserve"> </w:t>
            </w:r>
            <w:r>
              <w:rPr>
                <w:rFonts w:hint="default" w:ascii="Times New Roman" w:hAnsi="Times New Roman" w:eastAsia="宋体" w:cs="Times New Roman"/>
                <w:b/>
                <w:bCs/>
                <w:color w:val="000000"/>
                <w:spacing w:val="-1"/>
                <w:kern w:val="0"/>
                <w:sz w:val="20"/>
                <w:szCs w:val="20"/>
              </w:rPr>
              <w:t>分）</w:t>
            </w: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B7E748">
            <w:pPr>
              <w:pStyle w:val="16"/>
              <w:keepNext w:val="0"/>
              <w:keepLines w:val="0"/>
              <w:pageBreakBefore w:val="0"/>
              <w:widowControl/>
              <w:suppressLineNumbers w:val="0"/>
              <w:wordWrap/>
              <w:overflowPunct/>
              <w:topLinePunct w:val="0"/>
              <w:bidi w:val="0"/>
              <w:spacing w:before="31" w:beforeAutospacing="0" w:line="320" w:lineRule="exact"/>
              <w:ind w:left="111"/>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5"/>
                <w:kern w:val="0"/>
                <w:sz w:val="20"/>
                <w:szCs w:val="20"/>
              </w:rPr>
              <w:t>站房温度</w:t>
            </w:r>
            <w:r>
              <w:rPr>
                <w:rFonts w:hint="default" w:ascii="Times New Roman" w:hAnsi="Times New Roman" w:eastAsia="宋体" w:cs="Times New Roman"/>
                <w:color w:val="000000"/>
                <w:spacing w:val="-88"/>
                <w:kern w:val="0"/>
                <w:sz w:val="20"/>
                <w:szCs w:val="20"/>
              </w:rPr>
              <w:t xml:space="preserve"> </w:t>
            </w:r>
            <w:r>
              <w:rPr>
                <w:rFonts w:hint="default" w:ascii="Times New Roman" w:hAnsi="Times New Roman" w:eastAsia="宋体" w:cs="Times New Roman"/>
                <w:color w:val="000000"/>
                <w:kern w:val="0"/>
                <w:sz w:val="20"/>
                <w:szCs w:val="20"/>
                <w:u w:val="single"/>
              </w:rPr>
              <w:t xml:space="preserve">             </w:t>
            </w:r>
            <w:r>
              <w:rPr>
                <w:rFonts w:hint="default" w:ascii="Times New Roman" w:hAnsi="Times New Roman" w:eastAsia="宋体" w:cs="Times New Roman"/>
                <w:color w:val="000000"/>
                <w:spacing w:val="5"/>
                <w:kern w:val="0"/>
                <w:sz w:val="20"/>
                <w:szCs w:val="20"/>
              </w:rPr>
              <w:t>（</w:t>
            </w:r>
            <w:r>
              <w:rPr>
                <w:rFonts w:hint="default" w:ascii="Times New Roman" w:hAnsi="Times New Roman" w:eastAsia="Times New Roman" w:cs="Times New Roman"/>
                <w:color w:val="000000"/>
                <w:spacing w:val="5"/>
                <w:kern w:val="0"/>
                <w:sz w:val="20"/>
                <w:szCs w:val="20"/>
              </w:rPr>
              <w:t>15-35</w:t>
            </w:r>
            <w:r>
              <w:rPr>
                <w:rFonts w:hint="default" w:ascii="Times New Roman" w:hAnsi="Times New Roman" w:eastAsia="Nimbus Roman" w:cs="Times New Roman"/>
                <w:color w:val="000000"/>
                <w:spacing w:val="5"/>
                <w:kern w:val="0"/>
                <w:sz w:val="20"/>
                <w:szCs w:val="20"/>
              </w:rPr>
              <w:t>℃)</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718710E3">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color w:val="000000"/>
                <w:kern w:val="0"/>
                <w:sz w:val="20"/>
                <w:szCs w:val="20"/>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top"/>
          </w:tcPr>
          <w:p w14:paraId="70075B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top"/>
          </w:tcPr>
          <w:p w14:paraId="26891EF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2E39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95D1479">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BF0631">
            <w:pPr>
              <w:pStyle w:val="16"/>
              <w:keepNext w:val="0"/>
              <w:keepLines w:val="0"/>
              <w:pageBreakBefore w:val="0"/>
              <w:widowControl/>
              <w:suppressLineNumbers w:val="0"/>
              <w:wordWrap/>
              <w:overflowPunct/>
              <w:topLinePunct w:val="0"/>
              <w:bidi w:val="0"/>
              <w:spacing w:before="32" w:beforeAutospacing="0" w:line="320" w:lineRule="exact"/>
              <w:ind w:left="11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6"/>
                <w:kern w:val="0"/>
                <w:sz w:val="20"/>
                <w:szCs w:val="20"/>
              </w:rPr>
              <w:t>相对湿度</w:t>
            </w:r>
            <w:r>
              <w:rPr>
                <w:rFonts w:hint="default" w:ascii="Times New Roman" w:hAnsi="Times New Roman" w:eastAsia="宋体" w:cs="Times New Roman"/>
                <w:color w:val="000000"/>
                <w:kern w:val="0"/>
                <w:sz w:val="20"/>
                <w:szCs w:val="20"/>
                <w:u w:val="single"/>
              </w:rPr>
              <w:t xml:space="preserve">             </w:t>
            </w:r>
            <w:r>
              <w:rPr>
                <w:rFonts w:hint="default" w:ascii="Times New Roman" w:hAnsi="Times New Roman" w:eastAsia="宋体" w:cs="Times New Roman"/>
                <w:color w:val="000000"/>
                <w:spacing w:val="6"/>
                <w:kern w:val="0"/>
                <w:sz w:val="20"/>
                <w:szCs w:val="20"/>
              </w:rPr>
              <w:t>（</w:t>
            </w:r>
            <w:r>
              <w:rPr>
                <w:rFonts w:hint="default" w:ascii="Times New Roman" w:hAnsi="Times New Roman" w:eastAsia="Times New Roman" w:cs="Times New Roman"/>
                <w:color w:val="000000"/>
                <w:spacing w:val="6"/>
                <w:kern w:val="0"/>
                <w:sz w:val="20"/>
                <w:szCs w:val="20"/>
              </w:rPr>
              <w:t>80%</w:t>
            </w:r>
            <w:r>
              <w:rPr>
                <w:rFonts w:hint="default" w:ascii="Times New Roman" w:hAnsi="Times New Roman" w:eastAsia="宋体" w:cs="Times New Roman"/>
                <w:color w:val="000000"/>
                <w:spacing w:val="6"/>
                <w:kern w:val="0"/>
                <w:sz w:val="20"/>
                <w:szCs w:val="20"/>
              </w:rPr>
              <w:t>以下）</w:t>
            </w:r>
          </w:p>
        </w:tc>
        <w:tc>
          <w:tcPr>
            <w:tcW w:w="734" w:type="dxa"/>
            <w:tcBorders>
              <w:top w:val="single" w:color="auto" w:sz="4" w:space="0"/>
              <w:left w:val="single" w:color="auto" w:sz="4" w:space="0"/>
              <w:bottom w:val="single" w:color="000000" w:sz="2" w:space="0"/>
              <w:right w:val="single" w:color="000000" w:sz="2" w:space="0"/>
            </w:tcBorders>
            <w:shd w:val="clear" w:color="auto" w:fill="auto"/>
            <w:vAlign w:val="center"/>
          </w:tcPr>
          <w:p w14:paraId="7F668B8B">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auto" w:sz="4" w:space="0"/>
              <w:left w:val="single" w:color="000000" w:sz="2" w:space="0"/>
              <w:bottom w:val="single" w:color="000000" w:sz="2" w:space="0"/>
              <w:right w:val="single" w:color="000000" w:sz="2" w:space="0"/>
            </w:tcBorders>
            <w:shd w:val="clear" w:color="auto" w:fill="auto"/>
            <w:vAlign w:val="top"/>
          </w:tcPr>
          <w:p w14:paraId="70309C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auto" w:sz="4" w:space="0"/>
              <w:left w:val="single" w:color="000000" w:sz="2" w:space="0"/>
              <w:bottom w:val="single" w:color="000000" w:sz="2" w:space="0"/>
              <w:right w:val="single" w:color="000000" w:sz="2" w:space="0"/>
            </w:tcBorders>
            <w:shd w:val="clear" w:color="auto" w:fill="auto"/>
            <w:vAlign w:val="top"/>
          </w:tcPr>
          <w:p w14:paraId="0DB919F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0FCD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B8CAC4A">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19C0567">
            <w:pPr>
              <w:pStyle w:val="16"/>
              <w:keepNext w:val="0"/>
              <w:keepLines w:val="0"/>
              <w:pageBreakBefore w:val="0"/>
              <w:widowControl/>
              <w:suppressLineNumbers w:val="0"/>
              <w:wordWrap/>
              <w:overflowPunct/>
              <w:topLinePunct w:val="0"/>
              <w:bidi w:val="0"/>
              <w:spacing w:before="31" w:beforeAutospacing="0" w:line="320" w:lineRule="exact"/>
              <w:ind w:left="111"/>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站房是否漏雨</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4214FADF">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78B8611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5DC3A69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6D93A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8"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39A4626">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9F824D8">
            <w:pPr>
              <w:pStyle w:val="16"/>
              <w:keepNext w:val="0"/>
              <w:keepLines w:val="0"/>
              <w:pageBreakBefore w:val="0"/>
              <w:widowControl/>
              <w:suppressLineNumbers w:val="0"/>
              <w:wordWrap/>
              <w:overflowPunct/>
              <w:topLinePunct w:val="0"/>
              <w:bidi w:val="0"/>
              <w:spacing w:before="32" w:beforeAutospacing="0" w:line="320" w:lineRule="exact"/>
              <w:ind w:left="110" w:right="108" w:firstLine="3"/>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是否有避雷针接地、电源防雷、网络防雷。</w:t>
            </w:r>
            <w:r>
              <w:rPr>
                <w:rFonts w:hint="default" w:ascii="Times New Roman" w:hAnsi="Times New Roman" w:eastAsia="宋体" w:cs="Times New Roman"/>
                <w:color w:val="000000"/>
                <w:spacing w:val="6"/>
                <w:kern w:val="0"/>
                <w:sz w:val="20"/>
                <w:szCs w:val="20"/>
              </w:rPr>
              <w:t>避雷针是否有</w:t>
            </w:r>
            <w:r>
              <w:rPr>
                <w:rFonts w:hint="default" w:ascii="Times New Roman" w:hAnsi="Times New Roman" w:eastAsia="宋体" w:cs="Times New Roman"/>
                <w:color w:val="000000"/>
                <w:spacing w:val="7"/>
                <w:kern w:val="0"/>
                <w:sz w:val="20"/>
                <w:szCs w:val="20"/>
              </w:rPr>
              <w:t>检定证书</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6B4E17C8">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035489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7D7ACE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5661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340"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33ABA20">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E85501">
            <w:pPr>
              <w:pStyle w:val="16"/>
              <w:keepNext w:val="0"/>
              <w:keepLines w:val="0"/>
              <w:pageBreakBefore w:val="0"/>
              <w:widowControl/>
              <w:suppressLineNumbers w:val="0"/>
              <w:wordWrap/>
              <w:overflowPunct/>
              <w:topLinePunct w:val="0"/>
              <w:bidi w:val="0"/>
              <w:spacing w:before="31" w:beforeAutospacing="0" w:line="320" w:lineRule="exact"/>
              <w:ind w:left="124"/>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防火器材是否在有效期内</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540E3C8D">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32AE14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4CA55E5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7267A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8"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97D607E">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3D2AA0">
            <w:pPr>
              <w:pStyle w:val="16"/>
              <w:keepNext w:val="0"/>
              <w:keepLines w:val="0"/>
              <w:pageBreakBefore w:val="0"/>
              <w:widowControl/>
              <w:suppressLineNumbers w:val="0"/>
              <w:wordWrap/>
              <w:overflowPunct/>
              <w:topLinePunct w:val="0"/>
              <w:bidi w:val="0"/>
              <w:spacing w:before="32" w:beforeAutospacing="0" w:line="320" w:lineRule="exact"/>
              <w:ind w:left="116" w:right="108" w:hanging="5"/>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站房内其他辅助设施（排风扇、空调、照明、工</w:t>
            </w:r>
            <w:r>
              <w:rPr>
                <w:rFonts w:hint="default" w:ascii="Times New Roman" w:hAnsi="Times New Roman" w:eastAsia="宋体" w:cs="Times New Roman"/>
                <w:color w:val="000000"/>
                <w:spacing w:val="6"/>
                <w:kern w:val="0"/>
                <w:sz w:val="20"/>
                <w:szCs w:val="20"/>
              </w:rPr>
              <w:t>具箱）是</w:t>
            </w:r>
            <w:r>
              <w:rPr>
                <w:rFonts w:hint="default" w:ascii="Times New Roman" w:hAnsi="Times New Roman" w:eastAsia="宋体" w:cs="Times New Roman"/>
                <w:color w:val="000000"/>
                <w:spacing w:val="4"/>
                <w:kern w:val="0"/>
                <w:sz w:val="20"/>
                <w:szCs w:val="20"/>
              </w:rPr>
              <w:t>否正常</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4CB3F377">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152A2AC3">
            <w:pPr>
              <w:pStyle w:val="16"/>
              <w:keepNext w:val="0"/>
              <w:keepLines w:val="0"/>
              <w:pageBreakBefore w:val="0"/>
              <w:widowControl/>
              <w:suppressLineNumbers w:val="0"/>
              <w:wordWrap/>
              <w:overflowPunct/>
              <w:topLinePunct w:val="0"/>
              <w:bidi w:val="0"/>
              <w:spacing w:before="32" w:beforeAutospacing="0" w:line="320" w:lineRule="exact"/>
              <w:ind w:left="113" w:right="279"/>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缺失一项扣</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Times New Roman" w:cs="Times New Roman"/>
                <w:color w:val="000000"/>
                <w:spacing w:val="1"/>
                <w:kern w:val="0"/>
                <w:sz w:val="20"/>
                <w:szCs w:val="20"/>
              </w:rPr>
              <w:t>0.3</w:t>
            </w:r>
            <w:r>
              <w:rPr>
                <w:rFonts w:hint="default" w:ascii="Times New Roman" w:hAnsi="Times New Roman" w:eastAsia="宋体" w:cs="Times New Roman"/>
                <w:color w:val="000000"/>
                <w:spacing w:val="1"/>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111D6E4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6D206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0"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839DB2">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236F92">
            <w:pPr>
              <w:pStyle w:val="16"/>
              <w:keepNext w:val="0"/>
              <w:keepLines w:val="0"/>
              <w:pageBreakBefore w:val="0"/>
              <w:widowControl/>
              <w:suppressLineNumbers w:val="0"/>
              <w:wordWrap/>
              <w:overflowPunct/>
              <w:topLinePunct w:val="0"/>
              <w:bidi w:val="0"/>
              <w:spacing w:before="32" w:beforeAutospacing="0" w:line="320" w:lineRule="exact"/>
              <w:ind w:left="111"/>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站房内线路整洁及卫生情况</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57CC09C2">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0.6</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583F09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49B6110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3015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07"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3F88989">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844B32">
            <w:pPr>
              <w:pStyle w:val="16"/>
              <w:keepNext w:val="0"/>
              <w:keepLines w:val="0"/>
              <w:pageBreakBefore w:val="0"/>
              <w:widowControl/>
              <w:suppressLineNumbers w:val="0"/>
              <w:wordWrap/>
              <w:overflowPunct/>
              <w:topLinePunct w:val="0"/>
              <w:bidi w:val="0"/>
              <w:spacing w:before="167" w:beforeAutospacing="0" w:line="320" w:lineRule="exact"/>
              <w:ind w:left="11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采样系统清洁程度（采样总管、支管）</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0185D2CC">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1.2</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630091E3">
            <w:pPr>
              <w:pStyle w:val="16"/>
              <w:keepNext w:val="0"/>
              <w:keepLines w:val="0"/>
              <w:pageBreakBefore w:val="0"/>
              <w:widowControl/>
              <w:suppressLineNumbers w:val="0"/>
              <w:wordWrap/>
              <w:overflowPunct/>
              <w:topLinePunct w:val="0"/>
              <w:bidi w:val="0"/>
              <w:spacing w:before="30" w:beforeAutospacing="0" w:line="320" w:lineRule="exact"/>
              <w:ind w:left="116" w:right="279" w:hanging="2"/>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有一项不清</w:t>
            </w:r>
            <w:r>
              <w:rPr>
                <w:rFonts w:hint="default" w:ascii="Times New Roman" w:hAnsi="Times New Roman" w:eastAsia="宋体" w:cs="Times New Roman"/>
                <w:color w:val="000000"/>
                <w:spacing w:val="-1"/>
                <w:kern w:val="0"/>
                <w:sz w:val="20"/>
                <w:szCs w:val="20"/>
              </w:rPr>
              <w:t>洁扣</w:t>
            </w:r>
            <w:r>
              <w:rPr>
                <w:rFonts w:hint="default" w:ascii="Times New Roman" w:hAnsi="Times New Roman" w:eastAsia="宋体" w:cs="Times New Roman"/>
                <w:color w:val="000000"/>
                <w:spacing w:val="-21"/>
                <w:kern w:val="0"/>
                <w:sz w:val="20"/>
                <w:szCs w:val="20"/>
              </w:rPr>
              <w:t xml:space="preserve"> </w:t>
            </w:r>
            <w:r>
              <w:rPr>
                <w:rFonts w:hint="default" w:ascii="Times New Roman" w:hAnsi="Times New Roman" w:eastAsia="Times New Roman" w:cs="Times New Roman"/>
                <w:color w:val="000000"/>
                <w:spacing w:val="-1"/>
                <w:kern w:val="0"/>
                <w:sz w:val="20"/>
                <w:szCs w:val="20"/>
              </w:rPr>
              <w:t>1.2</w:t>
            </w:r>
            <w:r>
              <w:rPr>
                <w:rFonts w:hint="default" w:ascii="Times New Roman" w:hAnsi="Times New Roman" w:eastAsia="宋体" w:cs="Times New Roman"/>
                <w:color w:val="000000"/>
                <w:spacing w:val="-1"/>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48E60BC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2B352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0"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7CCB016">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7549E6">
            <w:pPr>
              <w:pStyle w:val="16"/>
              <w:keepNext w:val="0"/>
              <w:keepLines w:val="0"/>
              <w:pageBreakBefore w:val="0"/>
              <w:widowControl/>
              <w:suppressLineNumbers w:val="0"/>
              <w:wordWrap/>
              <w:overflowPunct/>
              <w:topLinePunct w:val="0"/>
              <w:bidi w:val="0"/>
              <w:spacing w:before="33" w:beforeAutospacing="0" w:line="320" w:lineRule="exact"/>
              <w:ind w:left="11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采样风机是否正常工作</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088782A4">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0.6</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6E9B85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095F393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411D1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9"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B738F1C">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D6A8C4F">
            <w:pPr>
              <w:pStyle w:val="16"/>
              <w:keepNext w:val="0"/>
              <w:keepLines w:val="0"/>
              <w:pageBreakBefore w:val="0"/>
              <w:widowControl/>
              <w:suppressLineNumbers w:val="0"/>
              <w:wordWrap/>
              <w:overflowPunct/>
              <w:topLinePunct w:val="0"/>
              <w:bidi w:val="0"/>
              <w:spacing w:before="30" w:beforeAutospacing="0" w:line="320" w:lineRule="exact"/>
              <w:ind w:left="115" w:right="199" w:hanging="4"/>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5"/>
                <w:kern w:val="0"/>
                <w:sz w:val="20"/>
                <w:szCs w:val="20"/>
              </w:rPr>
              <w:t>气态污染物采样总管加热温度是否在</w:t>
            </w:r>
            <w:r>
              <w:rPr>
                <w:rFonts w:hint="default" w:ascii="Times New Roman" w:hAnsi="Times New Roman" w:eastAsia="宋体" w:cs="Times New Roman"/>
                <w:color w:val="000000"/>
                <w:spacing w:val="-37"/>
                <w:kern w:val="0"/>
                <w:sz w:val="20"/>
                <w:szCs w:val="20"/>
              </w:rPr>
              <w:t xml:space="preserve"> </w:t>
            </w:r>
            <w:r>
              <w:rPr>
                <w:rFonts w:hint="default" w:ascii="Times New Roman" w:hAnsi="Times New Roman" w:eastAsia="Times New Roman" w:cs="Times New Roman"/>
                <w:color w:val="000000"/>
                <w:spacing w:val="5"/>
                <w:kern w:val="0"/>
                <w:sz w:val="20"/>
                <w:szCs w:val="20"/>
              </w:rPr>
              <w:t>30</w:t>
            </w:r>
            <w:r>
              <w:rPr>
                <w:rFonts w:hint="default" w:ascii="Times New Roman" w:hAnsi="Times New Roman" w:eastAsia="宋体" w:cs="Times New Roman"/>
                <w:color w:val="000000"/>
                <w:spacing w:val="5"/>
                <w:kern w:val="0"/>
                <w:sz w:val="20"/>
                <w:szCs w:val="20"/>
              </w:rPr>
              <w:t>～</w:t>
            </w:r>
            <w:r>
              <w:rPr>
                <w:rFonts w:hint="default" w:ascii="Times New Roman" w:hAnsi="Times New Roman" w:eastAsia="Times New Roman" w:cs="Times New Roman"/>
                <w:color w:val="000000"/>
                <w:spacing w:val="5"/>
                <w:kern w:val="0"/>
                <w:sz w:val="20"/>
                <w:szCs w:val="20"/>
              </w:rPr>
              <w:t>50</w:t>
            </w:r>
            <w:r>
              <w:rPr>
                <w:rFonts w:hint="default" w:ascii="Times New Roman" w:hAnsi="Times New Roman" w:eastAsia="Nimbus Roman" w:cs="Times New Roman"/>
                <w:color w:val="000000"/>
                <w:spacing w:val="5"/>
                <w:kern w:val="0"/>
                <w:sz w:val="20"/>
                <w:szCs w:val="20"/>
              </w:rPr>
              <w:t>℃</w:t>
            </w:r>
            <w:r>
              <w:rPr>
                <w:rFonts w:hint="default" w:ascii="Times New Roman" w:hAnsi="Times New Roman" w:eastAsia="宋体" w:cs="Times New Roman"/>
                <w:color w:val="000000"/>
                <w:spacing w:val="-75"/>
                <w:kern w:val="0"/>
                <w:sz w:val="20"/>
                <w:szCs w:val="20"/>
              </w:rPr>
              <w:t xml:space="preserve"> </w:t>
            </w:r>
            <w:r>
              <w:rPr>
                <w:rFonts w:hint="default" w:ascii="Times New Roman" w:hAnsi="Times New Roman" w:eastAsia="宋体" w:cs="Times New Roman"/>
                <w:color w:val="000000"/>
                <w:spacing w:val="5"/>
                <w:kern w:val="0"/>
                <w:sz w:val="20"/>
                <w:szCs w:val="20"/>
              </w:rPr>
              <w:t>,是否避</w:t>
            </w:r>
            <w:r>
              <w:rPr>
                <w:rFonts w:hint="default" w:ascii="Times New Roman" w:hAnsi="Times New Roman" w:eastAsia="宋体" w:cs="Times New Roman"/>
                <w:color w:val="000000"/>
                <w:spacing w:val="7"/>
                <w:kern w:val="0"/>
                <w:sz w:val="20"/>
                <w:szCs w:val="20"/>
              </w:rPr>
              <w:t>免被空调直吹</w:t>
            </w:r>
          </w:p>
        </w:tc>
        <w:tc>
          <w:tcPr>
            <w:tcW w:w="734" w:type="dxa"/>
            <w:tcBorders>
              <w:top w:val="single" w:color="000000" w:sz="2" w:space="0"/>
              <w:left w:val="single" w:color="auto" w:sz="4" w:space="0"/>
              <w:bottom w:val="single" w:color="000000" w:sz="2" w:space="0"/>
              <w:right w:val="single" w:color="000000" w:sz="2" w:space="0"/>
            </w:tcBorders>
            <w:shd w:val="clear" w:color="auto" w:fill="auto"/>
            <w:vAlign w:val="center"/>
          </w:tcPr>
          <w:p w14:paraId="02A0C30A">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0.6</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0741C9B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274B21A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1ACD3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68"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709C83DA">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27DF26">
            <w:pPr>
              <w:pStyle w:val="16"/>
              <w:keepNext w:val="0"/>
              <w:keepLines w:val="0"/>
              <w:pageBreakBefore w:val="0"/>
              <w:widowControl/>
              <w:suppressLineNumbers w:val="0"/>
              <w:wordWrap/>
              <w:overflowPunct/>
              <w:topLinePunct w:val="0"/>
              <w:bidi w:val="0"/>
              <w:spacing w:before="167" w:beforeAutospacing="0" w:line="320" w:lineRule="exact"/>
              <w:ind w:left="113"/>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各通道参数（斜率、截距、量程等）的设置是否正确</w:t>
            </w:r>
          </w:p>
        </w:tc>
        <w:tc>
          <w:tcPr>
            <w:tcW w:w="734" w:type="dxa"/>
            <w:tcBorders>
              <w:top w:val="single" w:color="000000" w:sz="2" w:space="0"/>
              <w:left w:val="single" w:color="auto" w:sz="4" w:space="0"/>
              <w:bottom w:val="single" w:color="auto" w:sz="4" w:space="0"/>
              <w:right w:val="single" w:color="000000" w:sz="2" w:space="0"/>
            </w:tcBorders>
            <w:shd w:val="clear" w:color="auto" w:fill="auto"/>
            <w:vAlign w:val="center"/>
          </w:tcPr>
          <w:p w14:paraId="07AD2D4A">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1</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2EFBB3A6">
            <w:pPr>
              <w:pStyle w:val="16"/>
              <w:keepNext w:val="0"/>
              <w:keepLines w:val="0"/>
              <w:pageBreakBefore w:val="0"/>
              <w:widowControl/>
              <w:suppressLineNumbers w:val="0"/>
              <w:wordWrap/>
              <w:overflowPunct/>
              <w:topLinePunct w:val="0"/>
              <w:bidi w:val="0"/>
              <w:spacing w:before="29" w:beforeAutospacing="0" w:line="320" w:lineRule="exact"/>
              <w:ind w:left="116" w:right="104" w:hanging="2"/>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有一项设置</w:t>
            </w:r>
            <w:r>
              <w:rPr>
                <w:rFonts w:hint="default" w:ascii="Times New Roman" w:hAnsi="Times New Roman" w:eastAsia="宋体" w:cs="Times New Roman"/>
                <w:color w:val="000000"/>
                <w:spacing w:val="8"/>
                <w:kern w:val="0"/>
                <w:sz w:val="20"/>
                <w:szCs w:val="20"/>
              </w:rPr>
              <w:t>不正确扣</w:t>
            </w:r>
            <w:r>
              <w:rPr>
                <w:rFonts w:hint="default" w:ascii="Times New Roman" w:hAnsi="Times New Roman" w:eastAsia="Times New Roman" w:cs="Times New Roman"/>
                <w:color w:val="000000"/>
                <w:spacing w:val="8"/>
                <w:kern w:val="0"/>
                <w:sz w:val="20"/>
                <w:szCs w:val="20"/>
              </w:rPr>
              <w:t>1</w:t>
            </w:r>
            <w:r>
              <w:rPr>
                <w:rFonts w:hint="default" w:ascii="Times New Roman" w:hAnsi="Times New Roman" w:eastAsia="宋体" w:cs="Times New Roman"/>
                <w:color w:val="000000"/>
                <w:spacing w:val="8"/>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1CCCC14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3024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1" w:hRule="atLeast"/>
        </w:trPr>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6BE635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5CC21A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2DE1FE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4DCFC2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420C99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7CA4A4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77B793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3A458ED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6A4E1B5E">
            <w:pPr>
              <w:pStyle w:val="16"/>
              <w:keepNext w:val="0"/>
              <w:keepLines w:val="0"/>
              <w:pageBreakBefore w:val="0"/>
              <w:widowControl/>
              <w:suppressLineNumbers w:val="0"/>
              <w:wordWrap/>
              <w:overflowPunct/>
              <w:topLinePunct w:val="0"/>
              <w:bidi w:val="0"/>
              <w:spacing w:before="65" w:beforeAutospacing="0" w:line="320" w:lineRule="exact"/>
              <w:ind w:left="150"/>
              <w:jc w:val="both"/>
              <w:rPr>
                <w:rFonts w:hint="default" w:ascii="Times New Roman" w:hAnsi="Times New Roman" w:eastAsia="宋体" w:cs="Times New Roman"/>
                <w:color w:val="000000"/>
                <w:kern w:val="0"/>
                <w:sz w:val="20"/>
                <w:szCs w:val="20"/>
              </w:rPr>
            </w:pPr>
            <w:r>
              <w:rPr>
                <w:rFonts w:hint="default" w:ascii="Times New Roman" w:hAnsi="Times New Roman" w:eastAsia="Times New Roman" w:cs="Times New Roman"/>
                <w:b/>
                <w:bCs/>
                <w:color w:val="000000"/>
                <w:spacing w:val="5"/>
                <w:kern w:val="0"/>
                <w:sz w:val="20"/>
                <w:szCs w:val="20"/>
              </w:rPr>
              <w:t>2.</w:t>
            </w:r>
            <w:r>
              <w:rPr>
                <w:rFonts w:hint="default" w:ascii="Times New Roman" w:hAnsi="Times New Roman" w:eastAsia="宋体" w:cs="Times New Roman"/>
                <w:b/>
                <w:bCs/>
                <w:color w:val="000000"/>
                <w:spacing w:val="5"/>
                <w:kern w:val="0"/>
                <w:sz w:val="20"/>
                <w:szCs w:val="20"/>
              </w:rPr>
              <w:t>仪器性</w:t>
            </w:r>
            <w:r>
              <w:rPr>
                <w:rFonts w:hint="default" w:ascii="Times New Roman" w:hAnsi="Times New Roman" w:eastAsia="宋体" w:cs="Times New Roman"/>
                <w:b/>
                <w:bCs/>
                <w:color w:val="000000"/>
                <w:spacing w:val="2"/>
                <w:kern w:val="0"/>
                <w:sz w:val="20"/>
                <w:szCs w:val="20"/>
              </w:rPr>
              <w:t>能测试</w:t>
            </w:r>
          </w:p>
          <w:p w14:paraId="42473004">
            <w:pPr>
              <w:pStyle w:val="16"/>
              <w:keepNext w:val="0"/>
              <w:keepLines w:val="0"/>
              <w:pageBreakBefore w:val="0"/>
              <w:widowControl/>
              <w:suppressLineNumbers w:val="0"/>
              <w:wordWrap/>
              <w:overflowPunct/>
              <w:topLinePunct w:val="0"/>
              <w:bidi w:val="0"/>
              <w:spacing w:before="22" w:beforeAutospacing="0" w:line="320" w:lineRule="exact"/>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1"/>
                <w:kern w:val="0"/>
                <w:sz w:val="20"/>
                <w:szCs w:val="20"/>
              </w:rPr>
              <w:t>(</w:t>
            </w:r>
            <w:r>
              <w:rPr>
                <w:rFonts w:hint="default" w:ascii="Times New Roman" w:hAnsi="Times New Roman" w:eastAsia="Times New Roman" w:cs="Times New Roman"/>
                <w:b/>
                <w:bCs/>
                <w:color w:val="000000"/>
                <w:spacing w:val="1"/>
                <w:kern w:val="0"/>
                <w:sz w:val="20"/>
                <w:szCs w:val="20"/>
              </w:rPr>
              <w:t>18.9</w:t>
            </w:r>
            <w:r>
              <w:rPr>
                <w:rFonts w:hint="default" w:ascii="Times New Roman" w:hAnsi="Times New Roman" w:eastAsia="宋体" w:cs="Times New Roman"/>
                <w:b/>
                <w:bCs/>
                <w:color w:val="000000"/>
                <w:spacing w:val="-3"/>
                <w:kern w:val="0"/>
                <w:sz w:val="20"/>
                <w:szCs w:val="20"/>
              </w:rPr>
              <w:t>分)</w:t>
            </w: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DE886A1">
            <w:pPr>
              <w:pStyle w:val="16"/>
              <w:keepNext w:val="0"/>
              <w:keepLines w:val="0"/>
              <w:pageBreakBefore w:val="0"/>
              <w:widowControl/>
              <w:suppressLineNumbers w:val="0"/>
              <w:wordWrap/>
              <w:overflowPunct/>
              <w:topLinePunct w:val="0"/>
              <w:bidi w:val="0"/>
              <w:spacing w:before="33" w:beforeAutospacing="0" w:line="320" w:lineRule="exact"/>
              <w:ind w:left="111"/>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仪器是否出现除停电重启外的其他报警信息</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1925CAAE">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1</w:t>
            </w:r>
          </w:p>
        </w:tc>
        <w:tc>
          <w:tcPr>
            <w:tcW w:w="1709" w:type="dxa"/>
            <w:tcBorders>
              <w:top w:val="single" w:color="000000" w:sz="2" w:space="0"/>
              <w:left w:val="single" w:color="auto" w:sz="4" w:space="0"/>
              <w:bottom w:val="single" w:color="000000" w:sz="2" w:space="0"/>
              <w:right w:val="single" w:color="000000" w:sz="2" w:space="0"/>
            </w:tcBorders>
            <w:shd w:val="clear" w:color="auto" w:fill="auto"/>
            <w:vAlign w:val="top"/>
          </w:tcPr>
          <w:p w14:paraId="4E4967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3FEEB6A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2D121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39"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2B97FA1">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41B6582">
            <w:pPr>
              <w:pStyle w:val="16"/>
              <w:keepNext w:val="0"/>
              <w:keepLines w:val="0"/>
              <w:pageBreakBefore w:val="0"/>
              <w:widowControl/>
              <w:suppressLineNumbers w:val="0"/>
              <w:wordWrap/>
              <w:overflowPunct/>
              <w:topLinePunct w:val="0"/>
              <w:bidi w:val="0"/>
              <w:spacing w:before="30" w:beforeAutospacing="0" w:line="320" w:lineRule="exact"/>
              <w:ind w:left="113"/>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更换的备品备件是否是原厂</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68F5F3CC">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0.9</w:t>
            </w:r>
          </w:p>
        </w:tc>
        <w:tc>
          <w:tcPr>
            <w:tcW w:w="1709" w:type="dxa"/>
            <w:tcBorders>
              <w:top w:val="single" w:color="000000" w:sz="2" w:space="0"/>
              <w:left w:val="single" w:color="auto" w:sz="4" w:space="0"/>
              <w:bottom w:val="single" w:color="000000" w:sz="2" w:space="0"/>
              <w:right w:val="single" w:color="000000" w:sz="2" w:space="0"/>
            </w:tcBorders>
            <w:shd w:val="clear" w:color="auto" w:fill="auto"/>
            <w:vAlign w:val="top"/>
          </w:tcPr>
          <w:p w14:paraId="17EA15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5B3DE00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25C78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213"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D8D3312">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2221372">
            <w:pPr>
              <w:pStyle w:val="16"/>
              <w:keepNext w:val="0"/>
              <w:keepLines w:val="0"/>
              <w:pageBreakBefore w:val="0"/>
              <w:widowControl/>
              <w:suppressLineNumbers w:val="0"/>
              <w:wordWrap/>
              <w:overflowPunct/>
              <w:topLinePunct w:val="0"/>
              <w:bidi w:val="0"/>
              <w:spacing w:before="32" w:beforeAutospacing="0" w:line="320" w:lineRule="exact"/>
              <w:ind w:left="111"/>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10"/>
                <w:kern w:val="0"/>
                <w:sz w:val="20"/>
                <w:szCs w:val="20"/>
              </w:rPr>
              <w:t>动态校准仪质量流量控制器（</w:t>
            </w:r>
            <w:r>
              <w:rPr>
                <w:rFonts w:hint="default" w:ascii="Times New Roman" w:hAnsi="Times New Roman" w:eastAsia="Times New Roman" w:cs="Times New Roman"/>
                <w:color w:val="000000"/>
                <w:kern w:val="0"/>
                <w:sz w:val="20"/>
                <w:szCs w:val="20"/>
              </w:rPr>
              <w:t>MFC</w:t>
            </w:r>
            <w:r>
              <w:rPr>
                <w:rFonts w:hint="default" w:ascii="Times New Roman" w:hAnsi="Times New Roman" w:eastAsia="宋体" w:cs="Times New Roman"/>
                <w:color w:val="000000"/>
                <w:spacing w:val="10"/>
                <w:kern w:val="0"/>
                <w:sz w:val="20"/>
                <w:szCs w:val="20"/>
              </w:rPr>
              <w:t>）单点流量测试：</w:t>
            </w:r>
          </w:p>
          <w:p w14:paraId="583BEDC2">
            <w:pPr>
              <w:pStyle w:val="16"/>
              <w:keepNext w:val="0"/>
              <w:keepLines w:val="0"/>
              <w:pageBreakBefore w:val="0"/>
              <w:widowControl/>
              <w:suppressLineNumbers w:val="0"/>
              <w:wordWrap/>
              <w:overflowPunct/>
              <w:topLinePunct w:val="0"/>
              <w:bidi w:val="0"/>
              <w:spacing w:before="24" w:beforeAutospacing="0" w:line="320" w:lineRule="exact"/>
              <w:ind w:left="111"/>
              <w:jc w:val="lef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spacing w:val="6"/>
                <w:kern w:val="0"/>
                <w:sz w:val="20"/>
                <w:szCs w:val="20"/>
              </w:rPr>
              <w:t>标准温度：</w:t>
            </w:r>
            <w:r>
              <w:rPr>
                <w:rFonts w:hint="default" w:ascii="Times New Roman" w:hAnsi="Times New Roman" w:eastAsia="宋体" w:cs="Times New Roman"/>
                <w:color w:val="000000"/>
                <w:kern w:val="0"/>
                <w:sz w:val="20"/>
                <w:szCs w:val="20"/>
                <w:u w:val="single"/>
              </w:rPr>
              <w:t xml:space="preserve">             </w:t>
            </w:r>
            <w:r>
              <w:rPr>
                <w:rFonts w:hint="default" w:ascii="Times New Roman" w:hAnsi="Times New Roman" w:eastAsia="宋体" w:cs="Times New Roman"/>
                <w:color w:val="000000"/>
                <w:spacing w:val="-84"/>
                <w:kern w:val="0"/>
                <w:sz w:val="20"/>
                <w:szCs w:val="20"/>
              </w:rPr>
              <w:t xml:space="preserve"> </w:t>
            </w:r>
            <w:r>
              <w:rPr>
                <w:rFonts w:hint="default" w:ascii="Times New Roman" w:hAnsi="Times New Roman" w:eastAsia="宋体" w:cs="Times New Roman"/>
                <w:color w:val="000000"/>
                <w:spacing w:val="6"/>
                <w:kern w:val="0"/>
                <w:sz w:val="20"/>
                <w:szCs w:val="20"/>
              </w:rPr>
              <w:t>标准气压</w:t>
            </w:r>
            <w:r>
              <w:rPr>
                <w:rFonts w:hint="default" w:ascii="Times New Roman" w:hAnsi="Times New Roman" w:eastAsia="宋体" w:cs="Times New Roman"/>
                <w:color w:val="000000"/>
                <w:kern w:val="0"/>
                <w:sz w:val="20"/>
                <w:szCs w:val="20"/>
                <w:u w:val="single"/>
              </w:rPr>
              <w:t xml:space="preserve">        </w:t>
            </w:r>
            <w:r>
              <w:rPr>
                <w:rFonts w:hint="default" w:ascii="Times New Roman" w:hAnsi="Times New Roman" w:eastAsia="宋体" w:cs="Times New Roman"/>
                <w:color w:val="000000"/>
                <w:kern w:val="0"/>
                <w:sz w:val="20"/>
                <w:szCs w:val="20"/>
                <w:u w:val="single"/>
                <w:lang w:val="en-US" w:eastAsia="zh-CN"/>
              </w:rPr>
              <w:t xml:space="preserve">    </w:t>
            </w:r>
          </w:p>
          <w:p w14:paraId="367BB7D5">
            <w:pPr>
              <w:pStyle w:val="16"/>
              <w:keepNext w:val="0"/>
              <w:keepLines w:val="0"/>
              <w:pageBreakBefore w:val="0"/>
              <w:widowControl/>
              <w:suppressLineNumbers w:val="0"/>
              <w:wordWrap/>
              <w:overflowPunct/>
              <w:topLinePunct w:val="0"/>
              <w:bidi w:val="0"/>
              <w:spacing w:before="24" w:beforeAutospacing="0" w:line="320" w:lineRule="exact"/>
              <w:ind w:left="106" w:right="186" w:firstLine="4"/>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零气</w:t>
            </w:r>
            <w:r>
              <w:rPr>
                <w:rFonts w:hint="default" w:ascii="Times New Roman" w:hAnsi="Times New Roman" w:eastAsia="宋体" w:cs="Times New Roman"/>
                <w:color w:val="000000"/>
                <w:spacing w:val="-35"/>
                <w:kern w:val="0"/>
                <w:sz w:val="20"/>
                <w:szCs w:val="20"/>
              </w:rPr>
              <w:t xml:space="preserve"> </w:t>
            </w:r>
            <w:r>
              <w:rPr>
                <w:rFonts w:hint="default" w:ascii="Times New Roman" w:hAnsi="Times New Roman" w:eastAsia="Times New Roman" w:cs="Times New Roman"/>
                <w:color w:val="000000"/>
                <w:kern w:val="0"/>
                <w:sz w:val="20"/>
                <w:szCs w:val="20"/>
              </w:rPr>
              <w:t>MFC</w:t>
            </w:r>
            <w:r>
              <w:rPr>
                <w:rFonts w:hint="default" w:ascii="Times New Roman" w:hAnsi="Times New Roman" w:eastAsia="宋体" w:cs="Times New Roman"/>
                <w:color w:val="000000"/>
                <w:spacing w:val="7"/>
                <w:kern w:val="0"/>
                <w:sz w:val="20"/>
                <w:szCs w:val="20"/>
              </w:rPr>
              <w:t>流量：</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cs="Times New Roman"/>
                <w:color w:val="000000"/>
                <w:spacing w:val="7"/>
                <w:kern w:val="0"/>
                <w:sz w:val="20"/>
                <w:szCs w:val="20"/>
                <w:u w:val="single"/>
                <w:lang w:val="en-US" w:eastAsia="zh-CN"/>
              </w:rPr>
              <w:t xml:space="preserve"> </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Times New Roman" w:cs="Times New Roman"/>
                <w:color w:val="000000"/>
                <w:kern w:val="0"/>
                <w:sz w:val="20"/>
                <w:szCs w:val="20"/>
              </w:rPr>
              <w:t>mL</w:t>
            </w:r>
            <w:r>
              <w:rPr>
                <w:rFonts w:hint="default" w:ascii="Times New Roman" w:hAnsi="Times New Roman" w:eastAsia="Times New Roman" w:cs="Times New Roman"/>
                <w:color w:val="000000"/>
                <w:spacing w:val="8"/>
                <w:kern w:val="0"/>
                <w:sz w:val="20"/>
                <w:szCs w:val="20"/>
              </w:rPr>
              <w:t>/</w:t>
            </w:r>
            <w:r>
              <w:rPr>
                <w:rFonts w:hint="default" w:ascii="Times New Roman" w:hAnsi="Times New Roman" w:eastAsia="Times New Roman" w:cs="Times New Roman"/>
                <w:color w:val="000000"/>
                <w:kern w:val="0"/>
                <w:sz w:val="20"/>
                <w:szCs w:val="20"/>
              </w:rPr>
              <w:t>min</w:t>
            </w:r>
            <w:r>
              <w:rPr>
                <w:rFonts w:hint="default" w:ascii="Times New Roman" w:hAnsi="Times New Roman" w:eastAsia="Times New Roman" w:cs="Times New Roman"/>
                <w:color w:val="000000"/>
                <w:spacing w:val="7"/>
                <w:kern w:val="0"/>
                <w:sz w:val="20"/>
                <w:szCs w:val="20"/>
              </w:rPr>
              <w:t>,</w:t>
            </w:r>
            <w:r>
              <w:rPr>
                <w:rFonts w:hint="default" w:ascii="Times New Roman" w:hAnsi="Times New Roman" w:eastAsia="宋体" w:cs="Times New Roman"/>
                <w:color w:val="000000"/>
                <w:spacing w:val="7"/>
                <w:kern w:val="0"/>
                <w:sz w:val="20"/>
                <w:szCs w:val="20"/>
              </w:rPr>
              <w:t>标准流量计测值：</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Times New Roman" w:cs="Times New Roman"/>
                <w:color w:val="000000"/>
                <w:kern w:val="0"/>
                <w:sz w:val="20"/>
                <w:szCs w:val="20"/>
              </w:rPr>
              <w:t>mL</w:t>
            </w:r>
            <w:r>
              <w:rPr>
                <w:rFonts w:hint="default" w:ascii="Times New Roman" w:hAnsi="Times New Roman" w:eastAsia="Times New Roman" w:cs="Times New Roman"/>
                <w:color w:val="000000"/>
                <w:spacing w:val="8"/>
                <w:kern w:val="0"/>
                <w:sz w:val="20"/>
                <w:szCs w:val="20"/>
              </w:rPr>
              <w:t>/</w:t>
            </w:r>
            <w:r>
              <w:rPr>
                <w:rFonts w:hint="default" w:ascii="Times New Roman" w:hAnsi="Times New Roman" w:eastAsia="Times New Roman" w:cs="Times New Roman"/>
                <w:color w:val="000000"/>
                <w:kern w:val="0"/>
                <w:sz w:val="20"/>
                <w:szCs w:val="20"/>
              </w:rPr>
              <w:t>min</w:t>
            </w:r>
            <w:r>
              <w:rPr>
                <w:rFonts w:hint="default" w:ascii="Times New Roman" w:hAnsi="Times New Roman" w:eastAsia="宋体" w:cs="Times New Roman"/>
                <w:color w:val="000000"/>
                <w:spacing w:val="4"/>
                <w:kern w:val="0"/>
                <w:sz w:val="20"/>
                <w:szCs w:val="20"/>
              </w:rPr>
              <w:t>，相对误差</w:t>
            </w:r>
            <w:r>
              <w:rPr>
                <w:rFonts w:hint="default" w:ascii="Times New Roman" w:hAnsi="Times New Roman" w:eastAsia="Times New Roman" w:cs="Times New Roman"/>
                <w:color w:val="000000"/>
                <w:spacing w:val="4"/>
                <w:kern w:val="0"/>
                <w:sz w:val="20"/>
                <w:szCs w:val="20"/>
                <w:u w:val="single"/>
              </w:rPr>
              <w:t xml:space="preserve">      %</w:t>
            </w:r>
            <w:r>
              <w:rPr>
                <w:rFonts w:hint="default" w:ascii="Times New Roman" w:hAnsi="Times New Roman" w:eastAsia="Times New Roman" w:cs="Times New Roman"/>
                <w:color w:val="000000"/>
                <w:spacing w:val="9"/>
                <w:kern w:val="0"/>
                <w:sz w:val="20"/>
                <w:szCs w:val="20"/>
              </w:rPr>
              <w:t xml:space="preserve">  </w:t>
            </w:r>
            <w:r>
              <w:rPr>
                <w:rFonts w:hint="default" w:ascii="Times New Roman" w:hAnsi="Times New Roman" w:eastAsia="宋体" w:cs="Times New Roman"/>
                <w:color w:val="000000"/>
                <w:spacing w:val="4"/>
                <w:kern w:val="0"/>
                <w:sz w:val="20"/>
                <w:szCs w:val="20"/>
              </w:rPr>
              <w:t>(≤±</w:t>
            </w:r>
            <w:r>
              <w:rPr>
                <w:rFonts w:hint="default" w:ascii="Times New Roman" w:hAnsi="Times New Roman" w:eastAsia="Times New Roman" w:cs="Times New Roman"/>
                <w:color w:val="000000"/>
                <w:spacing w:val="4"/>
                <w:kern w:val="0"/>
                <w:sz w:val="20"/>
                <w:szCs w:val="20"/>
              </w:rPr>
              <w:t>2%</w:t>
            </w:r>
            <w:r>
              <w:rPr>
                <w:rFonts w:hint="default" w:ascii="Times New Roman" w:hAnsi="Times New Roman" w:eastAsia="宋体" w:cs="Times New Roman"/>
                <w:color w:val="000000"/>
                <w:spacing w:val="4"/>
                <w:kern w:val="0"/>
                <w:sz w:val="20"/>
                <w:szCs w:val="20"/>
              </w:rPr>
              <w:t>）</w:t>
            </w:r>
          </w:p>
          <w:p w14:paraId="44C71958">
            <w:pPr>
              <w:pStyle w:val="16"/>
              <w:keepNext w:val="0"/>
              <w:keepLines w:val="0"/>
              <w:pageBreakBefore w:val="0"/>
              <w:widowControl/>
              <w:suppressLineNumbers w:val="0"/>
              <w:wordWrap/>
              <w:overflowPunct/>
              <w:topLinePunct w:val="0"/>
              <w:bidi w:val="0"/>
              <w:spacing w:before="1" w:beforeAutospacing="0" w:line="320" w:lineRule="exact"/>
              <w:ind w:left="104" w:right="128" w:firstLine="7"/>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标气</w:t>
            </w:r>
            <w:r>
              <w:rPr>
                <w:rFonts w:hint="default" w:ascii="Times New Roman" w:hAnsi="Times New Roman" w:eastAsia="宋体" w:cs="Times New Roman"/>
                <w:color w:val="000000"/>
                <w:spacing w:val="-42"/>
                <w:kern w:val="0"/>
                <w:sz w:val="20"/>
                <w:szCs w:val="20"/>
              </w:rPr>
              <w:t xml:space="preserve"> </w:t>
            </w:r>
            <w:r>
              <w:rPr>
                <w:rFonts w:hint="default" w:ascii="Times New Roman" w:hAnsi="Times New Roman" w:eastAsia="Times New Roman" w:cs="Times New Roman"/>
                <w:color w:val="000000"/>
                <w:kern w:val="0"/>
                <w:sz w:val="20"/>
                <w:szCs w:val="20"/>
              </w:rPr>
              <w:t>MFC</w:t>
            </w:r>
            <w:r>
              <w:rPr>
                <w:rFonts w:hint="default" w:ascii="Times New Roman" w:hAnsi="Times New Roman" w:eastAsia="宋体" w:cs="Times New Roman"/>
                <w:color w:val="000000"/>
                <w:spacing w:val="8"/>
                <w:kern w:val="0"/>
                <w:sz w:val="20"/>
                <w:szCs w:val="20"/>
              </w:rPr>
              <w:t>流量：</w:t>
            </w:r>
            <w:r>
              <w:rPr>
                <w:rFonts w:hint="default" w:ascii="Times New Roman" w:hAnsi="Times New Roman" w:eastAsia="宋体" w:cs="Times New Roman"/>
                <w:color w:val="000000"/>
                <w:spacing w:val="8"/>
                <w:kern w:val="0"/>
                <w:sz w:val="20"/>
                <w:szCs w:val="20"/>
                <w:u w:val="single"/>
              </w:rPr>
              <w:t xml:space="preserve">   </w:t>
            </w:r>
            <w:r>
              <w:rPr>
                <w:rFonts w:hint="default" w:ascii="Times New Roman" w:hAnsi="Times New Roman" w:eastAsia="宋体" w:cs="Times New Roman"/>
                <w:color w:val="000000"/>
                <w:spacing w:val="-98"/>
                <w:kern w:val="0"/>
                <w:sz w:val="20"/>
                <w:szCs w:val="20"/>
              </w:rPr>
              <w:t xml:space="preserve"> </w:t>
            </w:r>
            <w:r>
              <w:rPr>
                <w:rFonts w:hint="default" w:ascii="Times New Roman" w:hAnsi="Times New Roman" w:eastAsia="Times New Roman" w:cs="Times New Roman"/>
                <w:color w:val="000000"/>
                <w:kern w:val="0"/>
                <w:sz w:val="20"/>
                <w:szCs w:val="20"/>
              </w:rPr>
              <w:t>mL</w:t>
            </w:r>
            <w:r>
              <w:rPr>
                <w:rFonts w:hint="default" w:ascii="Times New Roman" w:hAnsi="Times New Roman" w:eastAsia="Times New Roman" w:cs="Times New Roman"/>
                <w:color w:val="000000"/>
                <w:spacing w:val="8"/>
                <w:kern w:val="0"/>
                <w:sz w:val="20"/>
                <w:szCs w:val="20"/>
              </w:rPr>
              <w:t>/</w:t>
            </w:r>
            <w:r>
              <w:rPr>
                <w:rFonts w:hint="default" w:ascii="Times New Roman" w:hAnsi="Times New Roman" w:eastAsia="Times New Roman" w:cs="Times New Roman"/>
                <w:color w:val="000000"/>
                <w:kern w:val="0"/>
                <w:sz w:val="20"/>
                <w:szCs w:val="20"/>
              </w:rPr>
              <w:t>min</w:t>
            </w:r>
            <w:r>
              <w:rPr>
                <w:rFonts w:hint="default" w:ascii="Times New Roman" w:hAnsi="Times New Roman" w:eastAsia="Times New Roman" w:cs="Times New Roman"/>
                <w:color w:val="000000"/>
                <w:spacing w:val="8"/>
                <w:kern w:val="0"/>
                <w:sz w:val="20"/>
                <w:szCs w:val="20"/>
              </w:rPr>
              <w:t>,</w:t>
            </w:r>
            <w:r>
              <w:rPr>
                <w:rFonts w:hint="default" w:ascii="Times New Roman" w:hAnsi="Times New Roman" w:eastAsia="宋体" w:cs="Times New Roman"/>
                <w:color w:val="000000"/>
                <w:spacing w:val="8"/>
                <w:kern w:val="0"/>
                <w:sz w:val="20"/>
                <w:szCs w:val="20"/>
              </w:rPr>
              <w:t>标准流量计测值：</w:t>
            </w:r>
            <w:r>
              <w:rPr>
                <w:rFonts w:hint="default" w:ascii="Times New Roman" w:hAnsi="Times New Roman" w:eastAsia="宋体" w:cs="Times New Roman"/>
                <w:color w:val="000000"/>
                <w:spacing w:val="8"/>
                <w:kern w:val="0"/>
                <w:sz w:val="20"/>
                <w:szCs w:val="20"/>
                <w:u w:val="single"/>
              </w:rPr>
              <w:t xml:space="preserve">        </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Times New Roman" w:cs="Times New Roman"/>
                <w:color w:val="000000"/>
                <w:kern w:val="0"/>
                <w:sz w:val="20"/>
                <w:szCs w:val="20"/>
              </w:rPr>
              <w:t>mL</w:t>
            </w:r>
            <w:r>
              <w:rPr>
                <w:rFonts w:hint="default" w:ascii="Times New Roman" w:hAnsi="Times New Roman" w:eastAsia="Times New Roman" w:cs="Times New Roman"/>
                <w:color w:val="000000"/>
                <w:spacing w:val="5"/>
                <w:kern w:val="0"/>
                <w:sz w:val="20"/>
                <w:szCs w:val="20"/>
              </w:rPr>
              <w:t>/</w:t>
            </w:r>
            <w:r>
              <w:rPr>
                <w:rFonts w:hint="default" w:ascii="Times New Roman" w:hAnsi="Times New Roman" w:eastAsia="Times New Roman" w:cs="Times New Roman"/>
                <w:color w:val="000000"/>
                <w:kern w:val="0"/>
                <w:sz w:val="20"/>
                <w:szCs w:val="20"/>
              </w:rPr>
              <w:t>min</w:t>
            </w:r>
            <w:r>
              <w:rPr>
                <w:rFonts w:hint="default" w:ascii="Times New Roman" w:hAnsi="Times New Roman" w:eastAsia="Times New Roman" w:cs="Times New Roman"/>
                <w:color w:val="000000"/>
                <w:spacing w:val="-24"/>
                <w:kern w:val="0"/>
                <w:sz w:val="20"/>
                <w:szCs w:val="20"/>
              </w:rPr>
              <w:t xml:space="preserve"> </w:t>
            </w:r>
            <w:r>
              <w:rPr>
                <w:rFonts w:hint="default" w:ascii="Times New Roman" w:hAnsi="Times New Roman" w:eastAsia="宋体" w:cs="Times New Roman"/>
                <w:color w:val="000000"/>
                <w:spacing w:val="5"/>
                <w:kern w:val="0"/>
                <w:sz w:val="20"/>
                <w:szCs w:val="20"/>
              </w:rPr>
              <w:t>，相对误差</w:t>
            </w:r>
            <w:r>
              <w:rPr>
                <w:rFonts w:hint="default" w:ascii="Times New Roman" w:hAnsi="Times New Roman" w:eastAsia="Times New Roman" w:cs="Times New Roman"/>
                <w:color w:val="000000"/>
                <w:spacing w:val="5"/>
                <w:kern w:val="0"/>
                <w:sz w:val="20"/>
                <w:szCs w:val="20"/>
                <w:u w:val="single"/>
              </w:rPr>
              <w:t xml:space="preserve">          %</w:t>
            </w:r>
            <w:r>
              <w:rPr>
                <w:rFonts w:hint="default" w:ascii="Times New Roman" w:hAnsi="Times New Roman" w:eastAsia="Times New Roman" w:cs="Times New Roman"/>
                <w:color w:val="000000"/>
                <w:spacing w:val="9"/>
                <w:kern w:val="0"/>
                <w:sz w:val="20"/>
                <w:szCs w:val="20"/>
              </w:rPr>
              <w:t xml:space="preserve">  </w:t>
            </w:r>
            <w:r>
              <w:rPr>
                <w:rFonts w:hint="default" w:ascii="Times New Roman" w:hAnsi="Times New Roman" w:eastAsia="宋体" w:cs="Times New Roman"/>
                <w:color w:val="000000"/>
                <w:spacing w:val="5"/>
                <w:kern w:val="0"/>
                <w:sz w:val="20"/>
                <w:szCs w:val="20"/>
              </w:rPr>
              <w:t>(≤</w:t>
            </w:r>
            <w:r>
              <w:rPr>
                <w:rFonts w:hint="default" w:ascii="Times New Roman" w:hAnsi="Times New Roman" w:eastAsia="Nimbus Roman" w:cs="Times New Roman"/>
                <w:color w:val="000000"/>
                <w:spacing w:val="4"/>
                <w:kern w:val="0"/>
                <w:sz w:val="20"/>
                <w:szCs w:val="20"/>
              </w:rPr>
              <w:t>±</w:t>
            </w:r>
            <w:r>
              <w:rPr>
                <w:rFonts w:hint="default" w:ascii="Times New Roman" w:hAnsi="Times New Roman" w:eastAsia="Times New Roman" w:cs="Times New Roman"/>
                <w:color w:val="000000"/>
                <w:spacing w:val="4"/>
                <w:kern w:val="0"/>
                <w:sz w:val="20"/>
                <w:szCs w:val="20"/>
              </w:rPr>
              <w:t>2%</w:t>
            </w:r>
            <w:r>
              <w:rPr>
                <w:rFonts w:hint="default" w:ascii="Times New Roman" w:hAnsi="Times New Roman" w:eastAsia="宋体" w:cs="Times New Roman"/>
                <w:color w:val="000000"/>
                <w:spacing w:val="4"/>
                <w:kern w:val="0"/>
                <w:sz w:val="20"/>
                <w:szCs w:val="20"/>
              </w:rPr>
              <w:t>）</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36EA746C">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38321581">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2C2F1B93">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4</w:t>
            </w:r>
          </w:p>
        </w:tc>
        <w:tc>
          <w:tcPr>
            <w:tcW w:w="1709" w:type="dxa"/>
            <w:tcBorders>
              <w:top w:val="single" w:color="000000" w:sz="2" w:space="0"/>
              <w:left w:val="single" w:color="auto" w:sz="4" w:space="0"/>
              <w:bottom w:val="single" w:color="000000" w:sz="2" w:space="0"/>
              <w:right w:val="single" w:color="000000" w:sz="2" w:space="0"/>
            </w:tcBorders>
            <w:shd w:val="clear" w:color="auto" w:fill="auto"/>
            <w:vAlign w:val="top"/>
          </w:tcPr>
          <w:p w14:paraId="046132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default" w:ascii="Times New Roman" w:hAnsi="Times New Roman" w:eastAsia="Arial" w:cs="Times New Roman"/>
                <w:color w:val="000000"/>
                <w:kern w:val="0"/>
                <w:sz w:val="21"/>
                <w:szCs w:val="21"/>
              </w:rPr>
            </w:pPr>
          </w:p>
          <w:p w14:paraId="3C547E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default" w:ascii="Times New Roman" w:hAnsi="Times New Roman" w:eastAsia="Arial" w:cs="Times New Roman"/>
                <w:color w:val="000000"/>
                <w:kern w:val="0"/>
                <w:sz w:val="21"/>
                <w:szCs w:val="21"/>
              </w:rPr>
            </w:pPr>
          </w:p>
          <w:p w14:paraId="1A7996B1">
            <w:pPr>
              <w:pStyle w:val="16"/>
              <w:keepNext w:val="0"/>
              <w:keepLines w:val="0"/>
              <w:pageBreakBefore w:val="0"/>
              <w:widowControl/>
              <w:suppressLineNumbers w:val="0"/>
              <w:wordWrap/>
              <w:overflowPunct/>
              <w:topLinePunct w:val="0"/>
              <w:bidi w:val="0"/>
              <w:spacing w:before="65" w:beforeAutospacing="0" w:line="320" w:lineRule="exact"/>
              <w:ind w:left="117" w:right="106"/>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2"/>
                <w:kern w:val="0"/>
                <w:sz w:val="20"/>
                <w:szCs w:val="20"/>
              </w:rPr>
              <w:t>一项不满足</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spacing w:val="-1"/>
                <w:kern w:val="0"/>
                <w:sz w:val="20"/>
                <w:szCs w:val="20"/>
              </w:rPr>
              <w:t>扣</w:t>
            </w:r>
            <w:r>
              <w:rPr>
                <w:rFonts w:hint="default" w:ascii="Times New Roman" w:hAnsi="Times New Roman" w:eastAsia="宋体" w:cs="Times New Roman"/>
                <w:color w:val="000000"/>
                <w:spacing w:val="-41"/>
                <w:kern w:val="0"/>
                <w:sz w:val="20"/>
                <w:szCs w:val="20"/>
              </w:rPr>
              <w:t xml:space="preserve"> </w:t>
            </w:r>
            <w:r>
              <w:rPr>
                <w:rFonts w:hint="default" w:ascii="Times New Roman" w:hAnsi="Times New Roman" w:eastAsia="Times New Roman" w:cs="Times New Roman"/>
                <w:color w:val="000000"/>
                <w:spacing w:val="-1"/>
                <w:kern w:val="0"/>
                <w:sz w:val="20"/>
                <w:szCs w:val="20"/>
              </w:rPr>
              <w:t>2</w:t>
            </w:r>
            <w:r>
              <w:rPr>
                <w:rFonts w:hint="default" w:ascii="Times New Roman" w:hAnsi="Times New Roman" w:eastAsia="宋体" w:cs="Times New Roman"/>
                <w:color w:val="000000"/>
                <w:spacing w:val="-1"/>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260F7FE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2874F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4"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157AED8">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861CD22">
            <w:pPr>
              <w:pStyle w:val="16"/>
              <w:keepNext w:val="0"/>
              <w:keepLines w:val="0"/>
              <w:pageBreakBefore w:val="0"/>
              <w:widowControl/>
              <w:suppressLineNumbers w:val="0"/>
              <w:wordWrap/>
              <w:overflowPunct/>
              <w:topLinePunct w:val="0"/>
              <w:bidi w:val="0"/>
              <w:spacing w:before="33" w:beforeAutospacing="0" w:line="320" w:lineRule="exact"/>
              <w:ind w:left="114"/>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非甲烷总烃仪器采样流量测试：</w:t>
            </w:r>
          </w:p>
          <w:p w14:paraId="742E42A4">
            <w:pPr>
              <w:pStyle w:val="16"/>
              <w:keepNext w:val="0"/>
              <w:keepLines w:val="0"/>
              <w:pageBreakBefore w:val="0"/>
              <w:widowControl/>
              <w:suppressLineNumbers w:val="0"/>
              <w:wordWrap/>
              <w:overflowPunct/>
              <w:topLinePunct w:val="0"/>
              <w:bidi w:val="0"/>
              <w:spacing w:before="24" w:beforeAutospacing="0" w:line="320" w:lineRule="exact"/>
              <w:ind w:left="110" w:right="106" w:firstLine="5"/>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
                <w:kern w:val="0"/>
                <w:sz w:val="20"/>
                <w:szCs w:val="20"/>
              </w:rPr>
              <w:t>显示流量：</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cs="Times New Roman"/>
                <w:color w:val="000000"/>
                <w:spacing w:val="4"/>
                <w:kern w:val="0"/>
                <w:sz w:val="20"/>
                <w:szCs w:val="20"/>
                <w:u w:val="single"/>
                <w:lang w:val="en-US" w:eastAsia="zh-CN"/>
              </w:rPr>
              <w:t xml:space="preserve"> </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eastAsia="宋体" w:cs="Times New Roman"/>
                <w:color w:val="000000"/>
                <w:spacing w:val="-90"/>
                <w:kern w:val="0"/>
                <w:sz w:val="20"/>
                <w:szCs w:val="20"/>
              </w:rPr>
              <w:t xml:space="preserve"> </w:t>
            </w:r>
            <w:r>
              <w:rPr>
                <w:rFonts w:hint="default" w:ascii="Times New Roman" w:hAnsi="Times New Roman" w:eastAsia="Times New Roman" w:cs="Times New Roman"/>
                <w:color w:val="000000"/>
                <w:kern w:val="0"/>
                <w:sz w:val="20"/>
                <w:szCs w:val="20"/>
              </w:rPr>
              <w:t>mL</w:t>
            </w:r>
            <w:r>
              <w:rPr>
                <w:rFonts w:hint="default" w:ascii="Times New Roman" w:hAnsi="Times New Roman" w:eastAsia="Times New Roman" w:cs="Times New Roman"/>
                <w:color w:val="000000"/>
                <w:spacing w:val="8"/>
                <w:kern w:val="0"/>
                <w:sz w:val="20"/>
                <w:szCs w:val="20"/>
              </w:rPr>
              <w:t>/</w:t>
            </w:r>
            <w:r>
              <w:rPr>
                <w:rFonts w:hint="default" w:ascii="Times New Roman" w:hAnsi="Times New Roman" w:eastAsia="Times New Roman" w:cs="Times New Roman"/>
                <w:color w:val="000000"/>
                <w:kern w:val="0"/>
                <w:sz w:val="20"/>
                <w:szCs w:val="20"/>
              </w:rPr>
              <w:t>min</w:t>
            </w:r>
            <w:r>
              <w:rPr>
                <w:rFonts w:hint="default" w:ascii="Times New Roman" w:hAnsi="Times New Roman" w:eastAsia="Times New Roman" w:cs="Times New Roman"/>
                <w:color w:val="000000"/>
                <w:spacing w:val="-22"/>
                <w:kern w:val="0"/>
                <w:sz w:val="20"/>
                <w:szCs w:val="20"/>
              </w:rPr>
              <w:t xml:space="preserve"> </w:t>
            </w:r>
            <w:r>
              <w:rPr>
                <w:rFonts w:hint="default" w:ascii="Times New Roman" w:hAnsi="Times New Roman" w:eastAsia="宋体" w:cs="Times New Roman"/>
                <w:color w:val="000000"/>
                <w:spacing w:val="4"/>
                <w:kern w:val="0"/>
                <w:sz w:val="20"/>
                <w:szCs w:val="20"/>
              </w:rPr>
              <w:t>，流量计测值：</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cs="Times New Roman"/>
                <w:color w:val="000000"/>
                <w:spacing w:val="4"/>
                <w:kern w:val="0"/>
                <w:sz w:val="20"/>
                <w:szCs w:val="20"/>
                <w:u w:val="single"/>
                <w:lang w:val="en-US" w:eastAsia="zh-CN"/>
              </w:rPr>
              <w:t xml:space="preserve"> </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eastAsia="宋体" w:cs="Times New Roman"/>
                <w:color w:val="000000"/>
                <w:spacing w:val="-95"/>
                <w:kern w:val="0"/>
                <w:sz w:val="20"/>
                <w:szCs w:val="20"/>
              </w:rPr>
              <w:t xml:space="preserve"> </w:t>
            </w:r>
            <w:r>
              <w:rPr>
                <w:rFonts w:hint="default" w:ascii="Times New Roman" w:hAnsi="Times New Roman" w:eastAsia="Times New Roman" w:cs="Times New Roman"/>
                <w:color w:val="000000"/>
                <w:kern w:val="0"/>
                <w:sz w:val="20"/>
                <w:szCs w:val="20"/>
              </w:rPr>
              <w:t>mL</w:t>
            </w:r>
            <w:r>
              <w:rPr>
                <w:rFonts w:hint="default" w:ascii="Times New Roman" w:hAnsi="Times New Roman" w:eastAsia="Times New Roman" w:cs="Times New Roman"/>
                <w:color w:val="000000"/>
                <w:spacing w:val="8"/>
                <w:kern w:val="0"/>
                <w:sz w:val="20"/>
                <w:szCs w:val="20"/>
              </w:rPr>
              <w:t>/</w:t>
            </w:r>
            <w:r>
              <w:rPr>
                <w:rFonts w:hint="default" w:ascii="Times New Roman" w:hAnsi="Times New Roman" w:eastAsia="Times New Roman" w:cs="Times New Roman"/>
                <w:color w:val="000000"/>
                <w:kern w:val="0"/>
                <w:sz w:val="20"/>
                <w:szCs w:val="20"/>
              </w:rPr>
              <w:t>min</w:t>
            </w:r>
            <w:r>
              <w:rPr>
                <w:rFonts w:hint="default" w:ascii="Times New Roman" w:hAnsi="Times New Roman" w:eastAsia="Times New Roman" w:cs="Times New Roman"/>
                <w:color w:val="000000"/>
                <w:spacing w:val="-21"/>
                <w:kern w:val="0"/>
                <w:sz w:val="20"/>
                <w:szCs w:val="20"/>
              </w:rPr>
              <w:t xml:space="preserve"> </w:t>
            </w:r>
            <w:r>
              <w:rPr>
                <w:rFonts w:hint="default" w:ascii="Times New Roman" w:hAnsi="Times New Roman" w:eastAsia="宋体" w:cs="Times New Roman"/>
                <w:color w:val="000000"/>
                <w:spacing w:val="4"/>
                <w:kern w:val="0"/>
                <w:sz w:val="20"/>
                <w:szCs w:val="20"/>
              </w:rPr>
              <w:t>，相</w:t>
            </w:r>
            <w:r>
              <w:rPr>
                <w:rFonts w:hint="default" w:ascii="Times New Roman" w:hAnsi="Times New Roman" w:eastAsia="宋体" w:cs="Times New Roman"/>
                <w:color w:val="000000"/>
                <w:spacing w:val="3"/>
                <w:kern w:val="0"/>
                <w:sz w:val="20"/>
                <w:szCs w:val="20"/>
              </w:rPr>
              <w:t>对误差</w:t>
            </w:r>
            <w:r>
              <w:rPr>
                <w:rFonts w:hint="default" w:ascii="Times New Roman" w:hAnsi="Times New Roman" w:eastAsia="宋体" w:cs="Times New Roman"/>
                <w:color w:val="000000"/>
                <w:spacing w:val="-91"/>
                <w:kern w:val="0"/>
                <w:sz w:val="20"/>
                <w:szCs w:val="20"/>
              </w:rPr>
              <w:t xml:space="preserve"> </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eastAsia="宋体" w:cs="Times New Roman"/>
                <w:color w:val="000000"/>
                <w:spacing w:val="-86"/>
                <w:kern w:val="0"/>
                <w:sz w:val="20"/>
                <w:szCs w:val="20"/>
              </w:rPr>
              <w:t xml:space="preserve"> </w:t>
            </w:r>
            <w:r>
              <w:rPr>
                <w:rFonts w:hint="default" w:ascii="Times New Roman" w:hAnsi="Times New Roman" w:eastAsia="Times New Roman" w:cs="Times New Roman"/>
                <w:color w:val="000000"/>
                <w:spacing w:val="3"/>
                <w:kern w:val="0"/>
                <w:sz w:val="20"/>
                <w:szCs w:val="20"/>
              </w:rPr>
              <w:t>%</w:t>
            </w:r>
            <w:r>
              <w:rPr>
                <w:rFonts w:hint="default" w:ascii="Times New Roman" w:hAnsi="Times New Roman" w:eastAsia="Times New Roman" w:cs="Times New Roman"/>
                <w:color w:val="000000"/>
                <w:spacing w:val="10"/>
                <w:kern w:val="0"/>
                <w:sz w:val="20"/>
                <w:szCs w:val="20"/>
              </w:rPr>
              <w:t xml:space="preserve">  </w:t>
            </w:r>
            <w:r>
              <w:rPr>
                <w:rFonts w:hint="default" w:ascii="Times New Roman" w:hAnsi="Times New Roman" w:eastAsia="宋体" w:cs="Times New Roman"/>
                <w:color w:val="000000"/>
                <w:spacing w:val="3"/>
                <w:kern w:val="0"/>
                <w:sz w:val="20"/>
                <w:szCs w:val="20"/>
              </w:rPr>
              <w:t>(</w:t>
            </w:r>
            <w:r>
              <w:rPr>
                <w:rFonts w:hint="default" w:ascii="Times New Roman" w:hAnsi="Times New Roman" w:eastAsia="Nimbus Roman" w:cs="Times New Roman"/>
                <w:color w:val="000000"/>
                <w:spacing w:val="3"/>
                <w:kern w:val="0"/>
                <w:sz w:val="20"/>
                <w:szCs w:val="20"/>
              </w:rPr>
              <w:t>≤±10%</w:t>
            </w:r>
            <w:r>
              <w:rPr>
                <w:rFonts w:hint="default" w:ascii="Times New Roman" w:hAnsi="Times New Roman" w:eastAsia="宋体" w:cs="Times New Roman"/>
                <w:color w:val="000000"/>
                <w:spacing w:val="3"/>
                <w:kern w:val="0"/>
                <w:sz w:val="20"/>
                <w:szCs w:val="20"/>
              </w:rPr>
              <w:t>）</w:t>
            </w:r>
          </w:p>
        </w:tc>
        <w:tc>
          <w:tcPr>
            <w:tcW w:w="734" w:type="dxa"/>
            <w:tcBorders>
              <w:top w:val="single" w:color="auto" w:sz="4" w:space="0"/>
              <w:left w:val="single" w:color="auto" w:sz="4" w:space="0"/>
              <w:bottom w:val="single" w:color="auto" w:sz="4" w:space="0"/>
              <w:right w:val="single" w:color="auto" w:sz="4" w:space="0"/>
            </w:tcBorders>
            <w:shd w:val="clear" w:color="auto" w:fill="auto"/>
            <w:vAlign w:val="top"/>
          </w:tcPr>
          <w:p w14:paraId="21C2F6F6">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34168DE1">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4</w:t>
            </w:r>
          </w:p>
        </w:tc>
        <w:tc>
          <w:tcPr>
            <w:tcW w:w="1709" w:type="dxa"/>
            <w:tcBorders>
              <w:top w:val="single" w:color="000000" w:sz="2" w:space="0"/>
              <w:left w:val="single" w:color="auto" w:sz="4" w:space="0"/>
              <w:bottom w:val="single" w:color="000000" w:sz="2" w:space="0"/>
              <w:right w:val="single" w:color="000000" w:sz="2" w:space="0"/>
            </w:tcBorders>
            <w:shd w:val="clear" w:color="auto" w:fill="auto"/>
            <w:vAlign w:val="top"/>
          </w:tcPr>
          <w:p w14:paraId="353096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1B54747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1DCD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92"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76C98D4">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42085F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0D572F5D">
            <w:pPr>
              <w:pStyle w:val="16"/>
              <w:keepNext w:val="0"/>
              <w:keepLines w:val="0"/>
              <w:pageBreakBefore w:val="0"/>
              <w:widowControl/>
              <w:suppressLineNumbers w:val="0"/>
              <w:wordWrap/>
              <w:overflowPunct/>
              <w:topLinePunct w:val="0"/>
              <w:bidi w:val="0"/>
              <w:spacing w:before="65" w:beforeAutospacing="0" w:line="320" w:lineRule="exact"/>
              <w:ind w:left="114"/>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3"/>
                <w:kern w:val="0"/>
                <w:sz w:val="20"/>
                <w:szCs w:val="20"/>
              </w:rPr>
              <w:t>非甲</w:t>
            </w:r>
          </w:p>
          <w:p w14:paraId="6AF36A15">
            <w:pPr>
              <w:pStyle w:val="16"/>
              <w:keepNext w:val="0"/>
              <w:keepLines w:val="0"/>
              <w:pageBreakBefore w:val="0"/>
              <w:widowControl/>
              <w:suppressLineNumbers w:val="0"/>
              <w:wordWrap/>
              <w:overflowPunct/>
              <w:topLinePunct w:val="0"/>
              <w:bidi w:val="0"/>
              <w:spacing w:before="26" w:beforeAutospacing="0" w:line="320" w:lineRule="exact"/>
              <w:ind w:left="111"/>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
                <w:kern w:val="0"/>
                <w:sz w:val="20"/>
                <w:szCs w:val="20"/>
              </w:rPr>
              <w:t>烷总</w:t>
            </w:r>
          </w:p>
          <w:p w14:paraId="0469CDDE">
            <w:pPr>
              <w:pStyle w:val="16"/>
              <w:keepNext w:val="0"/>
              <w:keepLines w:val="0"/>
              <w:pageBreakBefore w:val="0"/>
              <w:widowControl/>
              <w:suppressLineNumbers w:val="0"/>
              <w:wordWrap/>
              <w:overflowPunct/>
              <w:topLinePunct w:val="0"/>
              <w:bidi w:val="0"/>
              <w:spacing w:before="23" w:beforeAutospacing="0" w:line="320" w:lineRule="exact"/>
              <w:ind w:left="111"/>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
                <w:kern w:val="0"/>
                <w:sz w:val="20"/>
                <w:szCs w:val="20"/>
              </w:rPr>
              <w:t>烃仪</w:t>
            </w:r>
          </w:p>
          <w:p w14:paraId="44BA41E8">
            <w:pPr>
              <w:pStyle w:val="16"/>
              <w:keepNext w:val="0"/>
              <w:keepLines w:val="0"/>
              <w:pageBreakBefore w:val="0"/>
              <w:widowControl/>
              <w:suppressLineNumbers w:val="0"/>
              <w:wordWrap/>
              <w:overflowPunct/>
              <w:topLinePunct w:val="0"/>
              <w:bidi w:val="0"/>
              <w:spacing w:before="27" w:beforeAutospacing="0" w:line="320" w:lineRule="exact"/>
              <w:ind w:left="110" w:right="230"/>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6"/>
                <w:kern w:val="0"/>
                <w:sz w:val="20"/>
                <w:szCs w:val="20"/>
              </w:rPr>
              <w:t>器测</w:t>
            </w:r>
            <w:r>
              <w:rPr>
                <w:rFonts w:hint="default" w:ascii="Times New Roman" w:hAnsi="Times New Roman" w:eastAsia="宋体" w:cs="Times New Roman"/>
                <w:color w:val="000000"/>
                <w:kern w:val="0"/>
                <w:sz w:val="20"/>
                <w:szCs w:val="20"/>
              </w:rPr>
              <w:t xml:space="preserve"> 试</w:t>
            </w:r>
          </w:p>
        </w:tc>
        <w:tc>
          <w:tcPr>
            <w:tcW w:w="4505" w:type="dxa"/>
            <w:tcBorders>
              <w:top w:val="single" w:color="auto" w:sz="4" w:space="0"/>
              <w:left w:val="single" w:color="auto" w:sz="4" w:space="0"/>
              <w:bottom w:val="single" w:color="auto" w:sz="4" w:space="0"/>
              <w:right w:val="single" w:color="auto" w:sz="4" w:space="0"/>
            </w:tcBorders>
            <w:shd w:val="clear" w:color="auto" w:fill="auto"/>
            <w:vAlign w:val="top"/>
          </w:tcPr>
          <w:p w14:paraId="3D7C1C02">
            <w:pPr>
              <w:pStyle w:val="16"/>
              <w:keepNext w:val="0"/>
              <w:keepLines w:val="0"/>
              <w:pageBreakBefore w:val="0"/>
              <w:widowControl/>
              <w:suppressLineNumbers w:val="0"/>
              <w:wordWrap/>
              <w:overflowPunct/>
              <w:topLinePunct w:val="0"/>
              <w:bidi w:val="0"/>
              <w:spacing w:before="35" w:beforeAutospacing="0" w:line="320" w:lineRule="exact"/>
              <w:ind w:left="117"/>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
                <w:kern w:val="0"/>
                <w:sz w:val="20"/>
                <w:szCs w:val="20"/>
              </w:rPr>
              <w:t>空白测试：</w:t>
            </w:r>
          </w:p>
          <w:p w14:paraId="77F6D987">
            <w:pPr>
              <w:pStyle w:val="16"/>
              <w:keepNext w:val="0"/>
              <w:keepLines w:val="0"/>
              <w:pageBreakBefore w:val="0"/>
              <w:widowControl/>
              <w:suppressLineNumbers w:val="0"/>
              <w:wordWrap/>
              <w:overflowPunct/>
              <w:topLinePunct w:val="0"/>
              <w:bidi w:val="0"/>
              <w:spacing w:before="22" w:beforeAutospacing="0" w:line="320" w:lineRule="exact"/>
              <w:ind w:left="138"/>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
                <w:kern w:val="0"/>
                <w:sz w:val="20"/>
                <w:szCs w:val="20"/>
              </w:rPr>
              <w:t>甲烷：</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eastAsia="宋体" w:cs="Times New Roman"/>
                <w:color w:val="000000"/>
                <w:spacing w:val="-86"/>
                <w:kern w:val="0"/>
                <w:sz w:val="20"/>
                <w:szCs w:val="20"/>
              </w:rPr>
              <w:t xml:space="preserve"> </w:t>
            </w:r>
            <w:r>
              <w:rPr>
                <w:rFonts w:hint="default" w:ascii="Times New Roman" w:hAnsi="Times New Roman" w:eastAsia="Times New Roman" w:cs="Times New Roman"/>
                <w:color w:val="000000"/>
                <w:kern w:val="0"/>
                <w:sz w:val="20"/>
                <w:szCs w:val="20"/>
              </w:rPr>
              <w:t>ppb</w:t>
            </w:r>
            <w:r>
              <w:rPr>
                <w:rFonts w:hint="default" w:ascii="Times New Roman" w:hAnsi="Times New Roman" w:eastAsia="Times New Roman" w:cs="Times New Roman"/>
                <w:color w:val="000000"/>
                <w:spacing w:val="8"/>
                <w:kern w:val="0"/>
                <w:sz w:val="20"/>
                <w:szCs w:val="20"/>
              </w:rPr>
              <w:t xml:space="preserve">  </w:t>
            </w:r>
            <w:r>
              <w:rPr>
                <w:rFonts w:hint="default" w:ascii="Times New Roman" w:hAnsi="Times New Roman" w:eastAsia="宋体" w:cs="Times New Roman"/>
                <w:color w:val="000000"/>
                <w:spacing w:val="4"/>
                <w:kern w:val="0"/>
                <w:sz w:val="20"/>
                <w:szCs w:val="20"/>
              </w:rPr>
              <w:t>(≤</w:t>
            </w:r>
            <w:r>
              <w:rPr>
                <w:rFonts w:hint="default" w:ascii="Times New Roman" w:hAnsi="Times New Roman" w:eastAsia="Times New Roman" w:cs="Times New Roman"/>
                <w:color w:val="000000"/>
                <w:spacing w:val="4"/>
                <w:kern w:val="0"/>
                <w:sz w:val="20"/>
                <w:szCs w:val="20"/>
              </w:rPr>
              <w:t>100</w:t>
            </w:r>
            <w:r>
              <w:rPr>
                <w:rFonts w:hint="default" w:ascii="Times New Roman" w:hAnsi="Times New Roman" w:eastAsia="Times New Roman" w:cs="Times New Roman"/>
                <w:color w:val="000000"/>
                <w:kern w:val="0"/>
                <w:sz w:val="20"/>
                <w:szCs w:val="20"/>
              </w:rPr>
              <w:t>ppb</w:t>
            </w:r>
            <w:r>
              <w:rPr>
                <w:rFonts w:hint="default" w:ascii="Times New Roman" w:hAnsi="Times New Roman" w:eastAsia="宋体" w:cs="Times New Roman"/>
                <w:color w:val="000000"/>
                <w:spacing w:val="4"/>
                <w:kern w:val="0"/>
                <w:sz w:val="20"/>
                <w:szCs w:val="20"/>
              </w:rPr>
              <w:t>）</w:t>
            </w:r>
          </w:p>
          <w:p w14:paraId="683211BD">
            <w:pPr>
              <w:pStyle w:val="16"/>
              <w:keepNext w:val="0"/>
              <w:keepLines w:val="0"/>
              <w:pageBreakBefore w:val="0"/>
              <w:widowControl/>
              <w:suppressLineNumbers w:val="0"/>
              <w:wordWrap/>
              <w:overflowPunct/>
              <w:topLinePunct w:val="0"/>
              <w:bidi w:val="0"/>
              <w:spacing w:before="32" w:beforeAutospacing="0" w:line="320" w:lineRule="exact"/>
              <w:ind w:left="114"/>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非甲烷总烃：</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宋体" w:cs="Times New Roman"/>
                <w:color w:val="000000"/>
                <w:spacing w:val="-97"/>
                <w:kern w:val="0"/>
                <w:sz w:val="20"/>
                <w:szCs w:val="20"/>
              </w:rPr>
              <w:t xml:space="preserve"> </w:t>
            </w:r>
            <w:r>
              <w:rPr>
                <w:rFonts w:hint="default" w:ascii="Times New Roman" w:hAnsi="Times New Roman" w:eastAsia="Times New Roman" w:cs="Times New Roman"/>
                <w:color w:val="000000"/>
                <w:kern w:val="0"/>
                <w:sz w:val="20"/>
                <w:szCs w:val="20"/>
              </w:rPr>
              <w:t>ppb</w:t>
            </w:r>
            <w:r>
              <w:rPr>
                <w:rFonts w:hint="default" w:ascii="Times New Roman" w:hAnsi="Times New Roman" w:eastAsia="Times New Roman" w:cs="Times New Roman"/>
                <w:color w:val="000000"/>
                <w:spacing w:val="7"/>
                <w:kern w:val="0"/>
                <w:sz w:val="20"/>
                <w:szCs w:val="20"/>
              </w:rPr>
              <w:t xml:space="preserve">  </w:t>
            </w:r>
            <w:r>
              <w:rPr>
                <w:rFonts w:hint="default" w:ascii="Times New Roman" w:hAnsi="Times New Roman" w:eastAsia="宋体" w:cs="Times New Roman"/>
                <w:color w:val="000000"/>
                <w:spacing w:val="7"/>
                <w:kern w:val="0"/>
                <w:sz w:val="20"/>
                <w:szCs w:val="20"/>
              </w:rPr>
              <w:t>(≤</w:t>
            </w:r>
            <w:r>
              <w:rPr>
                <w:rFonts w:hint="default" w:ascii="Times New Roman" w:hAnsi="Times New Roman" w:eastAsia="Times New Roman" w:cs="Times New Roman"/>
                <w:color w:val="000000"/>
                <w:spacing w:val="7"/>
                <w:kern w:val="0"/>
                <w:sz w:val="20"/>
                <w:szCs w:val="20"/>
              </w:rPr>
              <w:t>20</w:t>
            </w:r>
            <w:r>
              <w:rPr>
                <w:rFonts w:hint="default" w:ascii="Times New Roman" w:hAnsi="Times New Roman" w:eastAsia="Times New Roman" w:cs="Times New Roman"/>
                <w:color w:val="000000"/>
                <w:kern w:val="0"/>
                <w:sz w:val="20"/>
                <w:szCs w:val="20"/>
              </w:rPr>
              <w:t>ppb</w:t>
            </w:r>
            <w:r>
              <w:rPr>
                <w:rFonts w:hint="default" w:ascii="Times New Roman" w:hAnsi="Times New Roman" w:eastAsia="宋体" w:cs="Times New Roman"/>
                <w:color w:val="000000"/>
                <w:spacing w:val="7"/>
                <w:kern w:val="0"/>
                <w:sz w:val="20"/>
                <w:szCs w:val="20"/>
              </w:rPr>
              <w:t>）</w:t>
            </w:r>
          </w:p>
        </w:tc>
        <w:tc>
          <w:tcPr>
            <w:tcW w:w="734" w:type="dxa"/>
            <w:tcBorders>
              <w:top w:val="single" w:color="auto" w:sz="4" w:space="0"/>
              <w:left w:val="single" w:color="auto" w:sz="4" w:space="0"/>
              <w:bottom w:val="single" w:color="auto" w:sz="4" w:space="0"/>
              <w:right w:val="single" w:color="auto" w:sz="4" w:space="0"/>
            </w:tcBorders>
            <w:shd w:val="clear" w:color="auto" w:fill="auto"/>
            <w:vAlign w:val="top"/>
          </w:tcPr>
          <w:p w14:paraId="76965CEF">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3566B628">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4</w:t>
            </w:r>
          </w:p>
        </w:tc>
        <w:tc>
          <w:tcPr>
            <w:tcW w:w="1709" w:type="dxa"/>
            <w:tcBorders>
              <w:top w:val="single" w:color="000000" w:sz="2" w:space="0"/>
              <w:left w:val="single" w:color="auto" w:sz="4" w:space="0"/>
              <w:bottom w:val="single" w:color="000000" w:sz="2" w:space="0"/>
              <w:right w:val="single" w:color="000000" w:sz="2" w:space="0"/>
            </w:tcBorders>
            <w:shd w:val="clear" w:color="auto" w:fill="auto"/>
            <w:vAlign w:val="top"/>
          </w:tcPr>
          <w:p w14:paraId="57668F70">
            <w:pPr>
              <w:pStyle w:val="16"/>
              <w:keepNext w:val="0"/>
              <w:keepLines w:val="0"/>
              <w:pageBreakBefore w:val="0"/>
              <w:widowControl/>
              <w:suppressLineNumbers w:val="0"/>
              <w:wordWrap/>
              <w:overflowPunct/>
              <w:topLinePunct w:val="0"/>
              <w:bidi w:val="0"/>
              <w:spacing w:before="170" w:beforeAutospacing="0" w:line="320" w:lineRule="exact"/>
              <w:ind w:left="117" w:right="106"/>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2"/>
                <w:kern w:val="0"/>
                <w:sz w:val="20"/>
                <w:szCs w:val="20"/>
              </w:rPr>
              <w:t>一项不满足</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spacing w:val="-1"/>
                <w:kern w:val="0"/>
                <w:sz w:val="20"/>
                <w:szCs w:val="20"/>
              </w:rPr>
              <w:t>扣</w:t>
            </w:r>
            <w:r>
              <w:rPr>
                <w:rFonts w:hint="default" w:ascii="Times New Roman" w:hAnsi="Times New Roman" w:eastAsia="宋体" w:cs="Times New Roman"/>
                <w:color w:val="000000"/>
                <w:spacing w:val="-41"/>
                <w:kern w:val="0"/>
                <w:sz w:val="20"/>
                <w:szCs w:val="20"/>
              </w:rPr>
              <w:t xml:space="preserve"> </w:t>
            </w:r>
            <w:r>
              <w:rPr>
                <w:rFonts w:hint="default" w:ascii="Times New Roman" w:hAnsi="Times New Roman" w:eastAsia="Times New Roman" w:cs="Times New Roman"/>
                <w:color w:val="000000"/>
                <w:spacing w:val="-1"/>
                <w:kern w:val="0"/>
                <w:sz w:val="20"/>
                <w:szCs w:val="20"/>
              </w:rPr>
              <w:t>2</w:t>
            </w:r>
            <w:r>
              <w:rPr>
                <w:rFonts w:hint="default" w:ascii="Times New Roman" w:hAnsi="Times New Roman" w:eastAsia="宋体" w:cs="Times New Roman"/>
                <w:color w:val="000000"/>
                <w:spacing w:val="-1"/>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0B9841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29D1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35" w:hRule="atLeast"/>
        </w:trPr>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114C31">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5CA4637">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4505" w:type="dxa"/>
            <w:tcBorders>
              <w:top w:val="single" w:color="auto" w:sz="4" w:space="0"/>
              <w:left w:val="single" w:color="auto" w:sz="4" w:space="0"/>
              <w:bottom w:val="single" w:color="auto" w:sz="4" w:space="0"/>
              <w:right w:val="single" w:color="auto" w:sz="4" w:space="0"/>
            </w:tcBorders>
            <w:shd w:val="clear" w:color="auto" w:fill="auto"/>
            <w:vAlign w:val="top"/>
          </w:tcPr>
          <w:p w14:paraId="1E054CA5">
            <w:pPr>
              <w:pStyle w:val="16"/>
              <w:keepNext w:val="0"/>
              <w:keepLines w:val="0"/>
              <w:pageBreakBefore w:val="0"/>
              <w:widowControl/>
              <w:suppressLineNumbers w:val="0"/>
              <w:wordWrap/>
              <w:overflowPunct/>
              <w:topLinePunct w:val="0"/>
              <w:bidi w:val="0"/>
              <w:spacing w:before="35" w:beforeAutospacing="0" w:line="320" w:lineRule="exact"/>
              <w:ind w:left="112"/>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5"/>
                <w:kern w:val="0"/>
                <w:sz w:val="20"/>
                <w:szCs w:val="20"/>
              </w:rPr>
              <w:t>标点测试：</w:t>
            </w:r>
          </w:p>
          <w:p w14:paraId="6BF13C9E">
            <w:pPr>
              <w:pStyle w:val="16"/>
              <w:keepNext w:val="0"/>
              <w:keepLines w:val="0"/>
              <w:pageBreakBefore w:val="0"/>
              <w:widowControl/>
              <w:suppressLineNumbers w:val="0"/>
              <w:wordWrap/>
              <w:overflowPunct/>
              <w:topLinePunct w:val="0"/>
              <w:bidi w:val="0"/>
              <w:spacing w:before="23" w:beforeAutospacing="0" w:line="320" w:lineRule="exact"/>
              <w:ind w:left="110" w:right="210" w:firstLine="1"/>
              <w:jc w:val="left"/>
              <w:rPr>
                <w:rFonts w:hint="default" w:ascii="Times New Roman" w:hAnsi="Times New Roman" w:eastAsia="Times New Roman" w:cs="Times New Roman"/>
                <w:color w:val="000000"/>
                <w:kern w:val="0"/>
                <w:sz w:val="20"/>
                <w:szCs w:val="20"/>
              </w:rPr>
            </w:pPr>
            <w:r>
              <w:rPr>
                <w:rFonts w:hint="default" w:ascii="Times New Roman" w:hAnsi="Times New Roman" w:eastAsia="宋体" w:cs="Times New Roman"/>
                <w:color w:val="000000"/>
                <w:spacing w:val="2"/>
                <w:kern w:val="0"/>
                <w:sz w:val="20"/>
                <w:szCs w:val="20"/>
              </w:rPr>
              <w:t>标气浓度：</w:t>
            </w:r>
            <w:r>
              <w:rPr>
                <w:rFonts w:hint="default" w:ascii="Times New Roman" w:hAnsi="Times New Roman" w:eastAsia="宋体" w:cs="Times New Roman"/>
                <w:color w:val="000000"/>
                <w:spacing w:val="-54"/>
                <w:kern w:val="0"/>
                <w:sz w:val="20"/>
                <w:szCs w:val="20"/>
              </w:rPr>
              <w:t xml:space="preserve"> </w:t>
            </w:r>
            <w:r>
              <w:rPr>
                <w:rFonts w:hint="default" w:ascii="Times New Roman" w:hAnsi="Times New Roman" w:eastAsia="宋体" w:cs="Times New Roman"/>
                <w:color w:val="000000"/>
                <w:spacing w:val="2"/>
                <w:kern w:val="0"/>
                <w:sz w:val="20"/>
                <w:szCs w:val="20"/>
              </w:rPr>
              <w:t>甲烷</w:t>
            </w:r>
            <w:r>
              <w:rPr>
                <w:rFonts w:hint="default" w:ascii="Times New Roman" w:hAnsi="Times New Roman" w:eastAsia="宋体" w:cs="Times New Roman"/>
                <w:color w:val="000000"/>
                <w:spacing w:val="-99"/>
                <w:kern w:val="0"/>
                <w:sz w:val="20"/>
                <w:szCs w:val="20"/>
              </w:rPr>
              <w:t xml:space="preserve"> </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宋体" w:cs="Times New Roman"/>
                <w:color w:val="000000"/>
                <w:spacing w:val="2"/>
                <w:kern w:val="0"/>
                <w:sz w:val="20"/>
                <w:szCs w:val="20"/>
              </w:rPr>
              <w:t>丙烷</w:t>
            </w:r>
            <w:r>
              <w:rPr>
                <w:rFonts w:hint="default" w:ascii="Times New Roman" w:hAnsi="Times New Roman" w:eastAsia="宋体" w:cs="Times New Roman"/>
                <w:color w:val="000000"/>
                <w:spacing w:val="-99"/>
                <w:kern w:val="0"/>
                <w:sz w:val="20"/>
                <w:szCs w:val="20"/>
              </w:rPr>
              <w:t xml:space="preserve"> </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宋体" w:cs="Times New Roman"/>
                <w:color w:val="000000"/>
                <w:spacing w:val="2"/>
                <w:kern w:val="0"/>
                <w:sz w:val="20"/>
                <w:szCs w:val="20"/>
              </w:rPr>
              <w:t>，有效期</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宋体" w:cs="Times New Roman"/>
                <w:color w:val="000000"/>
                <w:spacing w:val="2"/>
                <w:kern w:val="0"/>
                <w:sz w:val="20"/>
                <w:szCs w:val="20"/>
              </w:rPr>
              <w:t>。</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spacing w:val="4"/>
                <w:kern w:val="0"/>
                <w:sz w:val="20"/>
                <w:szCs w:val="20"/>
              </w:rPr>
              <w:t>输出浓度：</w:t>
            </w:r>
            <w:r>
              <w:rPr>
                <w:rFonts w:hint="default" w:ascii="Times New Roman" w:hAnsi="Times New Roman" w:eastAsia="宋体" w:cs="Times New Roman"/>
                <w:color w:val="000000"/>
                <w:spacing w:val="-41"/>
                <w:kern w:val="0"/>
                <w:sz w:val="20"/>
                <w:szCs w:val="20"/>
              </w:rPr>
              <w:t xml:space="preserve"> </w:t>
            </w:r>
            <w:r>
              <w:rPr>
                <w:rFonts w:hint="default" w:ascii="Times New Roman" w:hAnsi="Times New Roman" w:eastAsia="宋体" w:cs="Times New Roman"/>
                <w:color w:val="000000"/>
                <w:spacing w:val="4"/>
                <w:kern w:val="0"/>
                <w:sz w:val="20"/>
                <w:szCs w:val="20"/>
              </w:rPr>
              <w:t>甲烷</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Times New Roman" w:cs="Times New Roman"/>
                <w:color w:val="000000"/>
                <w:kern w:val="0"/>
                <w:sz w:val="20"/>
                <w:szCs w:val="20"/>
              </w:rPr>
              <w:t>ppb</w:t>
            </w:r>
            <w:r>
              <w:rPr>
                <w:rFonts w:hint="default" w:ascii="Times New Roman" w:hAnsi="Times New Roman" w:eastAsia="Times New Roman" w:cs="Times New Roman"/>
                <w:color w:val="000000"/>
                <w:spacing w:val="-24"/>
                <w:kern w:val="0"/>
                <w:sz w:val="20"/>
                <w:szCs w:val="20"/>
              </w:rPr>
              <w:t xml:space="preserve"> </w:t>
            </w:r>
            <w:r>
              <w:rPr>
                <w:rFonts w:hint="default" w:ascii="Times New Roman" w:hAnsi="Times New Roman" w:eastAsia="宋体" w:cs="Times New Roman"/>
                <w:color w:val="000000"/>
                <w:spacing w:val="4"/>
                <w:kern w:val="0"/>
                <w:sz w:val="20"/>
                <w:szCs w:val="20"/>
              </w:rPr>
              <w:t>，丙烷</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Times New Roman" w:cs="Times New Roman"/>
                <w:color w:val="000000"/>
                <w:kern w:val="0"/>
                <w:sz w:val="20"/>
                <w:szCs w:val="20"/>
              </w:rPr>
              <w:t>ppb</w:t>
            </w:r>
          </w:p>
          <w:p w14:paraId="4766757F">
            <w:pPr>
              <w:pStyle w:val="16"/>
              <w:keepNext w:val="0"/>
              <w:keepLines w:val="0"/>
              <w:pageBreakBefore w:val="0"/>
              <w:widowControl/>
              <w:suppressLineNumbers w:val="0"/>
              <w:wordWrap/>
              <w:overflowPunct/>
              <w:topLinePunct w:val="0"/>
              <w:bidi w:val="0"/>
              <w:spacing w:before="12" w:beforeAutospacing="0" w:line="320" w:lineRule="exact"/>
              <w:ind w:left="111" w:right="226"/>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2"/>
                <w:kern w:val="0"/>
                <w:sz w:val="20"/>
                <w:szCs w:val="20"/>
              </w:rPr>
              <w:t>仪器响应浓度：</w:t>
            </w:r>
            <w:r>
              <w:rPr>
                <w:rFonts w:hint="default" w:ascii="Times New Roman" w:hAnsi="Times New Roman" w:eastAsia="宋体" w:cs="Times New Roman"/>
                <w:color w:val="000000"/>
                <w:spacing w:val="-44"/>
                <w:kern w:val="0"/>
                <w:sz w:val="20"/>
                <w:szCs w:val="20"/>
              </w:rPr>
              <w:t xml:space="preserve"> </w:t>
            </w:r>
            <w:r>
              <w:rPr>
                <w:rFonts w:hint="default" w:ascii="Times New Roman" w:hAnsi="Times New Roman" w:eastAsia="宋体" w:cs="Times New Roman"/>
                <w:color w:val="000000"/>
                <w:spacing w:val="2"/>
                <w:kern w:val="0"/>
                <w:sz w:val="20"/>
                <w:szCs w:val="20"/>
              </w:rPr>
              <w:t>甲烷</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Times New Roman" w:cs="Times New Roman"/>
                <w:color w:val="000000"/>
                <w:kern w:val="0"/>
                <w:sz w:val="20"/>
                <w:szCs w:val="20"/>
              </w:rPr>
              <w:t>ppb</w:t>
            </w:r>
            <w:r>
              <w:rPr>
                <w:rFonts w:hint="default" w:ascii="Times New Roman" w:hAnsi="Times New Roman" w:eastAsia="Times New Roman" w:cs="Times New Roman"/>
                <w:color w:val="000000"/>
                <w:spacing w:val="-26"/>
                <w:kern w:val="0"/>
                <w:sz w:val="20"/>
                <w:szCs w:val="20"/>
              </w:rPr>
              <w:t xml:space="preserve"> </w:t>
            </w:r>
            <w:r>
              <w:rPr>
                <w:rFonts w:hint="default" w:ascii="Times New Roman" w:hAnsi="Times New Roman" w:eastAsia="宋体" w:cs="Times New Roman"/>
                <w:color w:val="000000"/>
                <w:spacing w:val="2"/>
                <w:kern w:val="0"/>
                <w:sz w:val="20"/>
                <w:szCs w:val="20"/>
              </w:rPr>
              <w:t>，总烃</w:t>
            </w:r>
            <w:r>
              <w:rPr>
                <w:rFonts w:hint="default" w:ascii="Times New Roman" w:hAnsi="Times New Roman" w:eastAsia="宋体" w:cs="Times New Roman"/>
                <w:color w:val="000000"/>
                <w:spacing w:val="-99"/>
                <w:kern w:val="0"/>
                <w:sz w:val="20"/>
                <w:szCs w:val="20"/>
              </w:rPr>
              <w:t xml:space="preserve"> </w:t>
            </w:r>
            <w:r>
              <w:rPr>
                <w:rFonts w:hint="default" w:ascii="Times New Roman" w:hAnsi="Times New Roman" w:eastAsia="宋体" w:cs="Times New Roman"/>
                <w:color w:val="000000"/>
                <w:spacing w:val="7"/>
                <w:kern w:val="0"/>
                <w:sz w:val="20"/>
                <w:szCs w:val="20"/>
                <w:u w:val="single"/>
              </w:rPr>
              <w:t xml:space="preserve">    </w:t>
            </w:r>
            <w:r>
              <w:rPr>
                <w:rFonts w:hint="default" w:ascii="Times New Roman" w:hAnsi="Times New Roman" w:eastAsia="Times New Roman" w:cs="Times New Roman"/>
                <w:color w:val="000000"/>
                <w:kern w:val="0"/>
                <w:sz w:val="20"/>
                <w:szCs w:val="20"/>
              </w:rPr>
              <w:t>ppb</w:t>
            </w:r>
            <w:r>
              <w:rPr>
                <w:rFonts w:hint="default" w:ascii="Times New Roman" w:hAnsi="Times New Roman" w:eastAsia="宋体" w:cs="Times New Roman"/>
                <w:color w:val="000000"/>
                <w:spacing w:val="2"/>
                <w:kern w:val="0"/>
                <w:sz w:val="20"/>
                <w:szCs w:val="20"/>
              </w:rPr>
              <w:t>，</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spacing w:val="4"/>
                <w:kern w:val="0"/>
                <w:sz w:val="20"/>
                <w:szCs w:val="20"/>
              </w:rPr>
              <w:t>浓度误差</w:t>
            </w:r>
            <w:r>
              <w:rPr>
                <w:rFonts w:hint="default" w:ascii="Times New Roman" w:hAnsi="Times New Roman" w:eastAsia="宋体" w:cs="Times New Roman"/>
                <w:color w:val="000000"/>
                <w:spacing w:val="-93"/>
                <w:kern w:val="0"/>
                <w:sz w:val="20"/>
                <w:szCs w:val="20"/>
              </w:rPr>
              <w:t xml:space="preserve"> </w:t>
            </w:r>
            <w:r>
              <w:rPr>
                <w:rFonts w:hint="default" w:ascii="Times New Roman" w:hAnsi="Times New Roman" w:eastAsia="宋体" w:cs="Times New Roman"/>
                <w:color w:val="000000"/>
                <w:spacing w:val="4"/>
                <w:kern w:val="0"/>
                <w:sz w:val="20"/>
                <w:szCs w:val="20"/>
                <w:u w:val="single"/>
              </w:rPr>
              <w:t xml:space="preserve">           </w:t>
            </w:r>
            <w:r>
              <w:rPr>
                <w:rFonts w:hint="default" w:ascii="Times New Roman" w:hAnsi="Times New Roman" w:eastAsia="宋体" w:cs="Times New Roman"/>
                <w:color w:val="000000"/>
                <w:spacing w:val="29"/>
                <w:kern w:val="0"/>
                <w:sz w:val="20"/>
                <w:szCs w:val="20"/>
              </w:rPr>
              <w:t xml:space="preserve"> </w:t>
            </w:r>
            <w:r>
              <w:rPr>
                <w:rFonts w:hint="default" w:ascii="Times New Roman" w:hAnsi="Times New Roman" w:eastAsia="宋体" w:cs="Times New Roman"/>
                <w:color w:val="000000"/>
                <w:spacing w:val="4"/>
                <w:kern w:val="0"/>
                <w:sz w:val="20"/>
                <w:szCs w:val="20"/>
              </w:rPr>
              <w:t>(</w:t>
            </w:r>
            <w:r>
              <w:rPr>
                <w:rFonts w:hint="default" w:ascii="Times New Roman" w:hAnsi="Times New Roman" w:eastAsia="Nimbus Roman" w:cs="Times New Roman"/>
                <w:color w:val="000000"/>
                <w:spacing w:val="4"/>
                <w:kern w:val="0"/>
                <w:sz w:val="20"/>
                <w:szCs w:val="20"/>
              </w:rPr>
              <w:t>≤±5%</w:t>
            </w:r>
            <w:r>
              <w:rPr>
                <w:rFonts w:hint="default" w:ascii="Times New Roman" w:hAnsi="Times New Roman" w:eastAsia="宋体" w:cs="Times New Roman"/>
                <w:color w:val="000000"/>
                <w:spacing w:val="4"/>
                <w:kern w:val="0"/>
                <w:sz w:val="20"/>
                <w:szCs w:val="20"/>
              </w:rPr>
              <w:t>）</w:t>
            </w:r>
          </w:p>
        </w:tc>
        <w:tc>
          <w:tcPr>
            <w:tcW w:w="734" w:type="dxa"/>
            <w:tcBorders>
              <w:top w:val="single" w:color="auto" w:sz="4" w:space="0"/>
              <w:left w:val="single" w:color="auto" w:sz="4" w:space="0"/>
              <w:bottom w:val="single" w:color="auto" w:sz="4" w:space="0"/>
              <w:right w:val="single" w:color="auto" w:sz="4" w:space="0"/>
            </w:tcBorders>
            <w:shd w:val="clear" w:color="auto" w:fill="auto"/>
            <w:vAlign w:val="top"/>
          </w:tcPr>
          <w:p w14:paraId="10922639">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45BDD5BA">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5B39A787">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5</w:t>
            </w:r>
          </w:p>
        </w:tc>
        <w:tc>
          <w:tcPr>
            <w:tcW w:w="1709" w:type="dxa"/>
            <w:tcBorders>
              <w:top w:val="single" w:color="000000" w:sz="2" w:space="0"/>
              <w:left w:val="single" w:color="auto" w:sz="4" w:space="0"/>
              <w:bottom w:val="single" w:color="000000" w:sz="2" w:space="0"/>
              <w:right w:val="single" w:color="000000" w:sz="2" w:space="0"/>
            </w:tcBorders>
            <w:shd w:val="clear" w:color="auto" w:fill="auto"/>
            <w:vAlign w:val="center"/>
          </w:tcPr>
          <w:p w14:paraId="295EE5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default" w:ascii="Times New Roman" w:hAnsi="Times New Roman" w:eastAsia="Arial" w:cs="Times New Roman"/>
                <w:color w:val="000000"/>
                <w:kern w:val="0"/>
                <w:sz w:val="21"/>
                <w:szCs w:val="21"/>
              </w:rPr>
            </w:pPr>
          </w:p>
          <w:p w14:paraId="4448619A">
            <w:pPr>
              <w:pStyle w:val="16"/>
              <w:keepNext w:val="0"/>
              <w:keepLines w:val="0"/>
              <w:pageBreakBefore w:val="0"/>
              <w:widowControl/>
              <w:suppressLineNumbers w:val="0"/>
              <w:wordWrap/>
              <w:overflowPunct/>
              <w:topLinePunct w:val="0"/>
              <w:bidi w:val="0"/>
              <w:spacing w:before="65" w:beforeAutospacing="0" w:line="320" w:lineRule="exact"/>
              <w:ind w:left="117" w:right="106"/>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2"/>
                <w:kern w:val="0"/>
                <w:sz w:val="20"/>
                <w:szCs w:val="20"/>
              </w:rPr>
              <w:t>一项不满足</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spacing w:val="-1"/>
                <w:kern w:val="0"/>
                <w:sz w:val="20"/>
                <w:szCs w:val="20"/>
              </w:rPr>
              <w:t>扣</w:t>
            </w:r>
            <w:r>
              <w:rPr>
                <w:rFonts w:hint="default" w:ascii="Times New Roman" w:hAnsi="Times New Roman" w:eastAsia="宋体" w:cs="Times New Roman"/>
                <w:color w:val="000000"/>
                <w:spacing w:val="-41"/>
                <w:kern w:val="0"/>
                <w:sz w:val="20"/>
                <w:szCs w:val="20"/>
              </w:rPr>
              <w:t xml:space="preserve"> </w:t>
            </w:r>
            <w:r>
              <w:rPr>
                <w:rFonts w:hint="default" w:ascii="Times New Roman" w:hAnsi="Times New Roman" w:eastAsia="Times New Roman" w:cs="Times New Roman"/>
                <w:color w:val="000000"/>
                <w:spacing w:val="-1"/>
                <w:kern w:val="0"/>
                <w:sz w:val="20"/>
                <w:szCs w:val="20"/>
              </w:rPr>
              <w:t>2</w:t>
            </w:r>
            <w:r>
              <w:rPr>
                <w:rFonts w:hint="default" w:ascii="Times New Roman" w:hAnsi="Times New Roman" w:eastAsia="宋体" w:cs="Times New Roman"/>
                <w:color w:val="000000"/>
                <w:spacing w:val="-1"/>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425B16B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5772B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37" w:type="dxa"/>
            <w:vMerge w:val="restart"/>
            <w:tcBorders>
              <w:top w:val="single" w:color="auto" w:sz="4" w:space="0"/>
              <w:left w:val="single" w:color="000000" w:sz="2" w:space="0"/>
              <w:right w:val="single" w:color="000000" w:sz="2" w:space="0"/>
            </w:tcBorders>
            <w:shd w:val="clear" w:color="auto" w:fill="auto"/>
            <w:vAlign w:val="center"/>
          </w:tcPr>
          <w:p w14:paraId="737B3DF5">
            <w:pPr>
              <w:pStyle w:val="16"/>
              <w:keepNext w:val="0"/>
              <w:keepLines w:val="0"/>
              <w:pageBreakBefore w:val="0"/>
              <w:widowControl/>
              <w:suppressLineNumbers w:val="0"/>
              <w:wordWrap/>
              <w:overflowPunct/>
              <w:topLinePunct w:val="0"/>
              <w:bidi w:val="0"/>
              <w:spacing w:before="40" w:beforeAutospacing="0" w:line="320" w:lineRule="exact"/>
              <w:ind w:left="113" w:right="129" w:hanging="3"/>
              <w:jc w:val="both"/>
              <w:rPr>
                <w:rFonts w:hint="default" w:ascii="Times New Roman" w:hAnsi="Times New Roman" w:eastAsia="宋体" w:cs="Times New Roman"/>
                <w:color w:val="000000"/>
                <w:kern w:val="0"/>
                <w:sz w:val="20"/>
                <w:szCs w:val="20"/>
              </w:rPr>
            </w:pPr>
            <w:r>
              <w:rPr>
                <w:rFonts w:hint="default" w:ascii="Times New Roman" w:hAnsi="Times New Roman" w:eastAsia="Times New Roman" w:cs="Times New Roman"/>
                <w:b/>
                <w:bCs/>
                <w:color w:val="000000"/>
                <w:spacing w:val="3"/>
                <w:kern w:val="0"/>
                <w:sz w:val="20"/>
                <w:szCs w:val="20"/>
              </w:rPr>
              <w:t>3.</w:t>
            </w:r>
            <w:r>
              <w:rPr>
                <w:rFonts w:hint="default" w:ascii="Times New Roman" w:hAnsi="Times New Roman" w:eastAsia="Times New Roman" w:cs="Times New Roman"/>
                <w:b/>
                <w:bCs/>
                <w:color w:val="000000"/>
                <w:spacing w:val="6"/>
                <w:kern w:val="0"/>
                <w:sz w:val="20"/>
                <w:szCs w:val="20"/>
              </w:rPr>
              <w:t xml:space="preserve"> </w:t>
            </w:r>
            <w:r>
              <w:rPr>
                <w:rFonts w:hint="default" w:ascii="Times New Roman" w:hAnsi="Times New Roman" w:eastAsia="宋体" w:cs="Times New Roman"/>
                <w:b/>
                <w:bCs/>
                <w:color w:val="000000"/>
                <w:spacing w:val="3"/>
                <w:kern w:val="0"/>
                <w:sz w:val="20"/>
                <w:szCs w:val="20"/>
              </w:rPr>
              <w:t>记录</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b/>
                <w:bCs/>
                <w:color w:val="000000"/>
                <w:spacing w:val="6"/>
                <w:kern w:val="0"/>
                <w:sz w:val="20"/>
                <w:szCs w:val="20"/>
              </w:rPr>
              <w:t>及监测档案的完整</w:t>
            </w:r>
            <w:r>
              <w:rPr>
                <w:rFonts w:hint="default" w:ascii="Times New Roman" w:hAnsi="Times New Roman" w:eastAsia="宋体" w:cs="Times New Roman"/>
                <w:b/>
                <w:bCs/>
                <w:color w:val="000000"/>
                <w:spacing w:val="-3"/>
                <w:kern w:val="0"/>
                <w:sz w:val="20"/>
                <w:szCs w:val="20"/>
              </w:rPr>
              <w:t>性</w:t>
            </w:r>
          </w:p>
          <w:p w14:paraId="22F6CB04">
            <w:pPr>
              <w:pStyle w:val="16"/>
              <w:keepNext w:val="0"/>
              <w:keepLines w:val="0"/>
              <w:pageBreakBefore w:val="0"/>
              <w:widowControl/>
              <w:suppressLineNumbers w:val="0"/>
              <w:wordWrap/>
              <w:overflowPunct/>
              <w:topLinePunct w:val="0"/>
              <w:bidi w:val="0"/>
              <w:spacing w:line="320" w:lineRule="exact"/>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1"/>
                <w:kern w:val="0"/>
                <w:sz w:val="20"/>
                <w:szCs w:val="20"/>
              </w:rPr>
              <w:t>（</w:t>
            </w:r>
            <w:r>
              <w:rPr>
                <w:rFonts w:hint="default" w:ascii="Times New Roman" w:hAnsi="Times New Roman" w:eastAsia="Times New Roman" w:cs="Times New Roman"/>
                <w:b/>
                <w:bCs/>
                <w:color w:val="000000"/>
                <w:spacing w:val="-1"/>
                <w:kern w:val="0"/>
                <w:sz w:val="20"/>
                <w:szCs w:val="20"/>
              </w:rPr>
              <w:t>5.3</w:t>
            </w:r>
            <w:r>
              <w:rPr>
                <w:rFonts w:hint="default" w:ascii="Times New Roman" w:hAnsi="Times New Roman" w:eastAsia="Times New Roman" w:cs="Times New Roman"/>
                <w:b/>
                <w:bCs/>
                <w:color w:val="000000"/>
                <w:spacing w:val="15"/>
                <w:kern w:val="0"/>
                <w:sz w:val="20"/>
                <w:szCs w:val="20"/>
              </w:rPr>
              <w:t xml:space="preserve"> </w:t>
            </w:r>
            <w:r>
              <w:rPr>
                <w:rFonts w:hint="default" w:ascii="Times New Roman" w:hAnsi="Times New Roman" w:eastAsia="宋体" w:cs="Times New Roman"/>
                <w:b/>
                <w:bCs/>
                <w:color w:val="000000"/>
                <w:spacing w:val="-1"/>
                <w:kern w:val="0"/>
                <w:sz w:val="20"/>
                <w:szCs w:val="20"/>
              </w:rPr>
              <w:t>分）</w:t>
            </w:r>
          </w:p>
        </w:tc>
        <w:tc>
          <w:tcPr>
            <w:tcW w:w="5354" w:type="dxa"/>
            <w:gridSpan w:val="2"/>
            <w:tcBorders>
              <w:top w:val="single" w:color="auto" w:sz="4" w:space="0"/>
              <w:left w:val="single" w:color="000000" w:sz="2" w:space="0"/>
              <w:bottom w:val="single" w:color="000000" w:sz="2" w:space="0"/>
              <w:right w:val="single" w:color="000000" w:sz="2" w:space="0"/>
            </w:tcBorders>
            <w:shd w:val="clear" w:color="auto" w:fill="auto"/>
            <w:vAlign w:val="top"/>
          </w:tcPr>
          <w:p w14:paraId="706A05B8">
            <w:pPr>
              <w:pStyle w:val="16"/>
              <w:keepNext w:val="0"/>
              <w:keepLines w:val="0"/>
              <w:pageBreakBefore w:val="0"/>
              <w:widowControl/>
              <w:suppressLineNumbers w:val="0"/>
              <w:wordWrap/>
              <w:overflowPunct/>
              <w:topLinePunct w:val="0"/>
              <w:bidi w:val="0"/>
              <w:spacing w:before="34" w:beforeAutospacing="0" w:line="320" w:lineRule="exact"/>
              <w:ind w:left="112"/>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按规定对设备巡检维护，填写巡检记录</w:t>
            </w:r>
          </w:p>
        </w:tc>
        <w:tc>
          <w:tcPr>
            <w:tcW w:w="734" w:type="dxa"/>
            <w:tcBorders>
              <w:top w:val="single" w:color="auto" w:sz="4" w:space="0"/>
              <w:left w:val="single" w:color="000000" w:sz="2" w:space="0"/>
              <w:bottom w:val="single" w:color="000000" w:sz="2" w:space="0"/>
              <w:right w:val="single" w:color="000000" w:sz="2" w:space="0"/>
            </w:tcBorders>
            <w:shd w:val="clear" w:color="auto" w:fill="auto"/>
            <w:vAlign w:val="top"/>
          </w:tcPr>
          <w:p w14:paraId="0B89A543">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0.6</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7ACED2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6F342A8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711B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93" w:hRule="atLeast"/>
        </w:trPr>
        <w:tc>
          <w:tcPr>
            <w:tcW w:w="937" w:type="dxa"/>
            <w:vMerge w:val="continue"/>
            <w:tcBorders>
              <w:left w:val="single" w:color="000000" w:sz="2" w:space="0"/>
              <w:right w:val="single" w:color="000000" w:sz="2" w:space="0"/>
            </w:tcBorders>
            <w:shd w:val="clear" w:color="auto" w:fill="auto"/>
            <w:vAlign w:val="top"/>
          </w:tcPr>
          <w:p w14:paraId="2F9BB19C">
            <w:pPr>
              <w:keepNext w:val="0"/>
              <w:keepLines w:val="0"/>
              <w:pageBreakBefore w:val="0"/>
              <w:widowControl/>
              <w:suppressLineNumbers w:val="0"/>
              <w:wordWrap/>
              <w:overflowPunct/>
              <w:topLinePunct w:val="0"/>
              <w:bidi w:val="0"/>
              <w:spacing w:before="0" w:beforeAutospacing="0" w:after="0" w:afterAutospacing="0" w:line="320" w:lineRule="exact"/>
              <w:ind w:left="0" w:right="0"/>
              <w:jc w:val="both"/>
              <w:rPr>
                <w:rFonts w:hint="default" w:ascii="Times New Roman" w:hAnsi="Times New Roman" w:cs="Times New Roman"/>
                <w:sz w:val="20"/>
                <w:szCs w:val="20"/>
              </w:rPr>
            </w:pPr>
          </w:p>
        </w:tc>
        <w:tc>
          <w:tcPr>
            <w:tcW w:w="5354"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582AC496">
            <w:pPr>
              <w:pStyle w:val="16"/>
              <w:keepNext w:val="0"/>
              <w:keepLines w:val="0"/>
              <w:pageBreakBefore w:val="0"/>
              <w:widowControl/>
              <w:suppressLineNumbers w:val="0"/>
              <w:wordWrap/>
              <w:overflowPunct/>
              <w:topLinePunct w:val="0"/>
              <w:bidi w:val="0"/>
              <w:spacing w:before="34" w:beforeAutospacing="0" w:line="320" w:lineRule="exact"/>
              <w:ind w:left="110" w:right="108" w:firstLine="1"/>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用于校准的设备（流量计、温度计、大气压计</w:t>
            </w:r>
            <w:r>
              <w:rPr>
                <w:rFonts w:hint="default" w:ascii="Times New Roman" w:hAnsi="Times New Roman" w:eastAsia="宋体" w:cs="Times New Roman"/>
                <w:color w:val="000000"/>
                <w:spacing w:val="6"/>
                <w:kern w:val="0"/>
                <w:sz w:val="20"/>
                <w:szCs w:val="20"/>
              </w:rPr>
              <w:t>）是否</w:t>
            </w:r>
            <w:r>
              <w:rPr>
                <w:rFonts w:hint="default" w:ascii="Times New Roman" w:hAnsi="Times New Roman" w:eastAsia="宋体" w:cs="Times New Roman"/>
                <w:color w:val="auto"/>
                <w:spacing w:val="6"/>
                <w:kern w:val="0"/>
                <w:sz w:val="20"/>
                <w:szCs w:val="20"/>
              </w:rPr>
              <w:t>每年</w:t>
            </w:r>
            <w:r>
              <w:rPr>
                <w:rFonts w:hint="default" w:ascii="Times New Roman" w:hAnsi="Times New Roman" w:eastAsia="宋体" w:cs="Times New Roman"/>
                <w:color w:val="auto"/>
                <w:spacing w:val="8"/>
                <w:kern w:val="0"/>
                <w:sz w:val="20"/>
                <w:szCs w:val="20"/>
              </w:rPr>
              <w:t>通过</w:t>
            </w:r>
            <w:r>
              <w:rPr>
                <w:rFonts w:hint="default" w:ascii="Times New Roman" w:hAnsi="Times New Roman" w:eastAsia="宋体" w:cs="Times New Roman"/>
                <w:color w:val="000000"/>
                <w:spacing w:val="8"/>
                <w:kern w:val="0"/>
                <w:sz w:val="20"/>
                <w:szCs w:val="20"/>
              </w:rPr>
              <w:t>计量检定</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7BC5D3">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0.3</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4271CD26">
            <w:pPr>
              <w:pStyle w:val="16"/>
              <w:keepNext w:val="0"/>
              <w:keepLines w:val="0"/>
              <w:pageBreakBefore w:val="0"/>
              <w:widowControl/>
              <w:suppressLineNumbers w:val="0"/>
              <w:wordWrap/>
              <w:overflowPunct/>
              <w:topLinePunct w:val="0"/>
              <w:bidi w:val="0"/>
              <w:spacing w:before="34" w:beforeAutospacing="0" w:line="320" w:lineRule="exact"/>
              <w:ind w:left="117" w:right="106"/>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42"/>
                <w:kern w:val="0"/>
                <w:sz w:val="20"/>
                <w:szCs w:val="20"/>
              </w:rPr>
              <w:t>一项不满足</w:t>
            </w:r>
            <w:r>
              <w:rPr>
                <w:rFonts w:hint="default" w:ascii="Times New Roman" w:hAnsi="Times New Roman" w:eastAsia="宋体" w:cs="Times New Roman"/>
                <w:color w:val="000000"/>
                <w:kern w:val="0"/>
                <w:sz w:val="20"/>
                <w:szCs w:val="20"/>
              </w:rPr>
              <w:t xml:space="preserve"> 扣</w:t>
            </w:r>
            <w:r>
              <w:rPr>
                <w:rFonts w:hint="default" w:ascii="Times New Roman" w:hAnsi="Times New Roman" w:eastAsia="宋体" w:cs="Times New Roman"/>
                <w:color w:val="000000"/>
                <w:spacing w:val="-36"/>
                <w:kern w:val="0"/>
                <w:sz w:val="20"/>
                <w:szCs w:val="20"/>
              </w:rPr>
              <w:t xml:space="preserve"> </w:t>
            </w:r>
            <w:r>
              <w:rPr>
                <w:rFonts w:hint="default" w:ascii="Times New Roman" w:hAnsi="Times New Roman" w:eastAsia="Times New Roman" w:cs="Times New Roman"/>
                <w:color w:val="000000"/>
                <w:kern w:val="0"/>
                <w:sz w:val="20"/>
                <w:szCs w:val="20"/>
              </w:rPr>
              <w:t>0.</w:t>
            </w:r>
            <w:r>
              <w:rPr>
                <w:rFonts w:hint="default" w:ascii="Times New Roman" w:hAnsi="Times New Roman" w:eastAsia="宋体" w:cs="Times New Roman"/>
                <w:color w:val="000000"/>
                <w:kern w:val="0"/>
                <w:sz w:val="20"/>
                <w:szCs w:val="20"/>
              </w:rPr>
              <w:t>3分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7261681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1D184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937" w:type="dxa"/>
            <w:vMerge w:val="continue"/>
            <w:tcBorders>
              <w:left w:val="single" w:color="000000" w:sz="2" w:space="0"/>
              <w:right w:val="single" w:color="000000" w:sz="2" w:space="0"/>
            </w:tcBorders>
            <w:shd w:val="clear" w:color="auto" w:fill="auto"/>
            <w:vAlign w:val="top"/>
          </w:tcPr>
          <w:p w14:paraId="562F81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5354"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66AF948B">
            <w:pPr>
              <w:pStyle w:val="16"/>
              <w:keepNext w:val="0"/>
              <w:keepLines w:val="0"/>
              <w:pageBreakBefore w:val="0"/>
              <w:widowControl/>
              <w:suppressLineNumbers w:val="0"/>
              <w:wordWrap/>
              <w:overflowPunct/>
              <w:topLinePunct w:val="0"/>
              <w:bidi w:val="0"/>
              <w:spacing w:before="34" w:beforeAutospacing="0" w:line="320" w:lineRule="exact"/>
              <w:ind w:left="110" w:right="108" w:firstLine="1"/>
              <w:jc w:val="both"/>
              <w:rPr>
                <w:rFonts w:hint="default" w:ascii="Times New Roman" w:hAnsi="Times New Roman" w:eastAsia="宋体" w:cs="Times New Roman"/>
                <w:color w:val="000000"/>
                <w:spacing w:val="7"/>
                <w:kern w:val="0"/>
                <w:sz w:val="20"/>
                <w:szCs w:val="20"/>
              </w:rPr>
            </w:pPr>
            <w:r>
              <w:rPr>
                <w:rFonts w:hint="default" w:ascii="Times New Roman" w:hAnsi="Times New Roman" w:eastAsia="宋体" w:cs="Times New Roman"/>
                <w:color w:val="000000"/>
                <w:spacing w:val="7"/>
                <w:kern w:val="0"/>
                <w:sz w:val="20"/>
                <w:szCs w:val="20"/>
              </w:rPr>
              <w:t>非甲烷总烃监测项目质控校准记录（包括零跨、</w:t>
            </w:r>
            <w:r>
              <w:rPr>
                <w:rFonts w:hint="default" w:ascii="Times New Roman" w:hAnsi="Times New Roman" w:eastAsia="宋体" w:cs="Times New Roman"/>
                <w:color w:val="000000"/>
                <w:spacing w:val="6"/>
                <w:kern w:val="0"/>
                <w:sz w:val="20"/>
                <w:szCs w:val="20"/>
              </w:rPr>
              <w:t>流量、多</w:t>
            </w:r>
            <w:r>
              <w:rPr>
                <w:rFonts w:hint="default" w:ascii="Times New Roman" w:hAnsi="Times New Roman" w:eastAsia="宋体" w:cs="Times New Roman"/>
                <w:color w:val="000000"/>
                <w:spacing w:val="7"/>
                <w:kern w:val="0"/>
                <w:sz w:val="20"/>
                <w:szCs w:val="20"/>
              </w:rPr>
              <w:t>点校准、稳定性、准确性及检出限等）零跨</w:t>
            </w:r>
            <w:r>
              <w:rPr>
                <w:rFonts w:hint="default" w:ascii="Times New Roman" w:hAnsi="Times New Roman" w:eastAsia="Times New Roman" w:cs="Times New Roman"/>
                <w:color w:val="000000"/>
                <w:spacing w:val="7"/>
                <w:kern w:val="0"/>
                <w:sz w:val="20"/>
                <w:szCs w:val="20"/>
              </w:rPr>
              <w:t>1</w:t>
            </w:r>
            <w:r>
              <w:rPr>
                <w:rFonts w:hint="default" w:ascii="Times New Roman" w:hAnsi="Times New Roman" w:eastAsia="宋体" w:cs="Times New Roman"/>
                <w:color w:val="000000"/>
                <w:spacing w:val="7"/>
                <w:kern w:val="0"/>
                <w:sz w:val="20"/>
                <w:szCs w:val="20"/>
              </w:rPr>
              <w:t>次</w:t>
            </w:r>
            <w:r>
              <w:rPr>
                <w:rFonts w:hint="default" w:ascii="Times New Roman" w:hAnsi="Times New Roman" w:eastAsia="Times New Roman" w:cs="Times New Roman"/>
                <w:color w:val="000000"/>
                <w:spacing w:val="7"/>
                <w:kern w:val="0"/>
                <w:sz w:val="20"/>
                <w:szCs w:val="20"/>
              </w:rPr>
              <w:t>/</w:t>
            </w:r>
            <w:r>
              <w:rPr>
                <w:rFonts w:hint="default" w:ascii="Times New Roman" w:hAnsi="Times New Roman" w:eastAsia="宋体" w:cs="Times New Roman"/>
                <w:color w:val="000000"/>
                <w:spacing w:val="7"/>
                <w:kern w:val="0"/>
                <w:sz w:val="20"/>
                <w:szCs w:val="20"/>
              </w:rPr>
              <w:t>周，流</w:t>
            </w:r>
            <w:r>
              <w:rPr>
                <w:rFonts w:hint="default" w:ascii="Times New Roman" w:hAnsi="Times New Roman" w:eastAsia="宋体" w:cs="Times New Roman"/>
                <w:color w:val="000000"/>
                <w:spacing w:val="5"/>
                <w:kern w:val="0"/>
                <w:sz w:val="20"/>
                <w:szCs w:val="20"/>
              </w:rPr>
              <w:t>量</w:t>
            </w:r>
            <w:r>
              <w:rPr>
                <w:rFonts w:hint="default" w:ascii="Times New Roman" w:hAnsi="Times New Roman" w:eastAsia="Times New Roman" w:cs="Times New Roman"/>
                <w:color w:val="000000"/>
                <w:spacing w:val="5"/>
                <w:kern w:val="0"/>
                <w:sz w:val="20"/>
                <w:szCs w:val="20"/>
              </w:rPr>
              <w:t>1</w:t>
            </w:r>
            <w:r>
              <w:rPr>
                <w:rFonts w:hint="default" w:ascii="Times New Roman" w:hAnsi="Times New Roman" w:eastAsia="宋体" w:cs="Times New Roman"/>
                <w:color w:val="000000"/>
                <w:spacing w:val="5"/>
                <w:kern w:val="0"/>
                <w:sz w:val="20"/>
                <w:szCs w:val="20"/>
              </w:rPr>
              <w:t>次</w:t>
            </w:r>
            <w:r>
              <w:rPr>
                <w:rFonts w:hint="default" w:ascii="Times New Roman" w:hAnsi="Times New Roman" w:eastAsia="Times New Roman" w:cs="Times New Roman"/>
                <w:color w:val="000000"/>
                <w:spacing w:val="5"/>
                <w:kern w:val="0"/>
                <w:sz w:val="20"/>
                <w:szCs w:val="20"/>
              </w:rPr>
              <w:t>/</w:t>
            </w:r>
            <w:r>
              <w:rPr>
                <w:rFonts w:hint="default" w:ascii="Times New Roman" w:hAnsi="Times New Roman" w:eastAsia="宋体" w:cs="Times New Roman"/>
                <w:color w:val="000000"/>
                <w:spacing w:val="5"/>
                <w:kern w:val="0"/>
                <w:sz w:val="20"/>
                <w:szCs w:val="20"/>
              </w:rPr>
              <w:t>月，多点</w:t>
            </w:r>
            <w:r>
              <w:rPr>
                <w:rFonts w:hint="default" w:ascii="Times New Roman" w:hAnsi="Times New Roman" w:eastAsia="Times New Roman" w:cs="Times New Roman"/>
                <w:color w:val="000000"/>
                <w:spacing w:val="5"/>
                <w:kern w:val="0"/>
                <w:sz w:val="20"/>
                <w:szCs w:val="20"/>
              </w:rPr>
              <w:t>1</w:t>
            </w:r>
            <w:r>
              <w:rPr>
                <w:rFonts w:hint="default" w:ascii="Times New Roman" w:hAnsi="Times New Roman" w:eastAsia="宋体" w:cs="Times New Roman"/>
                <w:color w:val="000000"/>
                <w:spacing w:val="5"/>
                <w:kern w:val="0"/>
                <w:sz w:val="20"/>
                <w:szCs w:val="20"/>
              </w:rPr>
              <w:t>次</w:t>
            </w:r>
            <w:r>
              <w:rPr>
                <w:rFonts w:hint="default" w:ascii="Times New Roman" w:hAnsi="Times New Roman" w:eastAsia="Times New Roman" w:cs="Times New Roman"/>
                <w:color w:val="000000"/>
                <w:spacing w:val="5"/>
                <w:kern w:val="0"/>
                <w:sz w:val="20"/>
                <w:szCs w:val="20"/>
              </w:rPr>
              <w:t>/</w:t>
            </w:r>
            <w:r>
              <w:rPr>
                <w:rFonts w:hint="default" w:ascii="Times New Roman" w:hAnsi="Times New Roman" w:eastAsia="宋体" w:cs="Times New Roman"/>
                <w:color w:val="000000"/>
                <w:spacing w:val="5"/>
                <w:kern w:val="0"/>
                <w:sz w:val="20"/>
                <w:szCs w:val="20"/>
              </w:rPr>
              <w:t>半年，稳定性、准确性及检出限</w:t>
            </w:r>
            <w:r>
              <w:rPr>
                <w:rFonts w:hint="default" w:ascii="Times New Roman" w:hAnsi="Times New Roman" w:eastAsia="Times New Roman" w:cs="Times New Roman"/>
                <w:color w:val="000000"/>
                <w:spacing w:val="5"/>
                <w:kern w:val="0"/>
                <w:sz w:val="20"/>
                <w:szCs w:val="20"/>
              </w:rPr>
              <w:t>/</w:t>
            </w:r>
            <w:r>
              <w:rPr>
                <w:rFonts w:hint="default" w:ascii="Times New Roman" w:hAnsi="Times New Roman" w:eastAsia="宋体" w:cs="Times New Roman"/>
                <w:color w:val="000000"/>
                <w:kern w:val="0"/>
                <w:sz w:val="20"/>
                <w:szCs w:val="20"/>
              </w:rPr>
              <w:t>年；</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top"/>
          </w:tcPr>
          <w:p w14:paraId="794E639F">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p w14:paraId="36D46530">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2</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4EEE30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309C9A90">
            <w:pPr>
              <w:pStyle w:val="16"/>
              <w:keepNext w:val="0"/>
              <w:keepLines w:val="0"/>
              <w:pageBreakBefore w:val="0"/>
              <w:widowControl/>
              <w:suppressLineNumbers w:val="0"/>
              <w:wordWrap/>
              <w:overflowPunct/>
              <w:topLinePunct w:val="0"/>
              <w:bidi w:val="0"/>
              <w:spacing w:before="65" w:beforeAutospacing="0" w:line="320" w:lineRule="exact"/>
              <w:ind w:left="113" w:left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3"/>
                <w:kern w:val="0"/>
                <w:sz w:val="20"/>
                <w:szCs w:val="20"/>
              </w:rPr>
              <w:t>缺一项扣</w:t>
            </w:r>
            <w:r>
              <w:rPr>
                <w:rFonts w:hint="default" w:ascii="Times New Roman" w:hAnsi="Times New Roman" w:eastAsia="宋体" w:cs="Times New Roman"/>
                <w:color w:val="000000"/>
                <w:spacing w:val="-55"/>
                <w:kern w:val="0"/>
                <w:sz w:val="20"/>
                <w:szCs w:val="20"/>
              </w:rPr>
              <w:t xml:space="preserve"> </w:t>
            </w:r>
            <w:r>
              <w:rPr>
                <w:rFonts w:hint="default" w:ascii="Times New Roman" w:hAnsi="Times New Roman" w:eastAsia="Times New Roman" w:cs="Times New Roman"/>
                <w:color w:val="000000"/>
                <w:spacing w:val="3"/>
                <w:kern w:val="0"/>
                <w:sz w:val="20"/>
                <w:szCs w:val="20"/>
              </w:rPr>
              <w:t>2</w:t>
            </w:r>
            <w:r>
              <w:rPr>
                <w:rFonts w:hint="default" w:ascii="Times New Roman" w:hAnsi="Times New Roman" w:eastAsia="宋体" w:cs="Times New Roman"/>
                <w:color w:val="000000"/>
                <w:spacing w:val="3"/>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3A09951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5A28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0" w:hRule="atLeast"/>
        </w:trPr>
        <w:tc>
          <w:tcPr>
            <w:tcW w:w="937" w:type="dxa"/>
            <w:vMerge w:val="continue"/>
            <w:tcBorders>
              <w:left w:val="single" w:color="000000" w:sz="2" w:space="0"/>
              <w:right w:val="single" w:color="000000" w:sz="2" w:space="0"/>
            </w:tcBorders>
            <w:shd w:val="clear" w:color="auto" w:fill="auto"/>
            <w:vAlign w:val="top"/>
          </w:tcPr>
          <w:p w14:paraId="6C41CA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5354"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63FE0912">
            <w:pPr>
              <w:pStyle w:val="16"/>
              <w:keepNext w:val="0"/>
              <w:keepLines w:val="0"/>
              <w:pageBreakBefore w:val="0"/>
              <w:widowControl/>
              <w:suppressLineNumbers w:val="0"/>
              <w:wordWrap/>
              <w:overflowPunct/>
              <w:topLinePunct w:val="0"/>
              <w:bidi w:val="0"/>
              <w:spacing w:before="34" w:beforeAutospacing="0" w:line="320" w:lineRule="exact"/>
              <w:ind w:left="111" w:leftChars="0" w:right="34" w:rightChars="0" w:hanging="1" w:firstLine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2"/>
                <w:kern w:val="0"/>
                <w:sz w:val="20"/>
                <w:szCs w:val="20"/>
              </w:rPr>
              <w:t>采样总管清洁记录、采样支管清洁记录、设</w:t>
            </w:r>
            <w:r>
              <w:rPr>
                <w:rFonts w:hint="default" w:ascii="Times New Roman" w:hAnsi="Times New Roman" w:eastAsia="宋体" w:cs="Times New Roman"/>
                <w:color w:val="000000"/>
                <w:spacing w:val="1"/>
                <w:kern w:val="0"/>
                <w:sz w:val="20"/>
                <w:szCs w:val="20"/>
              </w:rPr>
              <w:t>备维修记录、</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spacing w:val="8"/>
                <w:kern w:val="0"/>
                <w:sz w:val="20"/>
                <w:szCs w:val="20"/>
              </w:rPr>
              <w:t>耗品耗材更换记录</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top"/>
          </w:tcPr>
          <w:p w14:paraId="33509F09">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0.9</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49266932">
            <w:pPr>
              <w:pStyle w:val="16"/>
              <w:keepNext w:val="0"/>
              <w:keepLines w:val="0"/>
              <w:pageBreakBefore w:val="0"/>
              <w:widowControl/>
              <w:suppressLineNumbers w:val="0"/>
              <w:wordWrap/>
              <w:overflowPunct/>
              <w:topLinePunct w:val="0"/>
              <w:bidi w:val="0"/>
              <w:spacing w:before="34" w:beforeAutospacing="0" w:line="320" w:lineRule="exact"/>
              <w:ind w:left="115" w:leftChars="0" w:right="102" w:rightChars="0" w:hanging="2" w:firstLine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12"/>
                <w:kern w:val="0"/>
                <w:sz w:val="20"/>
                <w:szCs w:val="20"/>
              </w:rPr>
              <w:t>缺一项扣</w:t>
            </w:r>
            <w:r>
              <w:rPr>
                <w:rFonts w:hint="default" w:ascii="Times New Roman" w:hAnsi="Times New Roman" w:eastAsia="宋体" w:cs="Times New Roman"/>
                <w:color w:val="000000"/>
                <w:spacing w:val="-18"/>
                <w:kern w:val="0"/>
                <w:sz w:val="20"/>
                <w:szCs w:val="20"/>
              </w:rPr>
              <w:t xml:space="preserve"> </w:t>
            </w:r>
            <w:r>
              <w:rPr>
                <w:rFonts w:hint="default" w:ascii="Times New Roman" w:hAnsi="Times New Roman" w:eastAsia="Times New Roman" w:cs="Times New Roman"/>
                <w:color w:val="000000"/>
                <w:spacing w:val="12"/>
                <w:kern w:val="0"/>
                <w:sz w:val="20"/>
                <w:szCs w:val="20"/>
              </w:rPr>
              <w:t>0.</w:t>
            </w:r>
            <w:r>
              <w:rPr>
                <w:rFonts w:hint="default" w:ascii="Times New Roman" w:hAnsi="Times New Roman" w:eastAsia="宋体" w:cs="Times New Roman"/>
                <w:color w:val="000000"/>
                <w:spacing w:val="12"/>
                <w:kern w:val="0"/>
                <w:sz w:val="20"/>
                <w:szCs w:val="20"/>
              </w:rPr>
              <w:t>9</w:t>
            </w:r>
            <w:r>
              <w:rPr>
                <w:rFonts w:hint="default" w:ascii="Times New Roman" w:hAnsi="Times New Roman" w:eastAsia="宋体" w:cs="Times New Roman"/>
                <w:color w:val="000000"/>
                <w:kern w:val="0"/>
                <w:sz w:val="20"/>
                <w:szCs w:val="20"/>
              </w:rPr>
              <w:t>分</w:t>
            </w: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7A05366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444E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 w:type="dxa"/>
            <w:vMerge w:val="continue"/>
            <w:tcBorders>
              <w:left w:val="single" w:color="000000" w:sz="2" w:space="0"/>
              <w:right w:val="single" w:color="000000" w:sz="2" w:space="0"/>
            </w:tcBorders>
            <w:shd w:val="clear" w:color="auto" w:fill="auto"/>
            <w:vAlign w:val="top"/>
          </w:tcPr>
          <w:p w14:paraId="08F77A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5354"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3A771ECB">
            <w:pPr>
              <w:pStyle w:val="16"/>
              <w:keepNext w:val="0"/>
              <w:keepLines w:val="0"/>
              <w:pageBreakBefore w:val="0"/>
              <w:widowControl/>
              <w:suppressLineNumbers w:val="0"/>
              <w:wordWrap/>
              <w:overflowPunct/>
              <w:topLinePunct w:val="0"/>
              <w:bidi w:val="0"/>
              <w:spacing w:before="34" w:beforeAutospacing="0" w:line="320" w:lineRule="exact"/>
              <w:ind w:left="112" w:left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上述各项记录与工控机中数据是否一致</w:t>
            </w:r>
          </w:p>
        </w:tc>
        <w:tc>
          <w:tcPr>
            <w:tcW w:w="734" w:type="dxa"/>
            <w:tcBorders>
              <w:top w:val="single" w:color="000000" w:sz="2" w:space="0"/>
              <w:left w:val="single" w:color="000000" w:sz="2" w:space="0"/>
              <w:bottom w:val="single" w:color="000000" w:sz="2" w:space="0"/>
              <w:right w:val="single" w:color="000000" w:sz="2" w:space="0"/>
            </w:tcBorders>
            <w:shd w:val="clear" w:color="auto" w:fill="auto"/>
            <w:vAlign w:val="top"/>
          </w:tcPr>
          <w:p w14:paraId="3ACEDD14">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0.9</w:t>
            </w:r>
          </w:p>
        </w:tc>
        <w:tc>
          <w:tcPr>
            <w:tcW w:w="1709" w:type="dxa"/>
            <w:tcBorders>
              <w:top w:val="single" w:color="000000" w:sz="2" w:space="0"/>
              <w:left w:val="single" w:color="000000" w:sz="2" w:space="0"/>
              <w:bottom w:val="single" w:color="000000" w:sz="2" w:space="0"/>
              <w:right w:val="single" w:color="000000" w:sz="2" w:space="0"/>
            </w:tcBorders>
            <w:shd w:val="clear" w:color="auto" w:fill="auto"/>
            <w:vAlign w:val="top"/>
          </w:tcPr>
          <w:p w14:paraId="69E45C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06" w:type="dxa"/>
            <w:tcBorders>
              <w:top w:val="single" w:color="000000" w:sz="2" w:space="0"/>
              <w:left w:val="single" w:color="000000" w:sz="2" w:space="0"/>
              <w:bottom w:val="single" w:color="000000" w:sz="2" w:space="0"/>
              <w:right w:val="single" w:color="000000" w:sz="2" w:space="0"/>
            </w:tcBorders>
            <w:shd w:val="clear" w:color="auto" w:fill="auto"/>
            <w:vAlign w:val="top"/>
          </w:tcPr>
          <w:p w14:paraId="0069923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63B8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18" w:hRule="atLeast"/>
        </w:trPr>
        <w:tc>
          <w:tcPr>
            <w:tcW w:w="937" w:type="dxa"/>
            <w:vMerge w:val="continue"/>
            <w:tcBorders>
              <w:left w:val="single" w:color="000000" w:sz="2" w:space="0"/>
              <w:bottom w:val="single" w:color="auto" w:sz="4" w:space="0"/>
              <w:right w:val="single" w:color="000000" w:sz="2" w:space="0"/>
            </w:tcBorders>
            <w:shd w:val="clear" w:color="auto" w:fill="auto"/>
            <w:vAlign w:val="top"/>
          </w:tcPr>
          <w:p w14:paraId="21CCA2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5354" w:type="dxa"/>
            <w:gridSpan w:val="2"/>
            <w:tcBorders>
              <w:top w:val="single" w:color="000000" w:sz="2" w:space="0"/>
              <w:left w:val="single" w:color="000000" w:sz="2" w:space="0"/>
              <w:bottom w:val="single" w:color="auto" w:sz="4" w:space="0"/>
              <w:right w:val="single" w:color="000000" w:sz="2" w:space="0"/>
            </w:tcBorders>
            <w:shd w:val="clear" w:color="auto" w:fill="auto"/>
            <w:vAlign w:val="top"/>
          </w:tcPr>
          <w:p w14:paraId="0A8252F0">
            <w:pPr>
              <w:pStyle w:val="16"/>
              <w:keepNext w:val="0"/>
              <w:keepLines w:val="0"/>
              <w:pageBreakBefore w:val="0"/>
              <w:widowControl/>
              <w:suppressLineNumbers w:val="0"/>
              <w:wordWrap/>
              <w:overflowPunct/>
              <w:topLinePunct w:val="0"/>
              <w:bidi w:val="0"/>
              <w:spacing w:before="32" w:beforeAutospacing="0" w:line="320" w:lineRule="exact"/>
              <w:ind w:left="111" w:leftChars="0" w:right="145" w:rightChars="0" w:firstLine="105" w:firstLine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9"/>
                <w:kern w:val="0"/>
                <w:sz w:val="20"/>
                <w:szCs w:val="20"/>
              </w:rPr>
              <w:t>监测设备档案（包括设备使用说明、操作手册、维修记</w:t>
            </w:r>
            <w:r>
              <w:rPr>
                <w:rFonts w:hint="default" w:ascii="Times New Roman" w:hAnsi="Times New Roman" w:eastAsia="宋体" w:cs="Times New Roman"/>
                <w:color w:val="000000"/>
                <w:spacing w:val="8"/>
                <w:kern w:val="0"/>
                <w:sz w:val="20"/>
                <w:szCs w:val="20"/>
              </w:rPr>
              <w:t>录、使用情况、年度自检报告等）</w:t>
            </w:r>
          </w:p>
        </w:tc>
        <w:tc>
          <w:tcPr>
            <w:tcW w:w="734" w:type="dxa"/>
            <w:tcBorders>
              <w:top w:val="single" w:color="000000" w:sz="2" w:space="0"/>
              <w:left w:val="single" w:color="000000" w:sz="2" w:space="0"/>
              <w:bottom w:val="single" w:color="auto" w:sz="4" w:space="0"/>
              <w:right w:val="single" w:color="000000" w:sz="2" w:space="0"/>
            </w:tcBorders>
            <w:shd w:val="clear" w:color="auto" w:fill="auto"/>
            <w:vAlign w:val="top"/>
          </w:tcPr>
          <w:p w14:paraId="2A018BAC">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r>
              <w:rPr>
                <w:rFonts w:hint="default" w:ascii="Times New Roman" w:hAnsi="Times New Roman" w:eastAsia="Times New Roman" w:cs="Times New Roman"/>
                <w:snapToGrid/>
                <w:color w:val="000000"/>
                <w:spacing w:val="1"/>
                <w:kern w:val="0"/>
                <w:sz w:val="20"/>
                <w:szCs w:val="20"/>
                <w:lang w:val="en-US" w:eastAsia="zh-CN" w:bidi="ar"/>
              </w:rPr>
              <w:t>0.6</w:t>
            </w:r>
          </w:p>
        </w:tc>
        <w:tc>
          <w:tcPr>
            <w:tcW w:w="1709" w:type="dxa"/>
            <w:tcBorders>
              <w:top w:val="single" w:color="000000" w:sz="2" w:space="0"/>
              <w:left w:val="single" w:color="000000" w:sz="2" w:space="0"/>
              <w:bottom w:val="single" w:color="auto" w:sz="4" w:space="0"/>
              <w:right w:val="single" w:color="000000" w:sz="2" w:space="0"/>
            </w:tcBorders>
            <w:shd w:val="clear" w:color="auto" w:fill="auto"/>
            <w:vAlign w:val="top"/>
          </w:tcPr>
          <w:p w14:paraId="253F2853">
            <w:pPr>
              <w:pStyle w:val="16"/>
              <w:keepNext w:val="0"/>
              <w:keepLines w:val="0"/>
              <w:pageBreakBefore w:val="0"/>
              <w:widowControl/>
              <w:suppressLineNumbers w:val="0"/>
              <w:wordWrap/>
              <w:overflowPunct/>
              <w:topLinePunct w:val="0"/>
              <w:bidi w:val="0"/>
              <w:spacing w:before="32" w:beforeAutospacing="0" w:line="320" w:lineRule="exact"/>
              <w:ind w:left="115" w:leftChars="0" w:right="102" w:rightChars="0" w:hanging="2" w:firstLine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12"/>
                <w:kern w:val="0"/>
                <w:sz w:val="20"/>
                <w:szCs w:val="20"/>
              </w:rPr>
              <w:t>缺一项扣</w:t>
            </w:r>
            <w:r>
              <w:rPr>
                <w:rFonts w:hint="default" w:ascii="Times New Roman" w:hAnsi="Times New Roman" w:eastAsia="Times New Roman" w:cs="Times New Roman"/>
                <w:color w:val="000000"/>
                <w:spacing w:val="12"/>
                <w:kern w:val="0"/>
                <w:sz w:val="20"/>
                <w:szCs w:val="20"/>
              </w:rPr>
              <w:t>0.6</w:t>
            </w:r>
            <w:r>
              <w:rPr>
                <w:rFonts w:hint="default" w:ascii="Times New Roman" w:hAnsi="Times New Roman" w:eastAsia="宋体" w:cs="Times New Roman"/>
                <w:color w:val="000000"/>
                <w:kern w:val="0"/>
                <w:sz w:val="20"/>
                <w:szCs w:val="20"/>
              </w:rPr>
              <w:t>分</w:t>
            </w:r>
          </w:p>
        </w:tc>
        <w:tc>
          <w:tcPr>
            <w:tcW w:w="706" w:type="dxa"/>
            <w:tcBorders>
              <w:top w:val="single" w:color="000000" w:sz="2" w:space="0"/>
              <w:left w:val="single" w:color="000000" w:sz="2" w:space="0"/>
              <w:bottom w:val="single" w:color="auto" w:sz="4" w:space="0"/>
              <w:right w:val="single" w:color="000000" w:sz="2" w:space="0"/>
            </w:tcBorders>
            <w:shd w:val="clear" w:color="auto" w:fill="auto"/>
            <w:vAlign w:val="top"/>
          </w:tcPr>
          <w:p w14:paraId="32E69A8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3661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7" w:hRule="atLeast"/>
        </w:trPr>
        <w:tc>
          <w:tcPr>
            <w:tcW w:w="937" w:type="dxa"/>
            <w:tcBorders>
              <w:top w:val="single" w:color="auto" w:sz="4" w:space="0"/>
              <w:left w:val="single" w:color="auto" w:sz="4" w:space="0"/>
              <w:bottom w:val="single" w:color="auto" w:sz="4" w:space="0"/>
              <w:right w:val="single" w:color="auto" w:sz="4" w:space="0"/>
            </w:tcBorders>
            <w:shd w:val="clear" w:color="auto" w:fill="auto"/>
            <w:vAlign w:val="top"/>
          </w:tcPr>
          <w:p w14:paraId="45246C6D">
            <w:pPr>
              <w:pStyle w:val="16"/>
              <w:keepNext w:val="0"/>
              <w:keepLines w:val="0"/>
              <w:pageBreakBefore w:val="0"/>
              <w:widowControl/>
              <w:suppressLineNumbers w:val="0"/>
              <w:wordWrap/>
              <w:overflowPunct/>
              <w:topLinePunct w:val="0"/>
              <w:bidi w:val="0"/>
              <w:spacing w:before="36" w:beforeAutospacing="0" w:line="320" w:lineRule="exact"/>
              <w:ind w:right="288" w:rightChars="0"/>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color w:val="000000"/>
                <w:spacing w:val="6"/>
                <w:kern w:val="0"/>
                <w:sz w:val="20"/>
                <w:szCs w:val="20"/>
                <w:lang w:val="en-US" w:eastAsia="zh-CN"/>
              </w:rPr>
              <w:t>4.数</w:t>
            </w:r>
            <w:r>
              <w:rPr>
                <w:rFonts w:hint="default" w:ascii="Times New Roman" w:hAnsi="Times New Roman" w:eastAsia="宋体" w:cs="Times New Roman"/>
                <w:b/>
                <w:bCs/>
                <w:color w:val="000000"/>
                <w:spacing w:val="6"/>
                <w:kern w:val="0"/>
                <w:sz w:val="20"/>
                <w:szCs w:val="20"/>
              </w:rPr>
              <w:t>据造假</w:t>
            </w:r>
          </w:p>
        </w:tc>
        <w:tc>
          <w:tcPr>
            <w:tcW w:w="5354" w:type="dxa"/>
            <w:gridSpan w:val="2"/>
            <w:tcBorders>
              <w:top w:val="single" w:color="auto" w:sz="4" w:space="0"/>
              <w:left w:val="nil"/>
              <w:bottom w:val="single" w:color="auto" w:sz="4" w:space="0"/>
              <w:right w:val="single" w:color="auto" w:sz="4" w:space="0"/>
            </w:tcBorders>
            <w:shd w:val="clear" w:color="auto" w:fill="auto"/>
            <w:vAlign w:val="top"/>
          </w:tcPr>
          <w:p w14:paraId="3EAE684F">
            <w:pPr>
              <w:pStyle w:val="16"/>
              <w:keepNext w:val="0"/>
              <w:keepLines w:val="0"/>
              <w:pageBreakBefore w:val="0"/>
              <w:widowControl/>
              <w:suppressLineNumbers w:val="0"/>
              <w:wordWrap/>
              <w:overflowPunct/>
              <w:topLinePunct w:val="0"/>
              <w:bidi w:val="0"/>
              <w:spacing w:before="36" w:beforeAutospacing="0" w:line="320" w:lineRule="exact"/>
              <w:ind w:left="110" w:leftChars="0" w:right="107" w:right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7"/>
                <w:kern w:val="0"/>
                <w:sz w:val="20"/>
                <w:szCs w:val="20"/>
              </w:rPr>
              <w:t>检查过程中如发现有数据造假情况（判定方法按照</w:t>
            </w:r>
            <w:r>
              <w:rPr>
                <w:rFonts w:hint="default" w:ascii="Times New Roman" w:hAnsi="Times New Roman" w:eastAsia="宋体" w:cs="Times New Roman"/>
                <w:color w:val="000000"/>
                <w:spacing w:val="6"/>
                <w:kern w:val="0"/>
                <w:sz w:val="20"/>
                <w:szCs w:val="20"/>
              </w:rPr>
              <w:t>《环境</w:t>
            </w:r>
            <w:r>
              <w:rPr>
                <w:rFonts w:hint="default" w:ascii="Times New Roman" w:hAnsi="Times New Roman" w:eastAsia="宋体" w:cs="Times New Roman"/>
                <w:color w:val="000000"/>
                <w:spacing w:val="8"/>
                <w:kern w:val="0"/>
                <w:sz w:val="20"/>
                <w:szCs w:val="20"/>
              </w:rPr>
              <w:t>监测数据弄虚作假处理办法》及实施细则）</w:t>
            </w:r>
          </w:p>
        </w:tc>
        <w:tc>
          <w:tcPr>
            <w:tcW w:w="734" w:type="dxa"/>
            <w:tcBorders>
              <w:top w:val="single" w:color="auto" w:sz="4" w:space="0"/>
              <w:left w:val="nil"/>
              <w:bottom w:val="single" w:color="auto" w:sz="4" w:space="0"/>
              <w:right w:val="single" w:color="auto" w:sz="4" w:space="0"/>
            </w:tcBorders>
            <w:shd w:val="clear" w:color="auto" w:fill="auto"/>
            <w:vAlign w:val="top"/>
          </w:tcPr>
          <w:p w14:paraId="4C7D65DD">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tc>
        <w:tc>
          <w:tcPr>
            <w:tcW w:w="1709" w:type="dxa"/>
            <w:tcBorders>
              <w:top w:val="single" w:color="auto" w:sz="4" w:space="0"/>
              <w:left w:val="nil"/>
              <w:bottom w:val="single" w:color="auto" w:sz="4" w:space="0"/>
              <w:right w:val="single" w:color="auto" w:sz="4" w:space="0"/>
            </w:tcBorders>
            <w:shd w:val="clear" w:color="auto" w:fill="auto"/>
            <w:vAlign w:val="top"/>
          </w:tcPr>
          <w:p w14:paraId="05BDEE49">
            <w:pPr>
              <w:pStyle w:val="16"/>
              <w:keepNext w:val="0"/>
              <w:keepLines w:val="0"/>
              <w:pageBreakBefore w:val="0"/>
              <w:widowControl/>
              <w:suppressLineNumbers w:val="0"/>
              <w:wordWrap/>
              <w:overflowPunct/>
              <w:topLinePunct w:val="0"/>
              <w:bidi w:val="0"/>
              <w:spacing w:before="170" w:beforeAutospacing="0" w:line="320" w:lineRule="exact"/>
              <w:ind w:left="151" w:leftChars="0"/>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13"/>
                <w:kern w:val="0"/>
                <w:sz w:val="20"/>
                <w:szCs w:val="20"/>
              </w:rPr>
              <w:t>直接扣</w:t>
            </w:r>
            <w:r>
              <w:rPr>
                <w:rFonts w:hint="default" w:ascii="Times New Roman" w:hAnsi="Times New Roman" w:eastAsia="Times New Roman" w:cs="Times New Roman"/>
                <w:color w:val="000000"/>
                <w:spacing w:val="13"/>
                <w:kern w:val="0"/>
                <w:sz w:val="20"/>
                <w:szCs w:val="20"/>
              </w:rPr>
              <w:t>30</w:t>
            </w:r>
            <w:r>
              <w:rPr>
                <w:rFonts w:hint="default" w:ascii="Times New Roman" w:hAnsi="Times New Roman" w:eastAsia="宋体" w:cs="Times New Roman"/>
                <w:color w:val="000000"/>
                <w:spacing w:val="13"/>
                <w:kern w:val="0"/>
                <w:sz w:val="20"/>
                <w:szCs w:val="20"/>
              </w:rPr>
              <w:t>分</w:t>
            </w:r>
          </w:p>
        </w:tc>
        <w:tc>
          <w:tcPr>
            <w:tcW w:w="706" w:type="dxa"/>
            <w:tcBorders>
              <w:top w:val="single" w:color="auto" w:sz="4" w:space="0"/>
              <w:left w:val="nil"/>
              <w:bottom w:val="single" w:color="auto" w:sz="4" w:space="0"/>
              <w:right w:val="single" w:color="auto" w:sz="4" w:space="0"/>
            </w:tcBorders>
            <w:shd w:val="clear" w:color="auto" w:fill="auto"/>
            <w:vAlign w:val="top"/>
          </w:tcPr>
          <w:p w14:paraId="549629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5487A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37" w:type="dxa"/>
            <w:tcBorders>
              <w:top w:val="single" w:color="auto" w:sz="4" w:space="0"/>
              <w:left w:val="single" w:color="auto" w:sz="4" w:space="0"/>
              <w:bottom w:val="single" w:color="auto" w:sz="4" w:space="0"/>
              <w:right w:val="single" w:color="auto" w:sz="4" w:space="0"/>
            </w:tcBorders>
            <w:shd w:val="clear" w:color="auto" w:fill="auto"/>
            <w:vAlign w:val="top"/>
          </w:tcPr>
          <w:p w14:paraId="256E52D8">
            <w:pPr>
              <w:pStyle w:val="16"/>
              <w:keepNext w:val="0"/>
              <w:keepLines w:val="0"/>
              <w:pageBreakBefore w:val="0"/>
              <w:widowControl/>
              <w:suppressLineNumbers w:val="0"/>
              <w:wordWrap/>
              <w:overflowPunct/>
              <w:topLinePunct w:val="0"/>
              <w:bidi w:val="0"/>
              <w:spacing w:before="65" w:beforeAutospacing="0" w:line="320" w:lineRule="exact"/>
              <w:ind w:right="288" w:rightChars="0"/>
              <w:jc w:val="center"/>
              <w:rPr>
                <w:rFonts w:hint="default" w:ascii="Times New Roman" w:hAnsi="Times New Roman" w:eastAsia="宋体" w:cs="Times New Roman"/>
                <w:color w:val="000000"/>
                <w:kern w:val="0"/>
                <w:sz w:val="20"/>
                <w:szCs w:val="20"/>
              </w:rPr>
            </w:pPr>
            <w:r>
              <w:rPr>
                <w:rFonts w:hint="default" w:ascii="Times New Roman" w:hAnsi="Times New Roman" w:eastAsia="Times New Roman" w:cs="Times New Roman"/>
                <w:b/>
                <w:bCs/>
                <w:color w:val="000000"/>
                <w:spacing w:val="1"/>
                <w:kern w:val="0"/>
                <w:sz w:val="20"/>
                <w:szCs w:val="20"/>
              </w:rPr>
              <w:t>5.</w:t>
            </w:r>
            <w:r>
              <w:rPr>
                <w:rFonts w:hint="default" w:ascii="Times New Roman" w:hAnsi="Times New Roman" w:eastAsia="宋体" w:cs="Times New Roman"/>
                <w:b/>
                <w:bCs/>
                <w:color w:val="000000"/>
                <w:spacing w:val="1"/>
                <w:kern w:val="0"/>
                <w:sz w:val="20"/>
                <w:szCs w:val="20"/>
              </w:rPr>
              <w:t>其他</w:t>
            </w:r>
            <w:r>
              <w:rPr>
                <w:rFonts w:hint="default" w:ascii="Times New Roman" w:hAnsi="Times New Roman" w:eastAsia="宋体" w:cs="Times New Roman"/>
                <w:color w:val="000000"/>
                <w:spacing w:val="1"/>
                <w:kern w:val="0"/>
                <w:sz w:val="20"/>
                <w:szCs w:val="20"/>
              </w:rPr>
              <w:t xml:space="preserve"> </w:t>
            </w:r>
            <w:r>
              <w:rPr>
                <w:rFonts w:hint="default" w:ascii="Times New Roman" w:hAnsi="Times New Roman" w:eastAsia="宋体" w:cs="Times New Roman"/>
                <w:b/>
                <w:bCs/>
                <w:color w:val="000000"/>
                <w:spacing w:val="-8"/>
                <w:kern w:val="0"/>
                <w:sz w:val="20"/>
                <w:szCs w:val="20"/>
              </w:rPr>
              <w:t>问题</w:t>
            </w:r>
          </w:p>
        </w:tc>
        <w:tc>
          <w:tcPr>
            <w:tcW w:w="5354" w:type="dxa"/>
            <w:gridSpan w:val="2"/>
            <w:tcBorders>
              <w:top w:val="single" w:color="auto" w:sz="4" w:space="0"/>
              <w:left w:val="nil"/>
              <w:bottom w:val="single" w:color="auto" w:sz="4" w:space="0"/>
              <w:right w:val="single" w:color="auto" w:sz="4" w:space="0"/>
            </w:tcBorders>
            <w:shd w:val="clear" w:color="auto" w:fill="auto"/>
            <w:vAlign w:val="top"/>
          </w:tcPr>
          <w:p w14:paraId="0B8BD6B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tc>
        <w:tc>
          <w:tcPr>
            <w:tcW w:w="734" w:type="dxa"/>
            <w:tcBorders>
              <w:top w:val="single" w:color="auto" w:sz="4" w:space="0"/>
              <w:left w:val="nil"/>
              <w:bottom w:val="single" w:color="auto" w:sz="4" w:space="0"/>
              <w:right w:val="single" w:color="auto" w:sz="4" w:space="0"/>
            </w:tcBorders>
            <w:shd w:val="clear" w:color="auto" w:fill="auto"/>
            <w:vAlign w:val="top"/>
          </w:tcPr>
          <w:p w14:paraId="2D432575">
            <w:pPr>
              <w:keepNext w:val="0"/>
              <w:keepLines w:val="0"/>
              <w:pageBreakBefore w:val="0"/>
              <w:widowControl/>
              <w:suppressLineNumbers w:val="0"/>
              <w:kinsoku w:val="0"/>
              <w:wordWrap/>
              <w:overflowPunct/>
              <w:topLinePunct w:val="0"/>
              <w:autoSpaceDE w:val="0"/>
              <w:autoSpaceDN w:val="0"/>
              <w:bidi w:val="0"/>
              <w:adjustRightInd w:val="0"/>
              <w:snapToGrid w:val="0"/>
              <w:spacing w:before="67" w:beforeAutospacing="0" w:after="0" w:afterAutospacing="0" w:line="320" w:lineRule="exact"/>
              <w:ind w:left="0" w:right="0"/>
              <w:jc w:val="center"/>
              <w:textAlignment w:val="baseline"/>
              <w:rPr>
                <w:rFonts w:hint="default" w:ascii="Times New Roman" w:hAnsi="Times New Roman" w:eastAsia="Times New Roman" w:cs="Times New Roman"/>
                <w:snapToGrid/>
                <w:color w:val="000000"/>
                <w:spacing w:val="1"/>
                <w:kern w:val="0"/>
                <w:sz w:val="20"/>
                <w:szCs w:val="20"/>
                <w:lang w:val="en-US" w:eastAsia="zh-CN" w:bidi="ar"/>
              </w:rPr>
            </w:pPr>
          </w:p>
        </w:tc>
        <w:tc>
          <w:tcPr>
            <w:tcW w:w="1709" w:type="dxa"/>
            <w:tcBorders>
              <w:top w:val="single" w:color="auto" w:sz="4" w:space="0"/>
              <w:left w:val="nil"/>
              <w:bottom w:val="single" w:color="auto" w:sz="4" w:space="0"/>
              <w:right w:val="single" w:color="auto" w:sz="4" w:space="0"/>
            </w:tcBorders>
            <w:shd w:val="clear" w:color="auto" w:fill="auto"/>
            <w:vAlign w:val="top"/>
          </w:tcPr>
          <w:p w14:paraId="6E251CD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default" w:ascii="Times New Roman" w:hAnsi="Times New Roman" w:eastAsia="Arial" w:cs="Times New Roman"/>
                <w:color w:val="000000"/>
                <w:kern w:val="0"/>
                <w:sz w:val="21"/>
                <w:szCs w:val="21"/>
              </w:rPr>
            </w:pPr>
          </w:p>
          <w:p w14:paraId="33744A8F">
            <w:pPr>
              <w:pStyle w:val="16"/>
              <w:keepNext w:val="0"/>
              <w:keepLines w:val="0"/>
              <w:pageBreakBefore w:val="0"/>
              <w:widowControl/>
              <w:suppressLineNumbers w:val="0"/>
              <w:wordWrap/>
              <w:overflowPunct/>
              <w:topLinePunct w:val="0"/>
              <w:bidi w:val="0"/>
              <w:spacing w:before="65" w:beforeAutospacing="0" w:line="320" w:lineRule="exact"/>
              <w:ind w:left="201"/>
              <w:jc w:val="both"/>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spacing w:val="8"/>
                <w:kern w:val="0"/>
                <w:sz w:val="20"/>
                <w:szCs w:val="20"/>
              </w:rPr>
              <w:t>视情况可扣</w:t>
            </w:r>
          </w:p>
          <w:p w14:paraId="5E9E7DB8">
            <w:pPr>
              <w:pStyle w:val="16"/>
              <w:keepNext w:val="0"/>
              <w:keepLines w:val="0"/>
              <w:pageBreakBefore w:val="0"/>
              <w:widowControl/>
              <w:suppressLineNumbers w:val="0"/>
              <w:wordWrap/>
              <w:overflowPunct/>
              <w:topLinePunct w:val="0"/>
              <w:bidi w:val="0"/>
              <w:spacing w:before="26" w:beforeAutospacing="0" w:line="320" w:lineRule="exact"/>
              <w:ind w:left="377" w:leftChars="0"/>
              <w:jc w:val="both"/>
              <w:rPr>
                <w:rFonts w:hint="default" w:ascii="Times New Roman" w:hAnsi="Times New Roman" w:eastAsia="宋体" w:cs="Times New Roman"/>
                <w:color w:val="000000"/>
                <w:kern w:val="0"/>
                <w:sz w:val="20"/>
                <w:szCs w:val="20"/>
              </w:rPr>
            </w:pPr>
            <w:r>
              <w:rPr>
                <w:rFonts w:hint="default" w:ascii="Times New Roman" w:hAnsi="Times New Roman" w:eastAsia="Times New Roman" w:cs="Times New Roman"/>
                <w:color w:val="000000"/>
                <w:spacing w:val="1"/>
                <w:kern w:val="0"/>
                <w:sz w:val="20"/>
                <w:szCs w:val="20"/>
              </w:rPr>
              <w:t>0.3-5</w:t>
            </w:r>
            <w:r>
              <w:rPr>
                <w:rFonts w:hint="default" w:ascii="Times New Roman" w:hAnsi="Times New Roman" w:eastAsia="宋体" w:cs="Times New Roman"/>
                <w:color w:val="000000"/>
                <w:spacing w:val="1"/>
                <w:kern w:val="0"/>
                <w:sz w:val="20"/>
                <w:szCs w:val="20"/>
              </w:rPr>
              <w:t>分</w:t>
            </w:r>
          </w:p>
        </w:tc>
        <w:tc>
          <w:tcPr>
            <w:tcW w:w="706" w:type="dxa"/>
            <w:tcBorders>
              <w:top w:val="single" w:color="auto" w:sz="4" w:space="0"/>
              <w:left w:val="nil"/>
              <w:bottom w:val="single" w:color="auto" w:sz="4" w:space="0"/>
              <w:right w:val="single" w:color="auto" w:sz="4" w:space="0"/>
            </w:tcBorders>
            <w:shd w:val="clear" w:color="auto" w:fill="auto"/>
            <w:vAlign w:val="top"/>
          </w:tcPr>
          <w:p w14:paraId="1920370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7AB7B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62" w:hRule="atLeast"/>
        </w:trPr>
        <w:tc>
          <w:tcPr>
            <w:tcW w:w="70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F047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napToGrid/>
                <w:color w:val="000000"/>
                <w:spacing w:val="7"/>
                <w:kern w:val="0"/>
                <w:sz w:val="20"/>
                <w:szCs w:val="20"/>
                <w:lang w:val="en-US" w:eastAsia="zh-CN" w:bidi="ar"/>
              </w:rPr>
              <w:t>总分</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top"/>
          </w:tcPr>
          <w:p w14:paraId="2C0C40EE">
            <w:pPr>
              <w:pStyle w:val="16"/>
              <w:keepNext w:val="0"/>
              <w:keepLines w:val="0"/>
              <w:pageBreakBefore w:val="0"/>
              <w:widowControl/>
              <w:suppressLineNumbers w:val="0"/>
              <w:wordWrap/>
              <w:overflowPunct/>
              <w:topLinePunct w:val="0"/>
              <w:bidi w:val="0"/>
              <w:spacing w:before="26" w:beforeAutospacing="0" w:line="320" w:lineRule="exact"/>
              <w:ind w:left="377" w:leftChars="0"/>
              <w:jc w:val="both"/>
              <w:rPr>
                <w:rFonts w:hint="default" w:ascii="Times New Roman" w:hAnsi="Times New Roman" w:eastAsia="Times New Roman" w:cs="Times New Roman"/>
                <w:color w:val="000000"/>
                <w:spacing w:val="1"/>
                <w:kern w:val="0"/>
                <w:sz w:val="20"/>
                <w:szCs w:val="20"/>
              </w:rPr>
            </w:pPr>
          </w:p>
        </w:tc>
        <w:tc>
          <w:tcPr>
            <w:tcW w:w="706" w:type="dxa"/>
            <w:tcBorders>
              <w:top w:val="single" w:color="auto" w:sz="4" w:space="0"/>
              <w:left w:val="single" w:color="auto" w:sz="4" w:space="0"/>
              <w:bottom w:val="single" w:color="auto" w:sz="4" w:space="0"/>
              <w:right w:val="single" w:color="auto" w:sz="4" w:space="0"/>
            </w:tcBorders>
            <w:shd w:val="clear" w:color="auto" w:fill="auto"/>
            <w:vAlign w:val="top"/>
          </w:tcPr>
          <w:p w14:paraId="2EBD0D0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r w14:paraId="00A42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440" w:type="dxa"/>
            <w:gridSpan w:val="6"/>
            <w:tcBorders>
              <w:top w:val="single" w:color="auto" w:sz="4" w:space="0"/>
              <w:left w:val="nil"/>
              <w:bottom w:val="nil"/>
              <w:right w:val="nil"/>
            </w:tcBorders>
            <w:shd w:val="clear" w:color="auto" w:fill="auto"/>
            <w:vAlign w:val="top"/>
          </w:tcPr>
          <w:p w14:paraId="027E9E20">
            <w:pPr>
              <w:pStyle w:val="6"/>
              <w:keepNext w:val="0"/>
              <w:keepLines w:val="0"/>
              <w:widowControl/>
              <w:suppressLineNumbers w:val="0"/>
              <w:kinsoku w:val="0"/>
              <w:autoSpaceDE w:val="0"/>
              <w:autoSpaceDN w:val="0"/>
              <w:adjustRightInd w:val="0"/>
              <w:snapToGrid w:val="0"/>
              <w:spacing w:before="30" w:beforeAutospacing="0" w:after="0" w:afterAutospacing="0"/>
              <w:ind w:left="719" w:right="0"/>
              <w:jc w:val="left"/>
              <w:textAlignment w:val="baseline"/>
              <w:rPr>
                <w:rFonts w:hint="default" w:ascii="Times New Roman" w:hAnsi="Times New Roman" w:eastAsia="宋体" w:cs="Times New Roman"/>
                <w:color w:val="000000"/>
                <w:spacing w:val="1"/>
                <w:kern w:val="0"/>
                <w:sz w:val="20"/>
                <w:szCs w:val="20"/>
              </w:rPr>
            </w:pPr>
            <w:r>
              <w:rPr>
                <w:rFonts w:hint="default" w:ascii="Times New Roman" w:hAnsi="Times New Roman" w:eastAsia="宋体" w:cs="Times New Roman"/>
                <w:snapToGrid/>
                <w:color w:val="000000"/>
                <w:spacing w:val="1"/>
                <w:kern w:val="0"/>
                <w:sz w:val="20"/>
                <w:szCs w:val="20"/>
                <w:lang w:val="en-US" w:eastAsia="zh-CN" w:bidi="ar"/>
              </w:rPr>
              <w:t>注：1.《规范》：《环境空气非甲烷总烃连续自动监测技术规定（试行）》（总站气字〔</w:t>
            </w:r>
            <w:r>
              <w:rPr>
                <w:rFonts w:hint="default" w:ascii="Times New Roman" w:hAnsi="Times New Roman" w:eastAsia="Nimbus Roman" w:cs="Times New Roman"/>
                <w:snapToGrid/>
                <w:color w:val="000000"/>
                <w:spacing w:val="1"/>
                <w:kern w:val="0"/>
                <w:sz w:val="20"/>
                <w:szCs w:val="20"/>
                <w:lang w:val="en-US" w:eastAsia="zh-CN" w:bidi="ar"/>
              </w:rPr>
              <w:t>2021</w:t>
            </w:r>
            <w:r>
              <w:rPr>
                <w:rFonts w:hint="default" w:ascii="Times New Roman" w:hAnsi="Times New Roman" w:eastAsia="宋体" w:cs="Times New Roman"/>
                <w:snapToGrid/>
                <w:color w:val="000000"/>
                <w:spacing w:val="1"/>
                <w:kern w:val="0"/>
                <w:sz w:val="20"/>
                <w:szCs w:val="20"/>
                <w:lang w:val="en-US" w:eastAsia="zh-CN" w:bidi="ar"/>
              </w:rPr>
              <w:t>〕</w:t>
            </w:r>
          </w:p>
          <w:p w14:paraId="2AD1CFDA">
            <w:pPr>
              <w:pStyle w:val="6"/>
              <w:keepNext w:val="0"/>
              <w:keepLines w:val="0"/>
              <w:widowControl/>
              <w:suppressLineNumbers w:val="0"/>
              <w:kinsoku w:val="0"/>
              <w:autoSpaceDE w:val="0"/>
              <w:autoSpaceDN w:val="0"/>
              <w:adjustRightInd w:val="0"/>
              <w:snapToGrid w:val="0"/>
              <w:spacing w:before="30" w:beforeAutospacing="0" w:after="0" w:afterAutospacing="0"/>
              <w:ind w:left="719" w:right="0"/>
              <w:jc w:val="left"/>
              <w:textAlignment w:val="baseline"/>
              <w:rPr>
                <w:rFonts w:hint="default" w:ascii="Times New Roman" w:hAnsi="Times New Roman" w:eastAsia="Arial" w:cs="Times New Roman"/>
                <w:color w:val="000000"/>
                <w:kern w:val="0"/>
                <w:sz w:val="21"/>
                <w:szCs w:val="21"/>
              </w:rPr>
            </w:pPr>
            <w:r>
              <w:rPr>
                <w:rFonts w:hint="default" w:ascii="Times New Roman" w:hAnsi="Times New Roman" w:eastAsia="宋体" w:cs="Times New Roman"/>
                <w:snapToGrid/>
                <w:color w:val="000000"/>
                <w:spacing w:val="1"/>
                <w:kern w:val="0"/>
                <w:sz w:val="20"/>
                <w:szCs w:val="20"/>
                <w:lang w:val="en-US" w:eastAsia="zh-CN" w:bidi="ar"/>
              </w:rPr>
              <w:t>61 号）等；</w:t>
            </w:r>
            <w:r>
              <w:rPr>
                <w:rFonts w:hint="default" w:ascii="Times New Roman" w:hAnsi="Times New Roman" w:eastAsia="Nimbus Roman" w:cs="Times New Roman"/>
                <w:snapToGrid/>
                <w:color w:val="000000"/>
                <w:spacing w:val="1"/>
                <w:kern w:val="0"/>
                <w:sz w:val="20"/>
                <w:szCs w:val="20"/>
                <w:lang w:val="en-US" w:eastAsia="zh-CN" w:bidi="ar"/>
              </w:rPr>
              <w:t>2.</w:t>
            </w:r>
            <w:r>
              <w:rPr>
                <w:rFonts w:hint="default" w:ascii="Times New Roman" w:hAnsi="Times New Roman" w:eastAsia="宋体" w:cs="Times New Roman"/>
                <w:snapToGrid/>
                <w:color w:val="000000"/>
                <w:spacing w:val="1"/>
                <w:kern w:val="0"/>
                <w:sz w:val="20"/>
                <w:szCs w:val="20"/>
                <w:lang w:val="en-US" w:eastAsia="zh-CN" w:bidi="ar"/>
              </w:rPr>
              <w:t>《标准》：指《环境空气质量标准》（</w:t>
            </w:r>
            <w:r>
              <w:rPr>
                <w:rFonts w:hint="default" w:ascii="Times New Roman" w:hAnsi="Times New Roman" w:eastAsia="Nimbus Roman" w:cs="Times New Roman"/>
                <w:snapToGrid/>
                <w:color w:val="000000"/>
                <w:spacing w:val="1"/>
                <w:kern w:val="0"/>
                <w:sz w:val="20"/>
                <w:szCs w:val="20"/>
                <w:lang w:val="en-US" w:eastAsia="zh-CN" w:bidi="ar"/>
              </w:rPr>
              <w:t>GB3095-2012</w:t>
            </w:r>
            <w:r>
              <w:rPr>
                <w:rFonts w:hint="default" w:ascii="Times New Roman" w:hAnsi="Times New Roman" w:eastAsia="宋体" w:cs="Times New Roman"/>
                <w:snapToGrid/>
                <w:color w:val="000000"/>
                <w:spacing w:val="1"/>
                <w:kern w:val="0"/>
                <w:sz w:val="20"/>
                <w:szCs w:val="20"/>
                <w:lang w:val="en-US" w:eastAsia="zh-CN" w:bidi="ar"/>
              </w:rPr>
              <w:t>）。</w:t>
            </w:r>
          </w:p>
        </w:tc>
      </w:tr>
      <w:tr w14:paraId="5561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488" w:hRule="atLeast"/>
        </w:trPr>
        <w:tc>
          <w:tcPr>
            <w:tcW w:w="9440" w:type="dxa"/>
            <w:gridSpan w:val="6"/>
            <w:tcBorders>
              <w:top w:val="nil"/>
              <w:left w:val="nil"/>
              <w:bottom w:val="nil"/>
              <w:right w:val="nil"/>
            </w:tcBorders>
            <w:shd w:val="clear" w:color="auto" w:fill="auto"/>
            <w:vAlign w:val="top"/>
          </w:tcPr>
          <w:p w14:paraId="0D9A9F86">
            <w:pPr>
              <w:pStyle w:val="6"/>
              <w:keepNext w:val="0"/>
              <w:keepLines w:val="0"/>
              <w:widowControl/>
              <w:suppressLineNumbers w:val="0"/>
              <w:kinsoku w:val="0"/>
              <w:autoSpaceDE w:val="0"/>
              <w:autoSpaceDN w:val="0"/>
              <w:adjustRightInd w:val="0"/>
              <w:snapToGrid w:val="0"/>
              <w:spacing w:before="65" w:beforeAutospacing="0" w:after="0" w:afterAutospacing="0"/>
              <w:ind w:left="1031" w:right="0"/>
              <w:jc w:val="left"/>
              <w:textAlignment w:val="baseline"/>
              <w:rPr>
                <w:rFonts w:hint="default" w:ascii="Times New Roman" w:hAnsi="Times New Roman" w:eastAsia="宋体" w:cs="Times New Roman"/>
                <w:color w:val="000000"/>
                <w:kern w:val="0"/>
                <w:sz w:val="20"/>
                <w:szCs w:val="20"/>
              </w:rPr>
            </w:pPr>
            <w:r>
              <w:rPr>
                <w:rFonts w:hint="default" w:ascii="Times New Roman" w:hAnsi="Times New Roman" w:eastAsia="Times New Roman" w:cs="Times New Roman"/>
                <w:b/>
                <w:bCs/>
                <w:snapToGrid/>
                <w:color w:val="000000"/>
                <w:spacing w:val="6"/>
                <w:kern w:val="0"/>
                <w:sz w:val="20"/>
                <w:szCs w:val="20"/>
                <w:lang w:val="en-US" w:eastAsia="zh-CN" w:bidi="ar"/>
              </w:rPr>
              <w:t>2.</w:t>
            </w:r>
            <w:r>
              <w:rPr>
                <w:rFonts w:hint="default" w:ascii="Times New Roman" w:hAnsi="Times New Roman" w:eastAsia="宋体" w:cs="Times New Roman"/>
                <w:b/>
                <w:bCs/>
                <w:snapToGrid/>
                <w:color w:val="000000"/>
                <w:spacing w:val="6"/>
                <w:kern w:val="0"/>
                <w:sz w:val="20"/>
                <w:szCs w:val="20"/>
                <w:lang w:val="en-US" w:eastAsia="zh-CN" w:bidi="ar"/>
              </w:rPr>
              <w:t>本表总分</w:t>
            </w:r>
            <w:r>
              <w:rPr>
                <w:rFonts w:hint="default" w:ascii="Times New Roman" w:hAnsi="Times New Roman" w:eastAsia="宋体" w:cs="Times New Roman"/>
                <w:snapToGrid/>
                <w:color w:val="000000"/>
                <w:spacing w:val="-42"/>
                <w:kern w:val="0"/>
                <w:sz w:val="20"/>
                <w:szCs w:val="20"/>
                <w:lang w:val="en-US" w:eastAsia="zh-CN" w:bidi="ar"/>
              </w:rPr>
              <w:t xml:space="preserve"> </w:t>
            </w:r>
            <w:r>
              <w:rPr>
                <w:rFonts w:hint="default" w:ascii="Times New Roman" w:hAnsi="Times New Roman" w:eastAsia="Times New Roman" w:cs="Times New Roman"/>
                <w:b/>
                <w:bCs/>
                <w:snapToGrid/>
                <w:color w:val="000000"/>
                <w:spacing w:val="6"/>
                <w:kern w:val="0"/>
                <w:sz w:val="20"/>
                <w:szCs w:val="20"/>
                <w:lang w:val="en-US" w:eastAsia="zh-CN" w:bidi="ar"/>
              </w:rPr>
              <w:t>30</w:t>
            </w:r>
            <w:r>
              <w:rPr>
                <w:rFonts w:hint="default" w:ascii="Times New Roman" w:hAnsi="Times New Roman" w:eastAsia="宋体" w:cs="Times New Roman"/>
                <w:b/>
                <w:bCs/>
                <w:snapToGrid/>
                <w:color w:val="000000"/>
                <w:spacing w:val="6"/>
                <w:kern w:val="0"/>
                <w:sz w:val="20"/>
                <w:szCs w:val="20"/>
                <w:lang w:val="en-US" w:eastAsia="zh-CN" w:bidi="ar"/>
              </w:rPr>
              <w:t>分，按扣分值计算。</w:t>
            </w:r>
          </w:p>
          <w:p w14:paraId="202B811B">
            <w:pPr>
              <w:pStyle w:val="6"/>
              <w:keepNext w:val="0"/>
              <w:keepLines w:val="0"/>
              <w:widowControl/>
              <w:suppressLineNumbers w:val="0"/>
              <w:kinsoku w:val="0"/>
              <w:autoSpaceDE w:val="0"/>
              <w:autoSpaceDN w:val="0"/>
              <w:adjustRightInd w:val="0"/>
              <w:snapToGrid w:val="0"/>
              <w:spacing w:before="183" w:beforeAutospacing="0" w:after="0" w:afterAutospacing="0"/>
              <w:ind w:left="719" w:right="0"/>
              <w:jc w:val="left"/>
              <w:textAlignment w:val="baseline"/>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snapToGrid/>
                <w:color w:val="000000"/>
                <w:spacing w:val="4"/>
                <w:kern w:val="0"/>
                <w:sz w:val="20"/>
                <w:szCs w:val="20"/>
                <w:lang w:val="en-US" w:eastAsia="zh-CN" w:bidi="ar"/>
              </w:rPr>
              <w:t>检查日期</w:t>
            </w:r>
            <w:r>
              <w:rPr>
                <w:rFonts w:hint="default" w:ascii="Times New Roman" w:hAnsi="Times New Roman" w:eastAsia="宋体" w:cs="Times New Roman"/>
                <w:snapToGrid/>
                <w:color w:val="000000"/>
                <w:spacing w:val="4"/>
                <w:kern w:val="0"/>
                <w:sz w:val="20"/>
                <w:szCs w:val="20"/>
                <w:lang w:val="en-US" w:eastAsia="zh-CN" w:bidi="ar"/>
              </w:rPr>
              <w:t>：</w:t>
            </w:r>
            <w:r>
              <w:rPr>
                <w:rFonts w:hint="default" w:ascii="Times New Roman" w:hAnsi="Times New Roman" w:eastAsia="宋体" w:cs="Times New Roman"/>
                <w:snapToGrid/>
                <w:color w:val="000000"/>
                <w:spacing w:val="4"/>
                <w:kern w:val="0"/>
                <w:sz w:val="20"/>
                <w:szCs w:val="20"/>
                <w:u w:val="single"/>
                <w:lang w:val="en-US" w:eastAsia="zh-CN" w:bidi="ar"/>
              </w:rPr>
              <w:t xml:space="preserve">                         </w:t>
            </w:r>
            <w:r>
              <w:rPr>
                <w:rFonts w:hint="default" w:ascii="Times New Roman" w:hAnsi="Times New Roman" w:eastAsia="宋体" w:cs="Times New Roman"/>
                <w:snapToGrid/>
                <w:color w:val="000000"/>
                <w:spacing w:val="4"/>
                <w:kern w:val="0"/>
                <w:sz w:val="20"/>
                <w:szCs w:val="20"/>
                <w:lang w:val="en-US" w:eastAsia="zh-CN" w:bidi="ar"/>
              </w:rPr>
              <w:t xml:space="preserve">          </w:t>
            </w:r>
            <w:r>
              <w:rPr>
                <w:rFonts w:hint="default" w:ascii="Times New Roman" w:hAnsi="Times New Roman" w:eastAsia="宋体" w:cs="Times New Roman"/>
                <w:b/>
                <w:bCs/>
                <w:snapToGrid/>
                <w:color w:val="000000"/>
                <w:spacing w:val="4"/>
                <w:kern w:val="0"/>
                <w:sz w:val="20"/>
                <w:szCs w:val="20"/>
                <w:lang w:val="en-US" w:eastAsia="zh-CN" w:bidi="ar"/>
              </w:rPr>
              <w:t>检查人员</w:t>
            </w:r>
            <w:r>
              <w:rPr>
                <w:rFonts w:hint="default" w:ascii="Times New Roman" w:hAnsi="Times New Roman" w:eastAsia="宋体" w:cs="Times New Roman"/>
                <w:snapToGrid/>
                <w:color w:val="000000"/>
                <w:spacing w:val="4"/>
                <w:kern w:val="0"/>
                <w:sz w:val="20"/>
                <w:szCs w:val="20"/>
                <w:lang w:val="en-US" w:eastAsia="zh-CN" w:bidi="ar"/>
              </w:rPr>
              <w:t>：</w:t>
            </w:r>
            <w:r>
              <w:rPr>
                <w:rFonts w:hint="default" w:ascii="Times New Roman" w:hAnsi="Times New Roman" w:eastAsia="宋体" w:cs="Times New Roman"/>
                <w:snapToGrid/>
                <w:color w:val="000000"/>
                <w:spacing w:val="4"/>
                <w:kern w:val="0"/>
                <w:sz w:val="20"/>
                <w:szCs w:val="20"/>
                <w:u w:val="single"/>
                <w:lang w:val="en-US" w:eastAsia="zh-CN" w:bidi="ar"/>
              </w:rPr>
              <w:t xml:space="preserve">                                        </w:t>
            </w:r>
          </w:p>
          <w:p w14:paraId="3F267386">
            <w:pPr>
              <w:pStyle w:val="6"/>
              <w:keepNext w:val="0"/>
              <w:keepLines w:val="0"/>
              <w:widowControl/>
              <w:suppressLineNumbers w:val="0"/>
              <w:kinsoku w:val="0"/>
              <w:autoSpaceDE w:val="0"/>
              <w:autoSpaceDN w:val="0"/>
              <w:adjustRightInd w:val="0"/>
              <w:snapToGrid w:val="0"/>
              <w:spacing w:before="66" w:beforeAutospacing="0" w:after="0" w:afterAutospacing="0"/>
              <w:ind w:left="0" w:right="0" w:firstLine="5584" w:firstLineChars="2600"/>
              <w:jc w:val="left"/>
              <w:textAlignment w:val="baseline"/>
              <w:rPr>
                <w:rFonts w:hint="default" w:ascii="Times New Roman" w:hAnsi="Times New Roman" w:eastAsia="宋体" w:cs="Times New Roman"/>
                <w:color w:val="000000"/>
                <w:kern w:val="0"/>
                <w:sz w:val="20"/>
                <w:szCs w:val="20"/>
              </w:rPr>
            </w:pPr>
            <w:r>
              <w:rPr>
                <w:rFonts w:hint="default" w:ascii="Times New Roman" w:hAnsi="Times New Roman" w:eastAsia="宋体" w:cs="Times New Roman"/>
                <w:b/>
                <w:bCs/>
                <w:snapToGrid/>
                <w:color w:val="000000"/>
                <w:spacing w:val="7"/>
                <w:kern w:val="0"/>
                <w:sz w:val="20"/>
                <w:szCs w:val="20"/>
                <w:lang w:val="en-US" w:eastAsia="zh-CN" w:bidi="ar"/>
              </w:rPr>
              <w:t>运维人员：</w:t>
            </w:r>
            <w:r>
              <w:rPr>
                <w:rFonts w:hint="default" w:ascii="Times New Roman" w:hAnsi="Times New Roman" w:eastAsia="宋体" w:cs="Times New Roman"/>
                <w:snapToGrid/>
                <w:color w:val="000000"/>
                <w:kern w:val="0"/>
                <w:sz w:val="20"/>
                <w:szCs w:val="20"/>
                <w:u w:val="single"/>
                <w:lang w:val="en-US" w:eastAsia="zh-CN" w:bidi="ar"/>
              </w:rPr>
              <w:t xml:space="preserve">                                           </w:t>
            </w:r>
          </w:p>
          <w:p w14:paraId="0EDF329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Times New Roman" w:hAnsi="Times New Roman" w:eastAsia="Arial" w:cs="Times New Roman"/>
                <w:color w:val="000000"/>
                <w:kern w:val="0"/>
                <w:sz w:val="21"/>
                <w:szCs w:val="21"/>
              </w:rPr>
            </w:pPr>
          </w:p>
        </w:tc>
      </w:tr>
    </w:tbl>
    <w:p w14:paraId="4869EA37">
      <w:pPr>
        <w:pStyle w:val="3"/>
        <w:jc w:val="both"/>
        <w:rPr>
          <w:rFonts w:hint="eastAsia" w:eastAsia="宋体"/>
          <w:lang w:eastAsia="zh-CN"/>
        </w:rPr>
      </w:pPr>
    </w:p>
    <w:p w14:paraId="364184CE">
      <w:pPr>
        <w:rPr>
          <w:rFonts w:hint="eastAsia" w:eastAsia="宋体"/>
          <w:lang w:eastAsia="zh-CN"/>
        </w:rPr>
      </w:pPr>
    </w:p>
    <w:p w14:paraId="3F2313C9">
      <w:pPr>
        <w:pStyle w:val="3"/>
        <w:rPr>
          <w:rFonts w:hint="eastAsia" w:eastAsia="宋体"/>
          <w:lang w:eastAsia="zh-CN"/>
        </w:rPr>
      </w:pPr>
    </w:p>
    <w:p w14:paraId="7F812945">
      <w:pPr>
        <w:rPr>
          <w:rFonts w:hint="eastAsia" w:eastAsia="宋体"/>
          <w:lang w:eastAsia="zh-CN"/>
        </w:rPr>
      </w:pPr>
    </w:p>
    <w:p w14:paraId="15567772">
      <w:pPr>
        <w:pStyle w:val="3"/>
        <w:rPr>
          <w:rFonts w:hint="eastAsia" w:eastAsia="宋体"/>
          <w:lang w:eastAsia="zh-CN"/>
        </w:rPr>
      </w:pPr>
    </w:p>
    <w:tbl>
      <w:tblPr>
        <w:tblStyle w:val="7"/>
        <w:tblpPr w:leftFromText="180" w:rightFromText="180" w:vertAnchor="text" w:horzAnchor="page" w:tblpX="1781" w:tblpY="4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0"/>
        <w:gridCol w:w="4554"/>
        <w:gridCol w:w="707"/>
        <w:gridCol w:w="1083"/>
        <w:gridCol w:w="708"/>
      </w:tblGrid>
      <w:tr w14:paraId="033F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000" w:type="pct"/>
            <w:gridSpan w:val="5"/>
            <w:tcBorders>
              <w:top w:val="nil"/>
              <w:left w:val="nil"/>
              <w:bottom w:val="nil"/>
              <w:right w:val="nil"/>
            </w:tcBorders>
            <w:shd w:val="clear" w:color="auto" w:fill="auto"/>
            <w:vAlign w:val="center"/>
          </w:tcPr>
          <w:p w14:paraId="06F42B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附表2</w:t>
            </w:r>
          </w:p>
        </w:tc>
      </w:tr>
      <w:tr w14:paraId="078B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0" w:type="pct"/>
            <w:gridSpan w:val="5"/>
            <w:tcBorders>
              <w:top w:val="nil"/>
              <w:left w:val="nil"/>
              <w:bottom w:val="nil"/>
              <w:right w:val="nil"/>
            </w:tcBorders>
            <w:shd w:val="clear" w:color="auto" w:fill="auto"/>
            <w:vAlign w:val="center"/>
          </w:tcPr>
          <w:p w14:paraId="38F420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val="0"/>
                <w:i w:val="0"/>
                <w:iCs w:val="0"/>
                <w:color w:val="000000"/>
                <w:sz w:val="24"/>
                <w:szCs w:val="24"/>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降雨自动监测点自动监测设备现场评分表</w:t>
            </w:r>
          </w:p>
        </w:tc>
      </w:tr>
      <w:tr w14:paraId="740E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nil"/>
              <w:left w:val="nil"/>
              <w:bottom w:val="nil"/>
              <w:right w:val="nil"/>
            </w:tcBorders>
            <w:shd w:val="clear" w:color="auto" w:fill="auto"/>
            <w:noWrap/>
            <w:vAlign w:val="center"/>
          </w:tcPr>
          <w:p w14:paraId="1E38B11B">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p>
          <w:p w14:paraId="3431270E">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Style w:val="12"/>
                <w:rFonts w:hint="default" w:ascii="Times New Roman" w:hAnsi="Times New Roman" w:eastAsia="方正仿宋_GB2312" w:cs="Times New Roman"/>
                <w:sz w:val="24"/>
                <w:szCs w:val="24"/>
                <w:lang w:val="en-US" w:eastAsia="zh-CN" w:bidi="ar"/>
              </w:rPr>
            </w:pPr>
            <w:r>
              <w:rPr>
                <w:rFonts w:hint="default" w:ascii="Times New Roman" w:hAnsi="Times New Roman" w:eastAsia="方正仿宋_GB2312" w:cs="Times New Roman"/>
                <w:b/>
                <w:bCs/>
                <w:i w:val="0"/>
                <w:iCs w:val="0"/>
                <w:color w:val="000000"/>
                <w:kern w:val="0"/>
                <w:sz w:val="24"/>
                <w:szCs w:val="24"/>
                <w:u w:val="none"/>
                <w:lang w:val="en-US" w:eastAsia="zh-CN" w:bidi="ar"/>
              </w:rPr>
              <w:t>站点所在地：</w:t>
            </w:r>
            <w:r>
              <w:rPr>
                <w:rStyle w:val="12"/>
                <w:rFonts w:hint="default" w:ascii="Times New Roman" w:hAnsi="Times New Roman" w:eastAsia="方正仿宋_GB2312" w:cs="Times New Roman"/>
                <w:sz w:val="24"/>
                <w:szCs w:val="24"/>
                <w:u w:val="none"/>
                <w:lang w:val="en-US" w:eastAsia="zh-CN" w:bidi="ar"/>
              </w:rPr>
              <w:t>钦州</w:t>
            </w:r>
            <w:r>
              <w:rPr>
                <w:rStyle w:val="13"/>
                <w:rFonts w:hint="default" w:ascii="Times New Roman" w:hAnsi="Times New Roman" w:eastAsia="方正仿宋_GB2312" w:cs="Times New Roman"/>
                <w:sz w:val="24"/>
                <w:szCs w:val="24"/>
                <w:lang w:val="en-US" w:eastAsia="zh-CN" w:bidi="ar"/>
              </w:rPr>
              <w:t>市    子站名称：</w:t>
            </w:r>
            <w:r>
              <w:rPr>
                <w:rStyle w:val="12"/>
                <w:rFonts w:hint="default" w:ascii="Times New Roman" w:hAnsi="Times New Roman" w:eastAsia="方正仿宋_GB2312" w:cs="Times New Roman"/>
                <w:sz w:val="24"/>
                <w:szCs w:val="24"/>
                <w:lang w:val="en-US" w:eastAsia="zh-CN" w:bidi="ar"/>
              </w:rPr>
              <w:t xml:space="preserve">            </w:t>
            </w:r>
          </w:p>
          <w:p w14:paraId="4EA78DAB">
            <w:pPr>
              <w:keepNext w:val="0"/>
              <w:keepLines w:val="0"/>
              <w:pageBreakBefore w:val="0"/>
              <w:widowControl/>
              <w:kinsoku/>
              <w:wordWrap/>
              <w:overflowPunct/>
              <w:topLinePunct w:val="0"/>
              <w:autoSpaceDE/>
              <w:autoSpaceDN/>
              <w:bidi w:val="0"/>
              <w:adjustRightInd/>
              <w:snapToGrid/>
              <w:spacing w:line="380" w:lineRule="exact"/>
              <w:rPr>
                <w:rStyle w:val="12"/>
                <w:rFonts w:hint="default" w:ascii="Times New Roman" w:hAnsi="Times New Roman" w:eastAsia="方正仿宋_GB2312" w:cs="Times New Roman"/>
                <w:sz w:val="24"/>
                <w:szCs w:val="24"/>
                <w:u w:val="single"/>
                <w:lang w:val="en-US" w:eastAsia="zh-CN" w:bidi="ar"/>
              </w:rPr>
            </w:pPr>
            <w:r>
              <w:rPr>
                <w:rStyle w:val="12"/>
                <w:rFonts w:hint="default" w:ascii="Times New Roman" w:hAnsi="Times New Roman" w:eastAsia="方正仿宋_GB2312" w:cs="Times New Roman"/>
                <w:sz w:val="24"/>
                <w:szCs w:val="24"/>
                <w:u w:val="none"/>
                <w:lang w:val="en-US" w:eastAsia="zh-CN" w:bidi="ar"/>
              </w:rPr>
              <w:t xml:space="preserve">降雨自动监测仪器型号：ZJV—VⅢ Pro </w:t>
            </w:r>
            <w:r>
              <w:rPr>
                <w:rStyle w:val="12"/>
                <w:rFonts w:hint="default" w:ascii="Times New Roman" w:hAnsi="Times New Roman" w:eastAsia="方正仿宋_GB2312" w:cs="Times New Roman"/>
                <w:sz w:val="24"/>
                <w:szCs w:val="24"/>
                <w:u w:val="none"/>
                <w:lang w:val="en-US" w:eastAsia="zh-CN" w:bidi="ar"/>
              </w:rPr>
              <w:sym w:font="Wingdings" w:char="00A8"/>
            </w:r>
            <w:r>
              <w:rPr>
                <w:rStyle w:val="12"/>
                <w:rFonts w:hint="default" w:ascii="Times New Roman" w:hAnsi="Times New Roman" w:eastAsia="方正仿宋_GB2312" w:cs="Times New Roman"/>
                <w:sz w:val="24"/>
                <w:szCs w:val="24"/>
                <w:u w:val="none"/>
                <w:lang w:val="en-US" w:eastAsia="zh-CN" w:bidi="ar"/>
              </w:rPr>
              <w:t xml:space="preserve">     ZJC—V</w:t>
            </w:r>
            <w:r>
              <w:rPr>
                <w:rStyle w:val="12"/>
                <w:rFonts w:hint="default" w:ascii="Times New Roman" w:hAnsi="Times New Roman" w:eastAsia="方正仿宋_GB2312" w:cs="Times New Roman"/>
                <w:sz w:val="24"/>
                <w:szCs w:val="24"/>
                <w:u w:val="none"/>
                <w:lang w:val="en-US" w:eastAsia="zh-CN" w:bidi="ar"/>
              </w:rPr>
              <w:sym w:font="Wingdings" w:char="00A8"/>
            </w:r>
          </w:p>
        </w:tc>
      </w:tr>
      <w:tr w14:paraId="3337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1E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检查内容</w:t>
            </w:r>
          </w:p>
        </w:tc>
        <w:tc>
          <w:tcPr>
            <w:tcW w:w="2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C7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检查要点</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74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分值</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F2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r>
              <w:rPr>
                <w:rFonts w:hint="default" w:ascii="Times New Roman" w:hAnsi="Times New Roman" w:eastAsia="方正仿宋_GB2312" w:cs="Times New Roman"/>
                <w:b/>
                <w:bCs/>
                <w:i w:val="0"/>
                <w:iCs w:val="0"/>
                <w:color w:val="000000"/>
                <w:kern w:val="0"/>
                <w:sz w:val="24"/>
                <w:szCs w:val="24"/>
                <w:u w:val="none"/>
                <w:lang w:val="en-US" w:eastAsia="zh-CN" w:bidi="ar"/>
              </w:rPr>
              <w:t>评分</w:t>
            </w:r>
          </w:p>
          <w:p w14:paraId="44EC1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说明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C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得分</w:t>
            </w:r>
          </w:p>
        </w:tc>
      </w:tr>
      <w:tr w14:paraId="490A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2" w:type="pct"/>
            <w:vMerge w:val="restart"/>
            <w:tcBorders>
              <w:top w:val="single" w:color="000000" w:sz="4" w:space="0"/>
              <w:left w:val="single" w:color="000000" w:sz="4" w:space="0"/>
              <w:bottom w:val="nil"/>
              <w:right w:val="single" w:color="000000" w:sz="4" w:space="0"/>
            </w:tcBorders>
            <w:shd w:val="clear" w:color="auto" w:fill="auto"/>
            <w:vAlign w:val="center"/>
          </w:tcPr>
          <w:p w14:paraId="43A34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1.站点及采样送样情况（共15分）</w:t>
            </w: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E6B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仪器是否正常运行，现场是否有仪器报警或跳闸断电的情况</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1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FF2D">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2312" w:cs="Times New Roman"/>
                <w:i w:val="0"/>
                <w:iCs w:val="0"/>
                <w:color w:val="000000"/>
                <w:sz w:val="24"/>
                <w:szCs w:val="24"/>
                <w:u w:val="none"/>
                <w:lang w:val="en-US" w:eastAsia="zh-CN"/>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F1BE5">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3D94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2" w:type="pct"/>
            <w:vMerge w:val="continue"/>
            <w:tcBorders>
              <w:top w:val="single" w:color="000000" w:sz="4" w:space="0"/>
              <w:left w:val="single" w:color="000000" w:sz="4" w:space="0"/>
              <w:bottom w:val="nil"/>
              <w:right w:val="single" w:color="000000" w:sz="4" w:space="0"/>
            </w:tcBorders>
            <w:shd w:val="clear" w:color="auto" w:fill="auto"/>
            <w:vAlign w:val="center"/>
          </w:tcPr>
          <w:p w14:paraId="711080F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7FB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是否有干扰降雨监测的情况以及仪器内部管路的清洁情况是否合格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17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0718">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F2541">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2C16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2" w:type="pct"/>
            <w:vMerge w:val="continue"/>
            <w:tcBorders>
              <w:top w:val="single" w:color="000000" w:sz="4" w:space="0"/>
              <w:left w:val="single" w:color="000000" w:sz="4" w:space="0"/>
              <w:bottom w:val="nil"/>
              <w:right w:val="single" w:color="000000" w:sz="4" w:space="0"/>
            </w:tcBorders>
            <w:shd w:val="clear" w:color="auto" w:fill="auto"/>
            <w:vAlign w:val="center"/>
          </w:tcPr>
          <w:p w14:paraId="6AAA3CA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F5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本月是否采集全程序空白</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D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1FB6">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BA04E">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2206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862" w:type="pct"/>
            <w:vMerge w:val="restart"/>
            <w:tcBorders>
              <w:top w:val="single" w:color="000000" w:sz="4" w:space="0"/>
              <w:left w:val="single" w:color="000000" w:sz="4" w:space="0"/>
              <w:bottom w:val="nil"/>
              <w:right w:val="single" w:color="000000" w:sz="4" w:space="0"/>
            </w:tcBorders>
            <w:shd w:val="clear" w:color="auto" w:fill="auto"/>
            <w:vAlign w:val="center"/>
          </w:tcPr>
          <w:p w14:paraId="264C8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2.仪器性能现场测试（共20分）</w:t>
            </w: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75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电导率测试：现场比对仪器测值：</w:t>
            </w:r>
            <w:r>
              <w:rPr>
                <w:rStyle w:val="14"/>
                <w:rFonts w:hint="default" w:ascii="Times New Roman" w:hAnsi="Times New Roman" w:eastAsia="方正仿宋_GB2312" w:cs="Times New Roman"/>
                <w:sz w:val="24"/>
                <w:szCs w:val="24"/>
                <w:lang w:val="en-US" w:eastAsia="zh-CN" w:bidi="ar"/>
              </w:rPr>
              <w:t xml:space="preserve">            </w:t>
            </w:r>
            <w:r>
              <w:rPr>
                <w:rStyle w:val="15"/>
                <w:rFonts w:hint="default" w:ascii="Times New Roman" w:hAnsi="Times New Roman" w:eastAsia="方正仿宋_GB2312" w:cs="Times New Roman"/>
                <w:sz w:val="24"/>
                <w:szCs w:val="24"/>
                <w:lang w:val="en-US" w:eastAsia="zh-CN" w:bidi="ar"/>
              </w:rPr>
              <w:t xml:space="preserve"> 自动站仪器测值：</w:t>
            </w:r>
            <w:r>
              <w:rPr>
                <w:rStyle w:val="14"/>
                <w:rFonts w:hint="default" w:ascii="Times New Roman" w:hAnsi="Times New Roman" w:eastAsia="方正仿宋_GB2312" w:cs="Times New Roman"/>
                <w:sz w:val="24"/>
                <w:szCs w:val="24"/>
                <w:lang w:val="en-US" w:eastAsia="zh-CN" w:bidi="ar"/>
              </w:rPr>
              <w:t xml:space="preserve">                     </w:t>
            </w:r>
            <w:r>
              <w:rPr>
                <w:rStyle w:val="15"/>
                <w:rFonts w:hint="default" w:ascii="Times New Roman" w:hAnsi="Times New Roman" w:eastAsia="方正仿宋_GB2312" w:cs="Times New Roman"/>
                <w:sz w:val="24"/>
                <w:szCs w:val="24"/>
                <w:lang w:val="en-US" w:eastAsia="zh-CN" w:bidi="ar"/>
              </w:rPr>
              <w:t>质控样标准值及不确定度：</w:t>
            </w:r>
            <w:r>
              <w:rPr>
                <w:rStyle w:val="14"/>
                <w:rFonts w:hint="default" w:ascii="Times New Roman" w:hAnsi="Times New Roman" w:eastAsia="方正仿宋_GB2312" w:cs="Times New Roman"/>
                <w:sz w:val="24"/>
                <w:szCs w:val="24"/>
                <w:lang w:val="en-US" w:eastAsia="zh-CN" w:bidi="ar"/>
              </w:rPr>
              <w:t xml:space="preserve">                </w:t>
            </w:r>
            <w:r>
              <w:rPr>
                <w:rStyle w:val="15"/>
                <w:rFonts w:hint="default" w:ascii="Times New Roman" w:hAnsi="Times New Roman" w:eastAsia="方正仿宋_GB2312" w:cs="Times New Roman"/>
                <w:sz w:val="24"/>
                <w:szCs w:val="24"/>
                <w:lang w:val="en-US" w:eastAsia="zh-CN" w:bidi="ar"/>
              </w:rPr>
              <w:t xml:space="preserve">  结论：</w:t>
            </w:r>
            <w:r>
              <w:rPr>
                <w:rStyle w:val="14"/>
                <w:rFonts w:hint="default" w:ascii="Times New Roman" w:hAnsi="Times New Roman" w:eastAsia="方正仿宋_GB2312" w:cs="Times New Roman"/>
                <w:sz w:val="24"/>
                <w:szCs w:val="24"/>
                <w:lang w:val="en-US" w:eastAsia="zh-CN" w:bidi="ar"/>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4F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10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758CB">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方正仿宋_GB2312" w:cs="Times New Roman"/>
                <w:b w:val="0"/>
                <w:bCs w:val="0"/>
                <w:i w:val="0"/>
                <w:iCs w:val="0"/>
                <w:color w:val="000000"/>
                <w:kern w:val="0"/>
                <w:sz w:val="24"/>
                <w:szCs w:val="24"/>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BACDB">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7766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2" w:type="pct"/>
            <w:vMerge w:val="continue"/>
            <w:tcBorders>
              <w:top w:val="single" w:color="000000" w:sz="4" w:space="0"/>
              <w:left w:val="single" w:color="000000" w:sz="4" w:space="0"/>
              <w:bottom w:val="nil"/>
              <w:right w:val="single" w:color="000000" w:sz="4" w:space="0"/>
            </w:tcBorders>
            <w:shd w:val="clear" w:color="auto" w:fill="auto"/>
            <w:vAlign w:val="center"/>
          </w:tcPr>
          <w:p w14:paraId="4E83F35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553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pH测试：现场比对仪器测值：</w:t>
            </w:r>
            <w:r>
              <w:rPr>
                <w:rStyle w:val="14"/>
                <w:rFonts w:hint="default" w:ascii="Times New Roman" w:hAnsi="Times New Roman" w:eastAsia="方正仿宋_GB2312" w:cs="Times New Roman"/>
                <w:sz w:val="24"/>
                <w:szCs w:val="24"/>
                <w:lang w:val="en-US" w:eastAsia="zh-CN" w:bidi="ar"/>
              </w:rPr>
              <w:t xml:space="preserve">            </w:t>
            </w:r>
            <w:r>
              <w:rPr>
                <w:rStyle w:val="15"/>
                <w:rFonts w:hint="default" w:ascii="Times New Roman" w:hAnsi="Times New Roman" w:eastAsia="方正仿宋_GB2312" w:cs="Times New Roman"/>
                <w:sz w:val="24"/>
                <w:szCs w:val="24"/>
                <w:lang w:val="en-US" w:eastAsia="zh-CN" w:bidi="ar"/>
              </w:rPr>
              <w:t xml:space="preserve"> 自动站仪器测值：</w:t>
            </w:r>
            <w:r>
              <w:rPr>
                <w:rStyle w:val="14"/>
                <w:rFonts w:hint="default" w:ascii="Times New Roman" w:hAnsi="Times New Roman" w:eastAsia="方正仿宋_GB2312" w:cs="Times New Roman"/>
                <w:sz w:val="24"/>
                <w:szCs w:val="24"/>
                <w:lang w:val="en-US" w:eastAsia="zh-CN" w:bidi="ar"/>
              </w:rPr>
              <w:t xml:space="preserve">            </w:t>
            </w:r>
            <w:r>
              <w:rPr>
                <w:rStyle w:val="15"/>
                <w:rFonts w:hint="default" w:ascii="Times New Roman" w:hAnsi="Times New Roman" w:eastAsia="方正仿宋_GB2312" w:cs="Times New Roman"/>
                <w:sz w:val="24"/>
                <w:szCs w:val="24"/>
                <w:lang w:val="en-US" w:eastAsia="zh-CN" w:bidi="ar"/>
              </w:rPr>
              <w:t xml:space="preserve">         质控样标准值及不确定度：</w:t>
            </w:r>
            <w:r>
              <w:rPr>
                <w:rStyle w:val="14"/>
                <w:rFonts w:hint="default" w:ascii="Times New Roman" w:hAnsi="Times New Roman" w:eastAsia="方正仿宋_GB2312" w:cs="Times New Roman"/>
                <w:sz w:val="24"/>
                <w:szCs w:val="24"/>
                <w:lang w:val="en-US" w:eastAsia="zh-CN" w:bidi="ar"/>
              </w:rPr>
              <w:t xml:space="preserve">             </w:t>
            </w:r>
            <w:r>
              <w:rPr>
                <w:rStyle w:val="15"/>
                <w:rFonts w:hint="default" w:ascii="Times New Roman" w:hAnsi="Times New Roman" w:eastAsia="方正仿宋_GB2312" w:cs="Times New Roman"/>
                <w:sz w:val="24"/>
                <w:szCs w:val="24"/>
                <w:lang w:val="en-US" w:eastAsia="zh-CN" w:bidi="ar"/>
              </w:rPr>
              <w:t xml:space="preserve"> 结论：</w:t>
            </w:r>
            <w:r>
              <w:rPr>
                <w:rStyle w:val="14"/>
                <w:rFonts w:hint="default" w:ascii="Times New Roman" w:hAnsi="Times New Roman" w:eastAsia="方正仿宋_GB2312" w:cs="Times New Roman"/>
                <w:sz w:val="24"/>
                <w:szCs w:val="24"/>
                <w:lang w:val="en-US" w:eastAsia="zh-CN" w:bidi="ar"/>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6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b w:val="0"/>
                <w:bCs w:val="0"/>
                <w:i w:val="0"/>
                <w:iCs w:val="0"/>
                <w:color w:val="000000"/>
                <w:kern w:val="0"/>
                <w:sz w:val="24"/>
                <w:szCs w:val="24"/>
                <w:u w:val="none"/>
                <w:lang w:val="en-US" w:eastAsia="zh-CN" w:bidi="ar"/>
              </w:rPr>
              <w:t>10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9BEF6">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104DA">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15CB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862" w:type="pct"/>
            <w:vMerge w:val="restart"/>
            <w:tcBorders>
              <w:top w:val="single" w:color="000000" w:sz="4" w:space="0"/>
              <w:left w:val="single" w:color="000000" w:sz="4" w:space="0"/>
              <w:right w:val="single" w:color="000000" w:sz="4" w:space="0"/>
            </w:tcBorders>
            <w:shd w:val="clear" w:color="auto" w:fill="auto"/>
            <w:vAlign w:val="center"/>
          </w:tcPr>
          <w:p w14:paraId="127A90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3.运维记录检查（共25分）</w:t>
            </w: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F95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设备网络连接出现断网、停电或故障处理记录以及恢复时间。</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73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EBED4">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EB8DD">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7608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62" w:type="pct"/>
            <w:vMerge w:val="continue"/>
            <w:tcBorders>
              <w:left w:val="single" w:color="000000" w:sz="4" w:space="0"/>
              <w:right w:val="single" w:color="000000" w:sz="4" w:space="0"/>
            </w:tcBorders>
            <w:shd w:val="clear" w:color="auto" w:fill="auto"/>
            <w:vAlign w:val="center"/>
          </w:tcPr>
          <w:p w14:paraId="6BB7207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6A3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监测设备的故障，更换监测仪配件的详细记录</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5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D163C">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4D769">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5A5A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2" w:type="pct"/>
            <w:vMerge w:val="continue"/>
            <w:tcBorders>
              <w:left w:val="single" w:color="000000" w:sz="4" w:space="0"/>
              <w:right w:val="single" w:color="000000" w:sz="4" w:space="0"/>
            </w:tcBorders>
            <w:shd w:val="clear" w:color="auto" w:fill="auto"/>
            <w:vAlign w:val="center"/>
          </w:tcPr>
          <w:p w14:paraId="7F803C5E">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083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定期更换酸雨自动监测设备所需耗材（电极、清洁用水、电解液等）记录</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8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6F1B4">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8B2A1">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41F7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2" w:type="pct"/>
            <w:vMerge w:val="continue"/>
            <w:tcBorders>
              <w:left w:val="single" w:color="000000" w:sz="4" w:space="0"/>
              <w:right w:val="single" w:color="000000" w:sz="4" w:space="0"/>
            </w:tcBorders>
            <w:shd w:val="clear" w:color="auto" w:fill="auto"/>
            <w:vAlign w:val="center"/>
          </w:tcPr>
          <w:p w14:paraId="435D7B5D">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nil"/>
              <w:right w:val="single" w:color="000000" w:sz="4" w:space="0"/>
            </w:tcBorders>
            <w:shd w:val="clear" w:color="auto" w:fill="auto"/>
            <w:vAlign w:val="center"/>
          </w:tcPr>
          <w:p w14:paraId="0E29F0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lang w:val="en-US"/>
              </w:rPr>
            </w:pPr>
            <w:r>
              <w:rPr>
                <w:rFonts w:hint="default" w:ascii="Times New Roman" w:hAnsi="Times New Roman" w:eastAsia="方正仿宋_GB2312" w:cs="Times New Roman"/>
                <w:i w:val="0"/>
                <w:iCs w:val="0"/>
                <w:color w:val="000000"/>
                <w:kern w:val="0"/>
                <w:sz w:val="24"/>
                <w:szCs w:val="24"/>
                <w:u w:val="none"/>
                <w:lang w:val="en-US" w:eastAsia="zh-CN" w:bidi="ar"/>
              </w:rPr>
              <w:t>定期检修降雨自动监测仪，擦拭保养感雨器，测试其灵敏度，校准雨量计的记录</w:t>
            </w:r>
          </w:p>
        </w:tc>
        <w:tc>
          <w:tcPr>
            <w:tcW w:w="414" w:type="pct"/>
            <w:tcBorders>
              <w:top w:val="single" w:color="000000" w:sz="4" w:space="0"/>
              <w:left w:val="single" w:color="000000" w:sz="4" w:space="0"/>
              <w:bottom w:val="nil"/>
              <w:right w:val="single" w:color="000000" w:sz="4" w:space="0"/>
            </w:tcBorders>
            <w:shd w:val="clear" w:color="auto" w:fill="auto"/>
            <w:noWrap/>
            <w:vAlign w:val="center"/>
          </w:tcPr>
          <w:p w14:paraId="3B0248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nil"/>
              <w:right w:val="single" w:color="000000" w:sz="4" w:space="0"/>
            </w:tcBorders>
            <w:shd w:val="clear" w:color="auto" w:fill="auto"/>
            <w:noWrap/>
            <w:vAlign w:val="bottom"/>
          </w:tcPr>
          <w:p w14:paraId="1BC011B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2F033">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35B3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2" w:type="pct"/>
            <w:vMerge w:val="continue"/>
            <w:tcBorders>
              <w:left w:val="single" w:color="000000" w:sz="4" w:space="0"/>
              <w:bottom w:val="nil"/>
              <w:right w:val="single" w:color="000000" w:sz="4" w:space="0"/>
            </w:tcBorders>
            <w:shd w:val="clear" w:color="auto" w:fill="auto"/>
            <w:vAlign w:val="center"/>
          </w:tcPr>
          <w:p w14:paraId="26BB807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tcBorders>
              <w:top w:val="single" w:color="000000" w:sz="4" w:space="0"/>
              <w:left w:val="single" w:color="000000" w:sz="4" w:space="0"/>
              <w:bottom w:val="nil"/>
              <w:right w:val="single" w:color="000000" w:sz="4" w:space="0"/>
            </w:tcBorders>
            <w:shd w:val="clear" w:color="auto" w:fill="auto"/>
            <w:vAlign w:val="center"/>
          </w:tcPr>
          <w:p w14:paraId="6717E8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至少每两周进行一次在线设备pH和EC校准，以及标准样品测试的记录</w:t>
            </w:r>
          </w:p>
        </w:tc>
        <w:tc>
          <w:tcPr>
            <w:tcW w:w="414" w:type="pct"/>
            <w:tcBorders>
              <w:top w:val="single" w:color="000000" w:sz="4" w:space="0"/>
              <w:left w:val="single" w:color="000000" w:sz="4" w:space="0"/>
              <w:bottom w:val="nil"/>
              <w:right w:val="single" w:color="000000" w:sz="4" w:space="0"/>
            </w:tcBorders>
            <w:shd w:val="clear" w:color="auto" w:fill="auto"/>
            <w:noWrap/>
            <w:vAlign w:val="center"/>
          </w:tcPr>
          <w:p w14:paraId="25EC04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5</w:t>
            </w:r>
          </w:p>
        </w:tc>
        <w:tc>
          <w:tcPr>
            <w:tcW w:w="635" w:type="pct"/>
            <w:tcBorders>
              <w:top w:val="single" w:color="000000" w:sz="4" w:space="0"/>
              <w:left w:val="single" w:color="000000" w:sz="4" w:space="0"/>
              <w:bottom w:val="nil"/>
              <w:right w:val="single" w:color="000000" w:sz="4" w:space="0"/>
            </w:tcBorders>
            <w:shd w:val="clear" w:color="auto" w:fill="auto"/>
            <w:noWrap/>
            <w:vAlign w:val="bottom"/>
          </w:tcPr>
          <w:p w14:paraId="5E12C82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BB4FA">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724B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AB1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kern w:val="0"/>
                <w:sz w:val="24"/>
                <w:szCs w:val="24"/>
                <w:u w:val="none"/>
                <w:lang w:val="en-US" w:eastAsia="zh-CN" w:bidi="ar"/>
              </w:rPr>
            </w:pPr>
            <w:r>
              <w:rPr>
                <w:rFonts w:hint="default" w:ascii="Times New Roman" w:hAnsi="Times New Roman" w:eastAsia="方正仿宋_GB2312" w:cs="Times New Roman"/>
                <w:b/>
                <w:bCs/>
                <w:i w:val="0"/>
                <w:iCs w:val="0"/>
                <w:color w:val="000000"/>
                <w:kern w:val="0"/>
                <w:sz w:val="24"/>
                <w:szCs w:val="24"/>
                <w:u w:val="none"/>
                <w:lang w:val="en-US" w:eastAsia="zh-CN" w:bidi="ar"/>
              </w:rPr>
              <w:t>4.其他</w:t>
            </w:r>
          </w:p>
          <w:p w14:paraId="63048E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情况</w:t>
            </w:r>
          </w:p>
        </w:tc>
        <w:tc>
          <w:tcPr>
            <w:tcW w:w="2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AC6A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5DC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lang w:val="en-US" w:eastAsia="zh-CN"/>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EAC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2312" w:cs="Times New Roman"/>
                <w:i w:val="0"/>
                <w:iCs w:val="0"/>
                <w:color w:val="000000"/>
                <w:sz w:val="24"/>
                <w:szCs w:val="24"/>
                <w:u w:val="none"/>
                <w:lang w:val="en-US" w:eastAsia="zh-CN"/>
              </w:rPr>
            </w:pPr>
            <w:r>
              <w:rPr>
                <w:rFonts w:hint="default" w:ascii="Times New Roman" w:hAnsi="Times New Roman" w:eastAsia="方正仿宋_GB2312" w:cs="Times New Roman"/>
                <w:i w:val="0"/>
                <w:iCs w:val="0"/>
                <w:color w:val="000000"/>
                <w:sz w:val="24"/>
                <w:szCs w:val="24"/>
                <w:u w:val="none"/>
                <w:lang w:val="en-US" w:eastAsia="zh-CN"/>
              </w:rPr>
              <w:t>视情况可扣0-60分</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B427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r>
      <w:tr w14:paraId="2F26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F27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b/>
                <w:bCs/>
                <w:i w:val="0"/>
                <w:iCs w:val="0"/>
                <w:color w:val="000000"/>
                <w:sz w:val="24"/>
                <w:szCs w:val="24"/>
                <w:u w:val="none"/>
              </w:rPr>
            </w:pPr>
          </w:p>
        </w:tc>
        <w:tc>
          <w:tcPr>
            <w:tcW w:w="2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2456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CC019">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A670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F6F1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2312" w:cs="Times New Roman"/>
                <w:i w:val="0"/>
                <w:iCs w:val="0"/>
                <w:color w:val="000000"/>
                <w:sz w:val="24"/>
                <w:szCs w:val="24"/>
                <w:u w:val="none"/>
              </w:rPr>
            </w:pPr>
          </w:p>
        </w:tc>
      </w:tr>
      <w:tr w14:paraId="0E54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19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b/>
                <w:bCs/>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总分</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2312" w:cs="Times New Roman"/>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907AA">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516F2">
            <w:pPr>
              <w:keepNext w:val="0"/>
              <w:keepLines w:val="0"/>
              <w:pageBreakBefore w:val="0"/>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p>
        </w:tc>
      </w:tr>
      <w:tr w14:paraId="7890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shd w:val="clear" w:color="auto" w:fill="auto"/>
            <w:vAlign w:val="center"/>
          </w:tcPr>
          <w:p w14:paraId="76F49C59">
            <w:pPr>
              <w:keepNext w:val="0"/>
              <w:keepLines w:val="0"/>
              <w:pageBreakBefore w:val="0"/>
              <w:widowControl/>
              <w:kinsoku/>
              <w:wordWrap/>
              <w:overflowPunct/>
              <w:topLinePunct w:val="0"/>
              <w:autoSpaceDE/>
              <w:autoSpaceDN/>
              <w:bidi w:val="0"/>
              <w:adjustRightInd/>
              <w:snapToGrid/>
              <w:spacing w:line="320" w:lineRule="exact"/>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检查单位及人员：</w:t>
            </w:r>
            <w:r>
              <w:rPr>
                <w:rFonts w:hint="default" w:ascii="Times New Roman" w:hAnsi="Times New Roman" w:eastAsia="方正仿宋_GB2312" w:cs="Times New Roman"/>
                <w:i w:val="0"/>
                <w:iCs w:val="0"/>
                <w:color w:val="000000"/>
                <w:kern w:val="0"/>
                <w:sz w:val="24"/>
                <w:szCs w:val="24"/>
                <w:u w:val="none"/>
                <w:lang w:val="en-US" w:eastAsia="zh-CN" w:bidi="ar"/>
              </w:rPr>
              <w:t xml:space="preserve">  </w:t>
            </w:r>
          </w:p>
        </w:tc>
      </w:tr>
      <w:tr w14:paraId="2B2E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shd w:val="clear" w:color="auto" w:fill="auto"/>
            <w:vAlign w:val="center"/>
          </w:tcPr>
          <w:p w14:paraId="0F91AA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运维单位及人员：</w:t>
            </w:r>
          </w:p>
        </w:tc>
      </w:tr>
      <w:tr w14:paraId="715B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nil"/>
              <w:left w:val="nil"/>
              <w:bottom w:val="nil"/>
              <w:right w:val="nil"/>
            </w:tcBorders>
            <w:shd w:val="clear" w:color="auto" w:fill="auto"/>
            <w:vAlign w:val="center"/>
          </w:tcPr>
          <w:p w14:paraId="55ACAC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b/>
                <w:bCs/>
                <w:i w:val="0"/>
                <w:iCs w:val="0"/>
                <w:color w:val="000000"/>
                <w:kern w:val="0"/>
                <w:sz w:val="24"/>
                <w:szCs w:val="24"/>
                <w:u w:val="none"/>
                <w:lang w:val="en-US" w:eastAsia="zh-CN" w:bidi="ar"/>
              </w:rPr>
              <w:t>检查日期：</w:t>
            </w:r>
          </w:p>
        </w:tc>
      </w:tr>
    </w:tbl>
    <w:p w14:paraId="0BE3E69F">
      <w:pPr>
        <w:bidi w:val="0"/>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EB9940A-ECC3-4A26-B69D-A78C4D301065}"/>
  </w:font>
  <w:font w:name="Arial">
    <w:panose1 w:val="020B0604020202020204"/>
    <w:charset w:val="01"/>
    <w:family w:val="swiss"/>
    <w:pitch w:val="default"/>
    <w:sig w:usb0="E0002EFF" w:usb1="C000785B" w:usb2="00000009" w:usb3="00000000" w:csb0="400001FF" w:csb1="FFFF0000"/>
    <w:embedRegular r:id="rId2" w:fontKey="{BC14CB1C-9A14-4706-8314-E66543AE5E53}"/>
  </w:font>
  <w:font w:name="黑体">
    <w:panose1 w:val="02010600030101010101"/>
    <w:charset w:val="86"/>
    <w:family w:val="auto"/>
    <w:pitch w:val="default"/>
    <w:sig w:usb0="800002BF" w:usb1="38CF7CFA" w:usb2="00000016" w:usb3="00000000" w:csb0="00040001" w:csb1="00000000"/>
    <w:embedRegular r:id="rId3" w:fontKey="{678DD5C8-6448-46E5-8D6B-DAEA98BB2D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4" w:fontKey="{EEE5D129-7F71-46B4-9334-875FAF4707D7}"/>
  </w:font>
  <w:font w:name="Nimbus Roman">
    <w:altName w:val="Segoe Print"/>
    <w:panose1 w:val="00000500000000000000"/>
    <w:charset w:val="00"/>
    <w:family w:val="auto"/>
    <w:pitch w:val="default"/>
    <w:sig w:usb0="00000000" w:usb1="00000000" w:usb2="00000000" w:usb3="00000000" w:csb0="6000009F" w:csb1="00000000"/>
    <w:embedRegular r:id="rId5" w:fontKey="{E8AD9CBD-D076-47C1-8D9D-78F395AAE8B3}"/>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13E11B09-821A-4ED6-A3F3-9349A972D25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1D991"/>
    <w:multiLevelType w:val="singleLevel"/>
    <w:tmpl w:val="9D01D991"/>
    <w:lvl w:ilvl="0" w:tentative="0">
      <w:start w:val="10"/>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ZDIxMTg5ZDgzZmVlMjJmMTViOTkwYmNkMmNkMDEifQ=="/>
  </w:docVars>
  <w:rsids>
    <w:rsidRoot w:val="00B66F7A"/>
    <w:rsid w:val="001B75C9"/>
    <w:rsid w:val="002751D8"/>
    <w:rsid w:val="004913DA"/>
    <w:rsid w:val="005E32A4"/>
    <w:rsid w:val="00AD13D9"/>
    <w:rsid w:val="00B66F7A"/>
    <w:rsid w:val="014004F6"/>
    <w:rsid w:val="015539A0"/>
    <w:rsid w:val="01AF10ED"/>
    <w:rsid w:val="01EE2E69"/>
    <w:rsid w:val="01FF4059"/>
    <w:rsid w:val="02DE09B8"/>
    <w:rsid w:val="056A06FA"/>
    <w:rsid w:val="074755B2"/>
    <w:rsid w:val="07AE179D"/>
    <w:rsid w:val="0935416D"/>
    <w:rsid w:val="09897E5A"/>
    <w:rsid w:val="0A70195C"/>
    <w:rsid w:val="0B5E04CE"/>
    <w:rsid w:val="0C5431DA"/>
    <w:rsid w:val="0E7E0E82"/>
    <w:rsid w:val="0EB75956"/>
    <w:rsid w:val="0FCF59C9"/>
    <w:rsid w:val="12823E17"/>
    <w:rsid w:val="12D23D2D"/>
    <w:rsid w:val="1346162F"/>
    <w:rsid w:val="134B7307"/>
    <w:rsid w:val="139C794D"/>
    <w:rsid w:val="15033F3F"/>
    <w:rsid w:val="156177F1"/>
    <w:rsid w:val="177C3764"/>
    <w:rsid w:val="18A76C2E"/>
    <w:rsid w:val="19160E7E"/>
    <w:rsid w:val="1B8653A4"/>
    <w:rsid w:val="1EFCAB1E"/>
    <w:rsid w:val="22A2595C"/>
    <w:rsid w:val="236D7BE4"/>
    <w:rsid w:val="24996F7D"/>
    <w:rsid w:val="25761B3F"/>
    <w:rsid w:val="265314DB"/>
    <w:rsid w:val="27046EE8"/>
    <w:rsid w:val="270609B9"/>
    <w:rsid w:val="286A70EF"/>
    <w:rsid w:val="29FF6148"/>
    <w:rsid w:val="2CBDAC0D"/>
    <w:rsid w:val="33E02FA5"/>
    <w:rsid w:val="33EB5C15"/>
    <w:rsid w:val="343F5BA3"/>
    <w:rsid w:val="34AC2DD3"/>
    <w:rsid w:val="35040798"/>
    <w:rsid w:val="3729485A"/>
    <w:rsid w:val="379F50C6"/>
    <w:rsid w:val="38DC1202"/>
    <w:rsid w:val="3A2E46D2"/>
    <w:rsid w:val="3EB7D1EC"/>
    <w:rsid w:val="40BF7632"/>
    <w:rsid w:val="40F15E41"/>
    <w:rsid w:val="40F61530"/>
    <w:rsid w:val="440E43D8"/>
    <w:rsid w:val="44990C26"/>
    <w:rsid w:val="44FD39A7"/>
    <w:rsid w:val="46E60C47"/>
    <w:rsid w:val="4B482620"/>
    <w:rsid w:val="4C4B38E2"/>
    <w:rsid w:val="4D0A557F"/>
    <w:rsid w:val="4DB667FE"/>
    <w:rsid w:val="4F151BFB"/>
    <w:rsid w:val="4F806FF2"/>
    <w:rsid w:val="53095245"/>
    <w:rsid w:val="53F92817"/>
    <w:rsid w:val="54643D4D"/>
    <w:rsid w:val="557C66AF"/>
    <w:rsid w:val="569F2107"/>
    <w:rsid w:val="57331799"/>
    <w:rsid w:val="57367BE8"/>
    <w:rsid w:val="57FFB42B"/>
    <w:rsid w:val="58B43EAB"/>
    <w:rsid w:val="590409F4"/>
    <w:rsid w:val="59BB4B80"/>
    <w:rsid w:val="5A4D20D8"/>
    <w:rsid w:val="5E3EE1B5"/>
    <w:rsid w:val="5F014C35"/>
    <w:rsid w:val="61074ECE"/>
    <w:rsid w:val="61BB2552"/>
    <w:rsid w:val="624850F3"/>
    <w:rsid w:val="638F7683"/>
    <w:rsid w:val="63D5645B"/>
    <w:rsid w:val="64F17495"/>
    <w:rsid w:val="679C5414"/>
    <w:rsid w:val="67A50A27"/>
    <w:rsid w:val="67F2149E"/>
    <w:rsid w:val="6A770225"/>
    <w:rsid w:val="6A7E01DB"/>
    <w:rsid w:val="6B387051"/>
    <w:rsid w:val="6D14605F"/>
    <w:rsid w:val="6D863D36"/>
    <w:rsid w:val="6DB85A7C"/>
    <w:rsid w:val="6DEF5C70"/>
    <w:rsid w:val="6EF6E034"/>
    <w:rsid w:val="6FD0B803"/>
    <w:rsid w:val="734954A3"/>
    <w:rsid w:val="734B4F35"/>
    <w:rsid w:val="7361293B"/>
    <w:rsid w:val="7495138B"/>
    <w:rsid w:val="75177F5E"/>
    <w:rsid w:val="770E4367"/>
    <w:rsid w:val="787FB396"/>
    <w:rsid w:val="7991644B"/>
    <w:rsid w:val="7A5B16A8"/>
    <w:rsid w:val="7BFF5D23"/>
    <w:rsid w:val="7C7B7C94"/>
    <w:rsid w:val="7DAE649F"/>
    <w:rsid w:val="7E654EB5"/>
    <w:rsid w:val="7EA60B5D"/>
    <w:rsid w:val="7EC424FA"/>
    <w:rsid w:val="7EDC17EC"/>
    <w:rsid w:val="7EEF2B46"/>
    <w:rsid w:val="7EFFC522"/>
    <w:rsid w:val="7FD52CA4"/>
    <w:rsid w:val="7FDCA4C5"/>
    <w:rsid w:val="7FF7D313"/>
    <w:rsid w:val="7FFBD059"/>
    <w:rsid w:val="7FFBF008"/>
    <w:rsid w:val="8DFF0D3E"/>
    <w:rsid w:val="B3FD968D"/>
    <w:rsid w:val="B7F5DA07"/>
    <w:rsid w:val="BBFF9BFF"/>
    <w:rsid w:val="BD6D4350"/>
    <w:rsid w:val="BF8CE64A"/>
    <w:rsid w:val="BFE93194"/>
    <w:rsid w:val="DF9E52AE"/>
    <w:rsid w:val="E39A3C52"/>
    <w:rsid w:val="E8F5F319"/>
    <w:rsid w:val="EF3C8B75"/>
    <w:rsid w:val="FB9F3D25"/>
    <w:rsid w:val="FBDE080D"/>
    <w:rsid w:val="FCF7F22C"/>
    <w:rsid w:val="FD716E91"/>
    <w:rsid w:val="FE7CCC1A"/>
    <w:rsid w:val="FEEF2CBB"/>
    <w:rsid w:val="FF7BB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Default"/>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font21"/>
    <w:basedOn w:val="8"/>
    <w:qFormat/>
    <w:uiPriority w:val="0"/>
    <w:rPr>
      <w:rFonts w:hint="eastAsia" w:ascii="宋体" w:hAnsi="宋体" w:eastAsia="宋体" w:cs="宋体"/>
      <w:b/>
      <w:bCs/>
      <w:color w:val="000000"/>
      <w:sz w:val="24"/>
      <w:szCs w:val="24"/>
      <w:u w:val="single"/>
    </w:rPr>
  </w:style>
  <w:style w:type="character" w:customStyle="1" w:styleId="13">
    <w:name w:val="font41"/>
    <w:basedOn w:val="8"/>
    <w:qFormat/>
    <w:uiPriority w:val="0"/>
    <w:rPr>
      <w:rFonts w:hint="eastAsia" w:ascii="宋体" w:hAnsi="宋体" w:eastAsia="宋体" w:cs="宋体"/>
      <w:b/>
      <w:bCs/>
      <w:color w:val="000000"/>
      <w:sz w:val="24"/>
      <w:szCs w:val="24"/>
      <w:u w:val="none"/>
    </w:rPr>
  </w:style>
  <w:style w:type="character" w:customStyle="1" w:styleId="14">
    <w:name w:val="font81"/>
    <w:basedOn w:val="8"/>
    <w:qFormat/>
    <w:uiPriority w:val="0"/>
    <w:rPr>
      <w:rFonts w:hint="eastAsia" w:ascii="宋体" w:hAnsi="宋体" w:eastAsia="宋体" w:cs="宋体"/>
      <w:color w:val="000000"/>
      <w:sz w:val="24"/>
      <w:szCs w:val="24"/>
      <w:u w:val="single"/>
    </w:rPr>
  </w:style>
  <w:style w:type="character" w:customStyle="1" w:styleId="15">
    <w:name w:val="font01"/>
    <w:basedOn w:val="8"/>
    <w:qFormat/>
    <w:uiPriority w:val="0"/>
    <w:rPr>
      <w:rFonts w:hint="eastAsia" w:ascii="宋体" w:hAnsi="宋体" w:eastAsia="宋体" w:cs="宋体"/>
      <w:color w:val="000000"/>
      <w:sz w:val="24"/>
      <w:szCs w:val="24"/>
      <w:u w:val="none"/>
    </w:rPr>
  </w:style>
  <w:style w:type="paragraph" w:customStyle="1" w:styleId="16">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0"/>
      <w:szCs w:val="20"/>
      <w:lang w:val="en-US" w:eastAsia="zh-CN" w:bidi="ar"/>
    </w:rPr>
  </w:style>
  <w:style w:type="table" w:customStyle="1" w:styleId="17">
    <w:name w:val="Table Normal"/>
    <w:basedOn w:val="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11011</Words>
  <Characters>11567</Characters>
  <Lines>1</Lines>
  <Paragraphs>1</Paragraphs>
  <TotalTime>12</TotalTime>
  <ScaleCrop>false</ScaleCrop>
  <LinksUpToDate>false</LinksUpToDate>
  <CharactersWithSpaces>12027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李静雄</cp:lastModifiedBy>
  <cp:lastPrinted>2025-03-21T23:15:00Z</cp:lastPrinted>
  <dcterms:modified xsi:type="dcterms:W3CDTF">2026-03-10T07:58:14Z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83E7F3C4F5ACD34DF0BB9F696D00AA21_43</vt:lpwstr>
  </property>
  <property fmtid="{D5CDD505-2E9C-101B-9397-08002B2CF9AE}" pid="4" name="KSOTemplateDocerSaveRecord">
    <vt:lpwstr>eyJoZGlkIjoiNzVkYzc0NTkwODdkMjI4OWQ4NjY2ZTM0OGNjZjg2ZDkiLCJ1c2VySWQiOiIxMjMxNDc3NDM4In0=</vt:lpwstr>
  </property>
</Properties>
</file>