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ind w:firstLine="0" w:firstLineChars="0"/>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tabs>
          <w:tab w:val="left" w:pos="0"/>
        </w:tabs>
        <w:adjustRightInd/>
        <w:snapToGrid/>
        <w:spacing w:line="600" w:lineRule="exact"/>
        <w:ind w:firstLine="0" w:firstLineChars="0"/>
        <w:jc w:val="center"/>
        <w:rPr>
          <w:rFonts w:ascii="方正小标宋_GBK" w:hAnsi="方正小标宋_GBK" w:eastAsia="方正小标宋_GBK" w:cs="方正小标宋_GBK"/>
          <w:szCs w:val="32"/>
        </w:rPr>
      </w:pPr>
      <w:r>
        <w:rPr>
          <w:rFonts w:hint="eastAsia" w:ascii="方正小标宋_GBK" w:hAnsi="方正小标宋_GBK" w:eastAsia="方正小标宋_GBK" w:cs="方正小标宋_GBK"/>
          <w:szCs w:val="32"/>
          <w:lang w:val="en-US" w:eastAsia="zh-CN"/>
        </w:rPr>
        <w:t>2026年法律咨询服务项目</w:t>
      </w:r>
      <w:r>
        <w:rPr>
          <w:rFonts w:hint="eastAsia" w:ascii="方正小标宋_GBK" w:hAnsi="方正小标宋_GBK" w:eastAsia="方正小标宋_GBK" w:cs="方正小标宋_GBK"/>
          <w:szCs w:val="32"/>
        </w:rPr>
        <w:t>采购需求</w:t>
      </w:r>
    </w:p>
    <w:tbl>
      <w:tblPr>
        <w:tblStyle w:val="4"/>
        <w:tblW w:w="100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522"/>
        <w:gridCol w:w="756"/>
        <w:gridCol w:w="317"/>
        <w:gridCol w:w="1031"/>
        <w:gridCol w:w="792"/>
        <w:gridCol w:w="6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wBefore w:w="0" w:type="auto"/>
          <w:trHeight w:val="442" w:hRule="atLeast"/>
          <w:jc w:val="center"/>
        </w:trPr>
        <w:tc>
          <w:tcPr>
            <w:tcW w:w="10044" w:type="dxa"/>
            <w:gridSpan w:val="6"/>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left"/>
              <w:textAlignment w:val="auto"/>
              <w:rPr>
                <w:rFonts w:hint="default" w:ascii="仿宋" w:hAnsi="仿宋" w:eastAsia="仿宋" w:cs="仿宋"/>
                <w:b/>
                <w:bCs/>
                <w:sz w:val="24"/>
                <w:szCs w:val="24"/>
                <w:lang w:val="en-US" w:eastAsia="zh-CN"/>
              </w:rPr>
            </w:pPr>
            <w:r>
              <w:rPr>
                <w:rFonts w:hint="eastAsia" w:cs="仿宋"/>
                <w:b/>
                <w:bCs/>
                <w:sz w:val="30"/>
                <w:szCs w:val="30"/>
                <w:lang w:val="en-US" w:eastAsia="zh-CN"/>
              </w:rPr>
              <w:t>一、项目要求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wBefore w:w="0" w:type="auto"/>
          <w:trHeight w:val="442" w:hRule="atLeast"/>
          <w:jc w:val="center"/>
        </w:trPr>
        <w:tc>
          <w:tcPr>
            <w:tcW w:w="52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rPr>
              <w:t>包号</w:t>
            </w:r>
          </w:p>
        </w:tc>
        <w:tc>
          <w:tcPr>
            <w:tcW w:w="1073"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rPr>
              <w:t>标的名称</w:t>
            </w:r>
          </w:p>
        </w:tc>
        <w:tc>
          <w:tcPr>
            <w:tcW w:w="103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ascii="仿宋" w:hAnsi="仿宋" w:eastAsia="仿宋" w:cs="仿宋"/>
                <w:b/>
                <w:bCs/>
                <w:sz w:val="24"/>
                <w:szCs w:val="24"/>
              </w:rPr>
            </w:pPr>
            <w:r>
              <w:rPr>
                <w:rFonts w:hint="eastAsia" w:ascii="仿宋" w:hAnsi="仿宋" w:eastAsia="仿宋" w:cs="仿宋"/>
                <w:b/>
                <w:bCs/>
                <w:sz w:val="24"/>
                <w:szCs w:val="24"/>
              </w:rPr>
              <w:t>数量及</w:t>
            </w:r>
          </w:p>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rPr>
              <w:t>单位</w:t>
            </w:r>
          </w:p>
        </w:tc>
        <w:tc>
          <w:tcPr>
            <w:tcW w:w="79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rPr>
              <w:t>所属行业</w:t>
            </w:r>
          </w:p>
        </w:tc>
        <w:tc>
          <w:tcPr>
            <w:tcW w:w="662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rPr>
              <w:t>项目技术要求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wBefore w:w="0" w:type="auto"/>
          <w:trHeight w:val="23" w:hRule="atLeast"/>
          <w:jc w:val="center"/>
        </w:trPr>
        <w:tc>
          <w:tcPr>
            <w:tcW w:w="522" w:type="dxa"/>
            <w:noWrap w:val="0"/>
            <w:vAlign w:val="center"/>
          </w:tcPr>
          <w:p>
            <w:pPr>
              <w:autoSpaceDE w:val="0"/>
              <w:autoSpaceDN w:val="0"/>
              <w:adjustRightInd w:val="0"/>
              <w:spacing w:line="430" w:lineRule="exact"/>
              <w:jc w:val="center"/>
              <w:rPr>
                <w:rFonts w:ascii="仿宋" w:hAnsi="仿宋" w:eastAsia="仿宋" w:cs="仿宋"/>
                <w:sz w:val="24"/>
                <w:szCs w:val="24"/>
              </w:rPr>
            </w:pPr>
            <w:r>
              <w:rPr>
                <w:rFonts w:hint="eastAsia" w:ascii="仿宋" w:hAnsi="仿宋" w:eastAsia="仿宋" w:cs="仿宋"/>
                <w:sz w:val="24"/>
                <w:szCs w:val="24"/>
              </w:rPr>
              <w:t>1</w:t>
            </w:r>
          </w:p>
        </w:tc>
        <w:tc>
          <w:tcPr>
            <w:tcW w:w="1073" w:type="dxa"/>
            <w:gridSpan w:val="2"/>
            <w:noWrap w:val="0"/>
            <w:vAlign w:val="center"/>
          </w:tcPr>
          <w:p>
            <w:pPr>
              <w:keepNext w:val="0"/>
              <w:keepLines w:val="0"/>
              <w:pageBreakBefore w:val="0"/>
              <w:kinsoku/>
              <w:wordWrap/>
              <w:overflowPunct/>
              <w:topLinePunct w:val="0"/>
              <w:autoSpaceDE/>
              <w:autoSpaceDN/>
              <w:bidi w:val="0"/>
              <w:adjustRightInd/>
              <w:snapToGrid w:val="0"/>
              <w:spacing w:line="400" w:lineRule="exact"/>
              <w:ind w:firstLine="0"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w:t>
            </w:r>
            <w:r>
              <w:rPr>
                <w:rFonts w:hint="eastAsia" w:cs="仿宋"/>
                <w:sz w:val="24"/>
                <w:szCs w:val="24"/>
                <w:lang w:val="en-US" w:eastAsia="zh-CN"/>
              </w:rPr>
              <w:t>6</w:t>
            </w:r>
            <w:r>
              <w:rPr>
                <w:rFonts w:hint="eastAsia" w:ascii="仿宋" w:hAnsi="仿宋" w:eastAsia="仿宋" w:cs="仿宋"/>
                <w:sz w:val="24"/>
                <w:szCs w:val="24"/>
                <w:lang w:val="en-US" w:eastAsia="zh-CN"/>
              </w:rPr>
              <w:t xml:space="preserve">年法律咨询服务 </w:t>
            </w:r>
          </w:p>
          <w:p>
            <w:pPr>
              <w:keepNext w:val="0"/>
              <w:keepLines w:val="0"/>
              <w:pageBreakBefore w:val="0"/>
              <w:widowControl/>
              <w:kinsoku/>
              <w:wordWrap/>
              <w:overflowPunct/>
              <w:topLinePunct w:val="0"/>
              <w:bidi w:val="0"/>
              <w:snapToGrid w:val="0"/>
              <w:spacing w:line="430" w:lineRule="exact"/>
              <w:ind w:firstLine="0" w:firstLineChars="0"/>
              <w:jc w:val="left"/>
              <w:textAlignment w:val="auto"/>
              <w:rPr>
                <w:rFonts w:hint="eastAsia" w:ascii="仿宋" w:hAnsi="仿宋" w:eastAsia="仿宋" w:cs="仿宋"/>
                <w:sz w:val="24"/>
                <w:szCs w:val="24"/>
              </w:rPr>
            </w:pPr>
          </w:p>
        </w:tc>
        <w:tc>
          <w:tcPr>
            <w:tcW w:w="1031" w:type="dxa"/>
            <w:noWrap w:val="0"/>
            <w:vAlign w:val="center"/>
          </w:tcPr>
          <w:p>
            <w:pPr>
              <w:keepNext w:val="0"/>
              <w:keepLines w:val="0"/>
              <w:pageBreakBefore w:val="0"/>
              <w:kinsoku/>
              <w:wordWrap/>
              <w:overflowPunct/>
              <w:topLinePunct w:val="0"/>
              <w:autoSpaceDE w:val="0"/>
              <w:autoSpaceDN w:val="0"/>
              <w:bidi w:val="0"/>
              <w:adjustRightInd w:val="0"/>
              <w:snapToGrid w:val="0"/>
              <w:spacing w:line="43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szCs w:val="24"/>
              </w:rPr>
              <w:t>1项</w:t>
            </w:r>
          </w:p>
        </w:tc>
        <w:tc>
          <w:tcPr>
            <w:tcW w:w="792" w:type="dxa"/>
            <w:noWrap w:val="0"/>
            <w:vAlign w:val="center"/>
          </w:tcPr>
          <w:p>
            <w:pPr>
              <w:keepNext w:val="0"/>
              <w:keepLines w:val="0"/>
              <w:pageBreakBefore w:val="0"/>
              <w:widowControl/>
              <w:kinsoku/>
              <w:wordWrap/>
              <w:overflowPunct/>
              <w:topLinePunct w:val="0"/>
              <w:bidi w:val="0"/>
              <w:snapToGrid w:val="0"/>
              <w:spacing w:line="43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szCs w:val="24"/>
              </w:rPr>
              <w:t>其他未列明行业</w:t>
            </w:r>
          </w:p>
        </w:tc>
        <w:tc>
          <w:tcPr>
            <w:tcW w:w="6626" w:type="dxa"/>
            <w:noWrap w:val="0"/>
            <w:vAlign w:val="center"/>
          </w:tcPr>
          <w:p>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1.项目概况</w:t>
            </w:r>
          </w:p>
          <w:p>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用于提供合同、协议、招投标文件、公文、信息公开、法律文书、法律程序、法律援助等法务咨询，确保各项涉及法律风险的工作程序及文件编制合法合规，对出现的法律争议问题提供及时有效的法务支持。</w:t>
            </w:r>
          </w:p>
          <w:p>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2.服务内容 </w:t>
            </w:r>
          </w:p>
          <w:p>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法律咨询服务内容为协助采购人处理日常法律事务，包括但不限于：</w:t>
            </w:r>
          </w:p>
          <w:p>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2.1对日常业务工作中所涉及的法律问题提供法律咨询、依法提供建议、出具律师函等。</w:t>
            </w:r>
          </w:p>
          <w:p>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2.2应采购人的要求，协助制订、审查、修改日常业务工作所涉及的合同、协议及各类法律文书、规范合同文本。</w:t>
            </w:r>
          </w:p>
          <w:p>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2.3涉及重大法律问题时，需现场提供法律意见。</w:t>
            </w:r>
          </w:p>
          <w:p>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2.4为采购人进行</w:t>
            </w:r>
            <w:bookmarkStart w:id="0" w:name="OLE_LINK1"/>
            <w:r>
              <w:rPr>
                <w:rFonts w:hint="eastAsia" w:ascii="仿宋" w:hAnsi="仿宋" w:eastAsia="仿宋" w:cs="仿宋"/>
                <w:sz w:val="24"/>
                <w:szCs w:val="24"/>
                <w:lang w:val="en-US" w:eastAsia="zh-CN"/>
              </w:rPr>
              <w:t>普法讲座</w:t>
            </w:r>
            <w:bookmarkEnd w:id="0"/>
            <w:r>
              <w:rPr>
                <w:rFonts w:hint="eastAsia" w:ascii="仿宋" w:hAnsi="仿宋" w:eastAsia="仿宋" w:cs="仿宋"/>
                <w:sz w:val="24"/>
                <w:szCs w:val="24"/>
                <w:lang w:val="en-US" w:eastAsia="zh-CN"/>
              </w:rPr>
              <w:t>，每年至少1次。</w:t>
            </w:r>
          </w:p>
          <w:p>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2.5应采购人工作需要，协助审查采购人内部规章制度。</w:t>
            </w:r>
          </w:p>
          <w:p>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2.6协助采购人处理业务工作中的法律纠纷、争议。</w:t>
            </w:r>
          </w:p>
          <w:p>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2.7应采购人的要求，对重大项目提前介入法律服务。</w:t>
            </w:r>
          </w:p>
          <w:p>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2.8应采购人的要求，代为办理重大事项公证、见证。</w:t>
            </w:r>
          </w:p>
          <w:p>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2.9受采购人委托，签署、送达或者接受法律文件。</w:t>
            </w:r>
          </w:p>
          <w:p>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2.10接受采购人的委托，调查合作单位的资信和经营状况（费用按件收取）。</w:t>
            </w:r>
          </w:p>
          <w:p>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2.11接受采购人委托，担任诉讼、调解、仲裁、行政复议或其他非诉讼法律事务的代理人（费用按件收取）。</w:t>
            </w:r>
          </w:p>
          <w:p>
            <w:pPr>
              <w:keepNext w:val="0"/>
              <w:keepLines w:val="0"/>
              <w:pageBreakBefore w:val="0"/>
              <w:kinsoku/>
              <w:wordWrap/>
              <w:overflowPunct/>
              <w:topLinePunct w:val="0"/>
              <w:autoSpaceDE/>
              <w:autoSpaceDN/>
              <w:bidi w:val="0"/>
              <w:adjustRightInd/>
              <w:spacing w:line="400" w:lineRule="exac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以上</w:t>
            </w:r>
            <w:r>
              <w:rPr>
                <w:rFonts w:hint="eastAsia" w:ascii="仿宋" w:hAnsi="仿宋" w:eastAsia="仿宋" w:cs="仿宋"/>
                <w:sz w:val="24"/>
                <w:szCs w:val="24"/>
                <w:lang w:val="en-US" w:eastAsia="zh-CN"/>
              </w:rPr>
              <w:t>服务内容2.1~2.9年度总数量原则上不超过120件，以实际发生数量为准。服务内容2.10~2.11委托费用另计，律师费的具体数额按照广西律师行业收费标准的80%收取。</w:t>
            </w:r>
          </w:p>
          <w:p>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3.服务要求</w:t>
            </w:r>
          </w:p>
          <w:p>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3.1供应商应委派至少2名或2名以上熟知相关业务法律、法规、规章有关规定的律师作为采购人常年法律顾问，供应商更换律师担任采购人常年法律顾问应取得采购人同意。</w:t>
            </w:r>
          </w:p>
          <w:p>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3.2供应商律师应当勤勉、尽责地完成约定的法律事务工作，采购人同意上述律师指派其他律师助理协助完成前述法律事务工作。</w:t>
            </w:r>
          </w:p>
          <w:p>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3.3供应商律师应以其依据法律法规做出判断，尽最大努力维护采购人合法利益。</w:t>
            </w:r>
          </w:p>
          <w:p>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3.4供应商律师应当在取得采购人提供的文件资料后，及时完成委托事项，并应采购人要求通报工作进程，对涉及采购人的原始证据、法律文件和财物应当妥善保管。</w:t>
            </w:r>
          </w:p>
          <w:p>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3.5供应商律师在担任常年法律顾问期间，不得为采购人员工个人提供任何不利于采购人的咨询意见。</w:t>
            </w:r>
          </w:p>
          <w:p>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3.6供应商律师在本合同履行过程中或双方约定的期间内，在涉及采购人的对抗性案件或者交易活动中，未经采购人同意，不得为与采购人具有法律上利益冲突的另一方就本案件或本次交易提供法律意见或代理。</w:t>
            </w:r>
          </w:p>
          <w:p>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3.7供应商律师对其获知的采购人商业秘密负有保密责任，非由法律规定或者采购人书面同意，不得向任何第三方披露。</w:t>
            </w:r>
          </w:p>
          <w:p>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3.8供应商律师在制订、审查或者修改合同等法律文书时，需在3个工作日内完成，并填写采购人要求提供的证明材料，特殊情况除外。若涉及重大、疑难或特别复杂的法律问题的合同，最长不超过5个工作日完成审查。</w:t>
            </w:r>
          </w:p>
          <w:p>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3.9供应商应按司法部关于律师事务所档案管理办法，建立采购人业务档案。</w:t>
            </w:r>
          </w:p>
          <w:p>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4.其他要求</w:t>
            </w:r>
          </w:p>
          <w:p>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4.1供应商应妥善保管采购人提供的用于服务工作的所有资料（均视为采购人的商业秘密），并且应严格保密。未经采购人的书面同意，不得泄露给任何第三方。</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4.2供应商提交的成果及相关的资料的最终文本等，亦视为采购人的商业秘密。未经采购人的书面同意，不得泄露给任何第三方。</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4.3未经采购人的书面同意，供应商不得将服务成果及相关资料用于本服务事项之外的任何项目。</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4.4供应商的工作时间、地点应根据采购人的提议，随时联系约定。</w:t>
            </w:r>
          </w:p>
          <w:p>
            <w:pPr>
              <w:keepNext w:val="0"/>
              <w:keepLines w:val="0"/>
              <w:pageBreakBefore w:val="0"/>
              <w:widowControl w:val="0"/>
              <w:kinsoku/>
              <w:wordWrap/>
              <w:overflowPunct/>
              <w:topLinePunct w:val="0"/>
              <w:autoSpaceDE/>
              <w:autoSpaceDN/>
              <w:bidi w:val="0"/>
              <w:snapToGrid w:val="0"/>
              <w:spacing w:line="400" w:lineRule="exact"/>
              <w:textAlignment w:val="auto"/>
              <w:rPr>
                <w:rFonts w:hint="eastAsia"/>
              </w:rPr>
            </w:pPr>
            <w:r>
              <w:rPr>
                <w:rFonts w:hint="eastAsia" w:ascii="仿宋" w:hAnsi="仿宋" w:eastAsia="仿宋" w:cs="仿宋"/>
                <w:sz w:val="24"/>
                <w:szCs w:val="24"/>
                <w:lang w:val="en-US" w:eastAsia="zh-CN"/>
              </w:rPr>
              <w:t>4.5办理双方商定的其他法律事务。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wBefore w:w="0" w:type="auto"/>
          <w:trHeight w:val="23" w:hRule="atLeast"/>
          <w:jc w:val="center"/>
        </w:trPr>
        <w:tc>
          <w:tcPr>
            <w:tcW w:w="10044" w:type="dxa"/>
            <w:gridSpan w:val="6"/>
            <w:noWrap w:val="0"/>
            <w:vAlign w:val="center"/>
          </w:tcPr>
          <w:p>
            <w:pPr>
              <w:ind w:left="0" w:leftChars="0" w:firstLine="0" w:firstLineChars="0"/>
              <w:rPr>
                <w:rFonts w:hint="default" w:ascii="仿宋" w:hAnsi="仿宋" w:eastAsia="仿宋" w:cs="仿宋"/>
                <w:sz w:val="24"/>
                <w:szCs w:val="24"/>
                <w:lang w:val="en-US" w:eastAsia="zh-CN"/>
              </w:rPr>
            </w:pPr>
            <w:r>
              <w:rPr>
                <w:rFonts w:hint="eastAsia" w:cs="仿宋"/>
                <w:b/>
                <w:bCs/>
                <w:sz w:val="30"/>
                <w:szCs w:val="30"/>
                <w:lang w:val="en-US" w:eastAsia="zh-CN"/>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56" w:hRule="atLeast"/>
          <w:jc w:val="center"/>
        </w:trPr>
        <w:tc>
          <w:tcPr>
            <w:tcW w:w="12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szCs w:val="24"/>
              </w:rPr>
              <w:t>合同签订</w:t>
            </w:r>
          </w:p>
        </w:tc>
        <w:tc>
          <w:tcPr>
            <w:tcW w:w="8766" w:type="dxa"/>
            <w:gridSpan w:val="4"/>
            <w:tcBorders>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成交</w:t>
            </w:r>
            <w:r>
              <w:rPr>
                <w:rFonts w:hint="eastAsia" w:ascii="仿宋" w:hAnsi="仿宋" w:eastAsia="仿宋" w:cs="仿宋"/>
                <w:sz w:val="24"/>
                <w:szCs w:val="24"/>
                <w:lang w:val="en-US" w:eastAsia="zh-CN"/>
              </w:rPr>
              <w:t>公告</w:t>
            </w:r>
            <w:r>
              <w:rPr>
                <w:rFonts w:hint="eastAsia" w:ascii="仿宋" w:hAnsi="仿宋" w:eastAsia="仿宋" w:cs="仿宋"/>
                <w:sz w:val="24"/>
                <w:szCs w:val="24"/>
              </w:rPr>
              <w:t>发出之日起</w:t>
            </w:r>
            <w:r>
              <w:rPr>
                <w:rFonts w:ascii="仿宋" w:hAnsi="仿宋" w:eastAsia="仿宋" w:cs="仿宋"/>
                <w:sz w:val="24"/>
                <w:szCs w:val="24"/>
              </w:rPr>
              <w:t>15</w:t>
            </w:r>
            <w:r>
              <w:rPr>
                <w:rFonts w:hint="eastAsia" w:ascii="仿宋" w:hAnsi="仿宋" w:eastAsia="仿宋" w:cs="仿宋"/>
                <w:sz w:val="24"/>
                <w:szCs w:val="24"/>
                <w:lang w:val="en-US" w:eastAsia="zh-CN"/>
              </w:rPr>
              <w:t>个工作</w:t>
            </w:r>
            <w:r>
              <w:rPr>
                <w:rFonts w:ascii="仿宋" w:hAnsi="仿宋" w:eastAsia="仿宋" w:cs="仿宋"/>
                <w:sz w:val="24"/>
                <w:szCs w:val="24"/>
              </w:rPr>
              <w:t>日内</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56" w:hRule="atLeast"/>
          <w:jc w:val="center"/>
        </w:trPr>
        <w:tc>
          <w:tcPr>
            <w:tcW w:w="12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szCs w:val="24"/>
                <w:lang w:val="en-US" w:eastAsia="zh-CN"/>
              </w:rPr>
              <w:t>服务</w:t>
            </w:r>
            <w:r>
              <w:rPr>
                <w:rFonts w:hint="eastAsia" w:ascii="仿宋" w:hAnsi="仿宋" w:eastAsia="仿宋" w:cs="仿宋"/>
                <w:sz w:val="24"/>
                <w:szCs w:val="24"/>
              </w:rPr>
              <w:t>时间</w:t>
            </w:r>
          </w:p>
        </w:tc>
        <w:tc>
          <w:tcPr>
            <w:tcW w:w="8766" w:type="dxa"/>
            <w:gridSpan w:val="4"/>
            <w:tcBorders>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szCs w:val="24"/>
                <w:lang w:val="en-US" w:eastAsia="zh-CN"/>
              </w:rPr>
              <w:t>202</w:t>
            </w:r>
            <w:r>
              <w:rPr>
                <w:rFonts w:hint="eastAsia" w:cs="仿宋"/>
                <w:sz w:val="24"/>
                <w:szCs w:val="24"/>
                <w:lang w:val="en-US" w:eastAsia="zh-CN"/>
              </w:rPr>
              <w:t>6</w:t>
            </w:r>
            <w:r>
              <w:rPr>
                <w:rFonts w:hint="eastAsia" w:ascii="仿宋" w:hAnsi="仿宋" w:eastAsia="仿宋" w:cs="仿宋"/>
                <w:sz w:val="24"/>
                <w:szCs w:val="24"/>
                <w:lang w:val="en-US" w:eastAsia="zh-CN"/>
              </w:rPr>
              <w:t>年4月8日—202</w:t>
            </w:r>
            <w:r>
              <w:rPr>
                <w:rFonts w:hint="eastAsia" w:cs="仿宋"/>
                <w:sz w:val="24"/>
                <w:szCs w:val="24"/>
                <w:lang w:val="en-US" w:eastAsia="zh-CN"/>
              </w:rPr>
              <w:t>7</w:t>
            </w:r>
            <w:r>
              <w:rPr>
                <w:rFonts w:hint="eastAsia" w:ascii="仿宋" w:hAnsi="仿宋" w:eastAsia="仿宋" w:cs="仿宋"/>
                <w:sz w:val="24"/>
                <w:szCs w:val="24"/>
                <w:lang w:val="en-US" w:eastAsia="zh-CN"/>
              </w:rPr>
              <w:t>年4月7日。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56" w:hRule="atLeast"/>
          <w:jc w:val="center"/>
        </w:trPr>
        <w:tc>
          <w:tcPr>
            <w:tcW w:w="12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szCs w:val="24"/>
                <w:lang w:val="en-US" w:eastAsia="zh-CN"/>
              </w:rPr>
              <w:t>服务</w:t>
            </w:r>
            <w:r>
              <w:rPr>
                <w:rFonts w:hint="eastAsia" w:ascii="仿宋" w:hAnsi="仿宋" w:eastAsia="仿宋" w:cs="仿宋"/>
                <w:sz w:val="24"/>
                <w:szCs w:val="24"/>
              </w:rPr>
              <w:t>地点</w:t>
            </w:r>
          </w:p>
        </w:tc>
        <w:tc>
          <w:tcPr>
            <w:tcW w:w="8766" w:type="dxa"/>
            <w:gridSpan w:val="4"/>
            <w:tcBorders>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kern w:val="0"/>
                <w:sz w:val="24"/>
                <w:szCs w:val="24"/>
                <w:lang w:val="en-US" w:eastAsia="zh-CN"/>
              </w:rPr>
              <w:t>广西壮族自治区生态环境监测中心（南宁市青秀区佛子岭路16号）及采购人因工作需要而指定的工作地点。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12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质量保障</w:t>
            </w:r>
          </w:p>
        </w:tc>
        <w:tc>
          <w:tcPr>
            <w:tcW w:w="8766" w:type="dxa"/>
            <w:gridSpan w:val="4"/>
            <w:tcBorders>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snapToGrid w:val="0"/>
              <w:spacing w:line="400" w:lineRule="exact"/>
              <w:ind w:firstLine="0" w:firstLineChars="0"/>
              <w:jc w:val="left"/>
              <w:textAlignment w:val="center"/>
              <w:rPr>
                <w:rFonts w:ascii="仿宋" w:hAnsi="仿宋" w:eastAsia="仿宋" w:cs="仿宋"/>
                <w:kern w:val="0"/>
                <w:sz w:val="24"/>
                <w:szCs w:val="24"/>
              </w:rPr>
            </w:pPr>
            <w:r>
              <w:rPr>
                <w:rFonts w:hint="default" w:ascii="仿宋" w:hAnsi="仿宋" w:eastAsia="仿宋" w:cs="仿宋"/>
                <w:sz w:val="24"/>
                <w:szCs w:val="24"/>
                <w:highlight w:val="none"/>
              </w:rPr>
              <w:t>乙方所提供的服务、服务质量及服务内容必须与合同、询价文件、报价文件及承诺相一致，有国家强制性标准的，还必须符合国家强制性标准的规定，没有国家强制性标准但有其他标准的，必须符合其他标准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jc w:val="center"/>
        </w:trPr>
        <w:tc>
          <w:tcPr>
            <w:tcW w:w="12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szCs w:val="24"/>
              </w:rPr>
              <w:t>付款方式</w:t>
            </w:r>
          </w:p>
        </w:tc>
        <w:tc>
          <w:tcPr>
            <w:tcW w:w="8766" w:type="dxa"/>
            <w:gridSpan w:val="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1.双方</w:t>
            </w:r>
            <w:r>
              <w:rPr>
                <w:rFonts w:hint="eastAsia" w:ascii="仿宋" w:hAnsi="仿宋" w:eastAsia="仿宋" w:cs="仿宋"/>
                <w:sz w:val="24"/>
                <w:szCs w:val="24"/>
                <w:highlight w:val="none"/>
              </w:rPr>
              <w:t>签订合同</w:t>
            </w:r>
            <w:r>
              <w:rPr>
                <w:rFonts w:hint="eastAsia" w:ascii="仿宋" w:hAnsi="仿宋" w:eastAsia="仿宋" w:cs="仿宋"/>
                <w:sz w:val="24"/>
                <w:szCs w:val="24"/>
                <w:highlight w:val="none"/>
                <w:lang w:val="en-US" w:eastAsia="zh-CN"/>
              </w:rPr>
              <w:t>且</w:t>
            </w:r>
            <w:r>
              <w:rPr>
                <w:rFonts w:hint="eastAsia" w:ascii="仿宋" w:hAnsi="仿宋" w:eastAsia="仿宋" w:cs="仿宋"/>
                <w:sz w:val="24"/>
                <w:szCs w:val="24"/>
                <w:highlight w:val="none"/>
                <w:lang w:val="zh-CN"/>
              </w:rPr>
              <w:t>采购人</w:t>
            </w:r>
            <w:r>
              <w:rPr>
                <w:rFonts w:hint="eastAsia" w:ascii="仿宋" w:hAnsi="仿宋" w:eastAsia="仿宋" w:cs="仿宋"/>
                <w:sz w:val="24"/>
                <w:szCs w:val="24"/>
                <w:highlight w:val="none"/>
                <w:lang w:val="en-US" w:eastAsia="zh-CN"/>
              </w:rPr>
              <w:t>收到</w:t>
            </w:r>
            <w:r>
              <w:rPr>
                <w:rFonts w:hint="eastAsia" w:cs="仿宋"/>
                <w:sz w:val="24"/>
                <w:szCs w:val="24"/>
                <w:highlight w:val="none"/>
                <w:lang w:val="en-US" w:eastAsia="zh-CN"/>
              </w:rPr>
              <w:t>合法发票</w:t>
            </w:r>
            <w:r>
              <w:rPr>
                <w:rFonts w:hint="eastAsia" w:ascii="仿宋" w:hAnsi="仿宋" w:eastAsia="仿宋" w:cs="仿宋"/>
                <w:sz w:val="24"/>
                <w:szCs w:val="24"/>
                <w:highlight w:val="none"/>
                <w:lang w:val="en-US" w:eastAsia="zh-CN"/>
              </w:rPr>
              <w:t>后，向中标人</w:t>
            </w:r>
            <w:r>
              <w:rPr>
                <w:rFonts w:hint="eastAsia" w:ascii="仿宋" w:hAnsi="仿宋" w:eastAsia="仿宋" w:cs="仿宋"/>
                <w:sz w:val="24"/>
                <w:szCs w:val="24"/>
                <w:highlight w:val="none"/>
                <w:lang w:val="zh-CN"/>
              </w:rPr>
              <w:t>支付合同总金额</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val="zh-CN"/>
              </w:rPr>
              <w:t>0%的</w:t>
            </w:r>
            <w:r>
              <w:rPr>
                <w:rFonts w:hint="eastAsia" w:ascii="仿宋" w:hAnsi="仿宋" w:eastAsia="仿宋" w:cs="仿宋"/>
                <w:sz w:val="24"/>
                <w:szCs w:val="24"/>
                <w:highlight w:val="none"/>
                <w:lang w:val="en-US" w:eastAsia="zh-CN"/>
              </w:rPr>
              <w:t>预付款</w:t>
            </w:r>
            <w:r>
              <w:rPr>
                <w:rFonts w:hint="eastAsia" w:ascii="仿宋" w:hAnsi="仿宋" w:eastAsia="仿宋" w:cs="仿宋"/>
                <w:sz w:val="24"/>
                <w:szCs w:val="24"/>
                <w:highlight w:val="none"/>
                <w:lang w:val="zh-CN"/>
              </w:rPr>
              <w:t>。</w:t>
            </w:r>
          </w:p>
          <w:p>
            <w:pPr>
              <w:keepNext w:val="0"/>
              <w:keepLines w:val="0"/>
              <w:pageBreakBefore w:val="0"/>
              <w:kinsoku/>
              <w:wordWrap/>
              <w:overflowPunct/>
              <w:topLinePunct w:val="0"/>
              <w:autoSpaceDE/>
              <w:autoSpaceDN/>
              <w:bidi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szCs w:val="24"/>
                <w:highlight w:val="none"/>
                <w:lang w:val="en-US" w:eastAsia="zh-CN"/>
              </w:rPr>
              <w:t>2.202</w:t>
            </w:r>
            <w:r>
              <w:rPr>
                <w:rFonts w:hint="eastAsia" w:cs="仿宋"/>
                <w:sz w:val="24"/>
                <w:szCs w:val="24"/>
                <w:highlight w:val="none"/>
                <w:lang w:val="en-US" w:eastAsia="zh-CN"/>
              </w:rPr>
              <w:t>6</w:t>
            </w:r>
            <w:r>
              <w:rPr>
                <w:rFonts w:hint="eastAsia" w:ascii="仿宋" w:hAnsi="仿宋" w:eastAsia="仿宋" w:cs="仿宋"/>
                <w:sz w:val="24"/>
                <w:szCs w:val="24"/>
                <w:highlight w:val="none"/>
                <w:lang w:val="en-US" w:eastAsia="zh-CN"/>
              </w:rPr>
              <w:t>年11月20日前，采购人收到</w:t>
            </w:r>
            <w:r>
              <w:rPr>
                <w:rFonts w:hint="eastAsia" w:cs="仿宋"/>
                <w:sz w:val="24"/>
                <w:szCs w:val="24"/>
                <w:highlight w:val="none"/>
                <w:lang w:val="en-US" w:eastAsia="zh-CN"/>
              </w:rPr>
              <w:t>合法发票</w:t>
            </w:r>
            <w:r>
              <w:rPr>
                <w:rFonts w:hint="eastAsia" w:ascii="仿宋" w:hAnsi="仿宋" w:eastAsia="仿宋" w:cs="仿宋"/>
                <w:sz w:val="24"/>
                <w:szCs w:val="24"/>
                <w:highlight w:val="none"/>
                <w:lang w:val="en-US" w:eastAsia="zh-CN"/>
              </w:rPr>
              <w:t>后</w:t>
            </w:r>
            <w:r>
              <w:rPr>
                <w:rFonts w:hint="default" w:ascii="仿宋" w:hAnsi="仿宋" w:eastAsia="仿宋" w:cs="仿宋"/>
                <w:sz w:val="24"/>
                <w:szCs w:val="24"/>
                <w:highlight w:val="none"/>
                <w:lang w:val="en-US" w:eastAsia="zh-CN"/>
              </w:rPr>
              <w:t>支付合同总</w:t>
            </w:r>
            <w:r>
              <w:rPr>
                <w:rFonts w:hint="eastAsia" w:ascii="仿宋" w:hAnsi="仿宋" w:eastAsia="仿宋" w:cs="仿宋"/>
                <w:sz w:val="24"/>
                <w:szCs w:val="24"/>
                <w:highlight w:val="none"/>
                <w:lang w:val="en-US" w:eastAsia="zh-CN"/>
              </w:rPr>
              <w:t>金</w:t>
            </w:r>
            <w:r>
              <w:rPr>
                <w:rFonts w:hint="default" w:ascii="仿宋" w:hAnsi="仿宋" w:eastAsia="仿宋" w:cs="仿宋"/>
                <w:sz w:val="24"/>
                <w:szCs w:val="24"/>
                <w:highlight w:val="none"/>
                <w:lang w:val="en-US" w:eastAsia="zh-CN"/>
              </w:rPr>
              <w:t>额</w:t>
            </w:r>
            <w:r>
              <w:rPr>
                <w:rFonts w:hint="eastAsia" w:ascii="仿宋" w:hAnsi="仿宋" w:eastAsia="仿宋" w:cs="仿宋"/>
                <w:sz w:val="24"/>
                <w:szCs w:val="24"/>
                <w:highlight w:val="none"/>
                <w:lang w:val="en-US" w:eastAsia="zh-CN"/>
              </w:rPr>
              <w:t>50</w:t>
            </w:r>
            <w:r>
              <w:rPr>
                <w:rFonts w:hint="default"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CN"/>
              </w:rPr>
              <w:t>的尾款。</w:t>
            </w:r>
            <w:bookmarkStart w:id="1" w:name="_GoBack"/>
            <w:bookmarkEnd w:id="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jc w:val="center"/>
        </w:trPr>
        <w:tc>
          <w:tcPr>
            <w:tcW w:w="12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szCs w:val="24"/>
              </w:rPr>
              <w:t>报价要求</w:t>
            </w:r>
          </w:p>
        </w:tc>
        <w:tc>
          <w:tcPr>
            <w:tcW w:w="8766" w:type="dxa"/>
            <w:gridSpan w:val="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cs="仿宋"/>
                <w:sz w:val="24"/>
                <w:szCs w:val="24"/>
              </w:rPr>
            </w:pPr>
            <w:r>
              <w:rPr>
                <w:rFonts w:hint="eastAsia" w:cs="仿宋"/>
                <w:sz w:val="24"/>
                <w:szCs w:val="24"/>
                <w:highlight w:val="none"/>
                <w:lang w:val="en-US" w:eastAsia="zh-CN"/>
              </w:rPr>
              <w:t>项目预算</w:t>
            </w:r>
            <w:r>
              <w:rPr>
                <w:rFonts w:hint="eastAsia" w:ascii="仿宋" w:hAnsi="仿宋" w:eastAsia="仿宋" w:cs="仿宋"/>
                <w:sz w:val="24"/>
                <w:szCs w:val="24"/>
                <w:highlight w:val="none"/>
                <w:lang w:val="zh-TW" w:eastAsia="zh-CN"/>
              </w:rPr>
              <w:t>报价</w:t>
            </w:r>
            <w:r>
              <w:rPr>
                <w:rFonts w:hint="eastAsia" w:ascii="仿宋" w:hAnsi="仿宋" w:eastAsia="仿宋" w:cs="仿宋"/>
                <w:sz w:val="24"/>
                <w:szCs w:val="24"/>
                <w:highlight w:val="none"/>
                <w:lang w:val="en-US" w:eastAsia="zh-CN"/>
              </w:rPr>
              <w:t>总</w:t>
            </w:r>
            <w:r>
              <w:rPr>
                <w:rFonts w:hint="eastAsia" w:cs="仿宋"/>
                <w:sz w:val="24"/>
                <w:szCs w:val="24"/>
                <w:highlight w:val="none"/>
                <w:lang w:val="en-US" w:eastAsia="zh-CN"/>
              </w:rPr>
              <w:t>额</w:t>
            </w:r>
            <w:r>
              <w:rPr>
                <w:rFonts w:hint="eastAsia" w:ascii="仿宋" w:hAnsi="仿宋" w:eastAsia="仿宋" w:cs="仿宋"/>
                <w:sz w:val="24"/>
                <w:szCs w:val="24"/>
                <w:highlight w:val="none"/>
                <w:lang w:val="en-US" w:eastAsia="zh-CN"/>
              </w:rPr>
              <w:t>不超过6.0万元，</w:t>
            </w:r>
            <w:r>
              <w:rPr>
                <w:rFonts w:hint="eastAsia" w:ascii="仿宋" w:hAnsi="仿宋" w:eastAsia="仿宋" w:cs="仿宋"/>
                <w:sz w:val="24"/>
                <w:szCs w:val="24"/>
                <w:highlight w:val="none"/>
                <w:lang w:val="zh-TW" w:eastAsia="zh-CN"/>
              </w:rPr>
              <w:t>报价为采购人指定服务范围内的全部价格</w:t>
            </w:r>
            <w:r>
              <w:rPr>
                <w:rFonts w:hint="eastAsia" w:ascii="仿宋" w:hAnsi="仿宋" w:eastAsia="仿宋" w:cs="仿宋"/>
                <w:sz w:val="24"/>
                <w:szCs w:val="24"/>
                <w:highlight w:val="none"/>
                <w:lang w:val="en-US" w:eastAsia="zh-CN"/>
              </w:rPr>
              <w:t>，包含所有服务内容的费用、交通费、税费等</w:t>
            </w:r>
            <w:r>
              <w:rPr>
                <w:rFonts w:hint="eastAsia" w:ascii="仿宋" w:hAnsi="仿宋" w:eastAsia="仿宋" w:cs="仿宋"/>
                <w:sz w:val="24"/>
                <w:szCs w:val="24"/>
                <w:highlight w:val="none"/>
                <w:lang w:val="zh-TW"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jc w:val="center"/>
        </w:trPr>
        <w:tc>
          <w:tcPr>
            <w:tcW w:w="12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szCs w:val="24"/>
              </w:rPr>
              <w:t>验收要求</w:t>
            </w:r>
          </w:p>
        </w:tc>
        <w:tc>
          <w:tcPr>
            <w:tcW w:w="8766" w:type="dxa"/>
            <w:gridSpan w:val="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szCs w:val="24"/>
                <w:lang w:val="en-US" w:eastAsia="zh-CN"/>
              </w:rPr>
              <w:t>1</w:t>
            </w:r>
            <w:r>
              <w:rPr>
                <w:rFonts w:hint="default" w:ascii="仿宋" w:hAnsi="仿宋" w:eastAsia="仿宋" w:cs="仿宋"/>
                <w:sz w:val="24"/>
                <w:szCs w:val="24"/>
                <w:lang w:val="en"/>
              </w:rPr>
              <w:t>.</w:t>
            </w:r>
            <w:r>
              <w:rPr>
                <w:rFonts w:hint="default" w:ascii="仿宋" w:hAnsi="仿宋" w:eastAsia="仿宋" w:cs="仿宋"/>
                <w:sz w:val="24"/>
                <w:szCs w:val="24"/>
              </w:rPr>
              <w:t>乙方应按合同、询价文件、报价文件及承诺向甲方提供相应的服务，并提供服务质量和服务内容的相关技术资料。</w:t>
            </w:r>
          </w:p>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szCs w:val="24"/>
                <w:lang w:val="en-US" w:eastAsia="zh-CN"/>
              </w:rPr>
              <w:t>2</w:t>
            </w:r>
            <w:r>
              <w:rPr>
                <w:rFonts w:hint="default" w:ascii="仿宋" w:hAnsi="仿宋" w:eastAsia="仿宋" w:cs="仿宋"/>
                <w:sz w:val="24"/>
                <w:szCs w:val="24"/>
                <w:lang w:val="en"/>
              </w:rPr>
              <w:t>.</w:t>
            </w:r>
            <w:r>
              <w:rPr>
                <w:rFonts w:hint="default" w:ascii="仿宋" w:hAnsi="仿宋" w:eastAsia="仿宋" w:cs="仿宋"/>
                <w:sz w:val="24"/>
                <w:szCs w:val="24"/>
              </w:rPr>
              <w:t>乙方提供不符合合同、询价文件、报价文件规定的服务成果，甲方有权拒绝接受。</w:t>
            </w:r>
          </w:p>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szCs w:val="24"/>
                <w:lang w:val="en-US" w:eastAsia="zh-CN"/>
              </w:rPr>
              <w:t>3</w:t>
            </w:r>
            <w:r>
              <w:rPr>
                <w:rFonts w:hint="default" w:ascii="仿宋" w:hAnsi="仿宋" w:eastAsia="仿宋" w:cs="仿宋"/>
                <w:sz w:val="24"/>
                <w:szCs w:val="24"/>
                <w:lang w:val="en"/>
              </w:rPr>
              <w:t>.</w:t>
            </w:r>
            <w:r>
              <w:rPr>
                <w:rFonts w:hint="default" w:ascii="仿宋" w:hAnsi="仿宋" w:eastAsia="仿宋" w:cs="仿宋"/>
                <w:sz w:val="24"/>
                <w:szCs w:val="24"/>
              </w:rPr>
              <w:t>乙方完成服务后应及时书面通知甲方进行验收，甲方应在收到通知后七个工作日内进行验收，逾期不验收的，乙方可视同验收合格。</w:t>
            </w:r>
          </w:p>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szCs w:val="24"/>
                <w:lang w:val="en-US" w:eastAsia="zh-CN"/>
              </w:rPr>
              <w:t>4</w:t>
            </w:r>
            <w:r>
              <w:rPr>
                <w:rFonts w:hint="default" w:ascii="仿宋" w:hAnsi="仿宋" w:eastAsia="仿宋" w:cs="仿宋"/>
                <w:sz w:val="24"/>
                <w:szCs w:val="24"/>
                <w:lang w:val="en"/>
              </w:rPr>
              <w:t>.</w:t>
            </w:r>
            <w:r>
              <w:rPr>
                <w:rFonts w:hint="default" w:ascii="仿宋" w:hAnsi="仿宋" w:eastAsia="仿宋" w:cs="仿宋"/>
                <w:sz w:val="24"/>
                <w:szCs w:val="24"/>
              </w:rPr>
              <w:t>甲方在初步验收或者最终验收过程中发现乙方提供的服务、服务质量或服务内容不满足合同、询价文件、报价文件规定的，可暂缓向乙方付款，直到乙方及时完善并提交相应的服务成果且经甲方验收合格后，方可办理付款。</w:t>
            </w:r>
          </w:p>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sz w:val="24"/>
                <w:szCs w:val="24"/>
              </w:rPr>
            </w:pPr>
            <w:r>
              <w:rPr>
                <w:rFonts w:hint="eastAsia" w:ascii="仿宋" w:hAnsi="仿宋" w:eastAsia="仿宋" w:cs="仿宋"/>
                <w:sz w:val="24"/>
                <w:szCs w:val="24"/>
                <w:lang w:val="en-US" w:eastAsia="zh-CN"/>
              </w:rPr>
              <w:t>5</w:t>
            </w:r>
            <w:r>
              <w:rPr>
                <w:rFonts w:hint="default" w:ascii="仿宋" w:hAnsi="仿宋" w:eastAsia="仿宋" w:cs="仿宋"/>
                <w:sz w:val="24"/>
                <w:szCs w:val="24"/>
                <w:lang w:val="en"/>
              </w:rPr>
              <w:t>.</w:t>
            </w:r>
            <w:r>
              <w:rPr>
                <w:rFonts w:hint="default" w:ascii="仿宋" w:hAnsi="仿宋" w:eastAsia="仿宋" w:cs="仿宋"/>
                <w:sz w:val="24"/>
                <w:szCs w:val="24"/>
              </w:rPr>
              <w:t>甲方验收时发现乙方提供的服务、服务质量或服务内容不满足合同、询价文件、报价文件规定并以书面形式提出异议的，乙方应自收到甲方书面异议后五个工作日内予以解决，否则甲方有权不出具验收合格单。乙方因解决异议问题而造成逾期的，按乙方逾期交付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jc w:val="center"/>
        </w:trPr>
        <w:tc>
          <w:tcPr>
            <w:tcW w:w="12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售后服务、服务质量</w:t>
            </w:r>
          </w:p>
        </w:tc>
        <w:tc>
          <w:tcPr>
            <w:tcW w:w="8766"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hint="default" w:ascii="仿宋" w:hAnsi="仿宋" w:eastAsia="仿宋" w:cs="仿宋"/>
                <w:sz w:val="24"/>
                <w:szCs w:val="24"/>
              </w:rPr>
            </w:pPr>
            <w:r>
              <w:rPr>
                <w:rFonts w:hint="default" w:ascii="仿宋" w:hAnsi="仿宋" w:eastAsia="仿宋" w:cs="仿宋"/>
                <w:sz w:val="24"/>
                <w:szCs w:val="24"/>
              </w:rPr>
              <w:t>1</w:t>
            </w:r>
            <w:r>
              <w:rPr>
                <w:rFonts w:hint="default" w:ascii="仿宋" w:hAnsi="仿宋" w:eastAsia="仿宋" w:cs="仿宋"/>
                <w:sz w:val="24"/>
                <w:szCs w:val="24"/>
                <w:lang w:val="en"/>
              </w:rPr>
              <w:t>.</w:t>
            </w:r>
            <w:r>
              <w:rPr>
                <w:rFonts w:hint="default" w:ascii="仿宋" w:hAnsi="仿宋" w:eastAsia="仿宋" w:cs="仿宋"/>
                <w:sz w:val="24"/>
                <w:szCs w:val="24"/>
              </w:rPr>
              <w:t>乙方应按照国家有关法律法规、合同、询价文件、报价文件所附的《服务承诺》要求为甲方提供相应的服务。</w:t>
            </w:r>
          </w:p>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sz w:val="24"/>
                <w:szCs w:val="24"/>
              </w:rPr>
            </w:pPr>
            <w:r>
              <w:rPr>
                <w:rFonts w:hint="default" w:ascii="仿宋" w:hAnsi="仿宋" w:eastAsia="仿宋" w:cs="仿宋"/>
                <w:sz w:val="24"/>
                <w:szCs w:val="24"/>
              </w:rPr>
              <w:t>2</w:t>
            </w:r>
            <w:r>
              <w:rPr>
                <w:rFonts w:hint="default" w:ascii="仿宋" w:hAnsi="仿宋" w:eastAsia="仿宋" w:cs="仿宋"/>
                <w:sz w:val="24"/>
                <w:szCs w:val="24"/>
                <w:lang w:val="en"/>
              </w:rPr>
              <w:t>.</w:t>
            </w:r>
            <w:r>
              <w:rPr>
                <w:rFonts w:hint="default" w:ascii="仿宋" w:hAnsi="仿宋" w:eastAsia="仿宋" w:cs="仿宋"/>
                <w:sz w:val="24"/>
                <w:szCs w:val="24"/>
              </w:rPr>
              <w:t>乙方提供服务的质量保证期按交付服务成果验收合格并签署验收合格单之日起计算，为</w:t>
            </w:r>
            <w:r>
              <w:rPr>
                <w:rFonts w:hint="eastAsia" w:ascii="仿宋" w:hAnsi="仿宋" w:eastAsia="仿宋" w:cs="仿宋"/>
                <w:sz w:val="24"/>
                <w:szCs w:val="24"/>
                <w:u w:val="single"/>
                <w:lang w:val="en-US" w:eastAsia="zh-CN"/>
              </w:rPr>
              <w:t>/</w:t>
            </w:r>
            <w:r>
              <w:rPr>
                <w:rFonts w:hint="default" w:ascii="仿宋" w:hAnsi="仿宋" w:eastAsia="仿宋" w:cs="仿宋"/>
                <w:sz w:val="24"/>
                <w:szCs w:val="24"/>
              </w:rPr>
              <w:t>日，在质量保证期内因服务成果本身的技术问题，乙方应对服务出现的问题负责处理解决并承担一切费用。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jc w:val="center"/>
        </w:trPr>
        <w:tc>
          <w:tcPr>
            <w:tcW w:w="12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sz w:val="24"/>
                <w:szCs w:val="24"/>
              </w:rPr>
            </w:pPr>
            <w:r>
              <w:rPr>
                <w:rFonts w:ascii="仿宋" w:hAnsi="仿宋" w:eastAsia="仿宋"/>
                <w:sz w:val="24"/>
                <w:szCs w:val="24"/>
              </w:rPr>
              <w:t>培训</w:t>
            </w:r>
          </w:p>
        </w:tc>
        <w:tc>
          <w:tcPr>
            <w:tcW w:w="8766" w:type="dxa"/>
            <w:gridSpan w:val="4"/>
            <w:tcBorders>
              <w:top w:val="single" w:color="auto" w:sz="4" w:space="0"/>
              <w:left w:val="single" w:color="auto" w:sz="4" w:space="0"/>
              <w:bottom w:val="single" w:color="auto" w:sz="4" w:space="0"/>
              <w:right w:val="single" w:color="auto" w:sz="4" w:space="0"/>
            </w:tcBorders>
            <w:noWrap/>
            <w:vAlign w:val="center"/>
          </w:tcPr>
          <w:p>
            <w:pPr>
              <w:pStyle w:val="2"/>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hint="default" w:eastAsia="宋体"/>
                <w:sz w:val="24"/>
                <w:szCs w:val="24"/>
                <w:lang w:val="en-US" w:eastAsia="zh-CN"/>
              </w:rPr>
            </w:pPr>
            <w:r>
              <w:rPr>
                <w:rFonts w:hint="eastAsia" w:ascii="仿宋" w:hAnsi="仿宋" w:eastAsia="仿宋" w:cs="仿宋"/>
                <w:kern w:val="2"/>
                <w:sz w:val="24"/>
                <w:szCs w:val="24"/>
                <w:lang w:val="en-US" w:eastAsia="zh-CN" w:bidi="ar-SA"/>
              </w:rPr>
              <w:t>根据采购人需求，</w:t>
            </w:r>
            <w:r>
              <w:rPr>
                <w:rFonts w:hint="eastAsia" w:ascii="仿宋" w:hAnsi="仿宋" w:eastAsia="仿宋" w:cs="仿宋"/>
                <w:sz w:val="24"/>
                <w:szCs w:val="24"/>
                <w:lang w:val="en-US" w:eastAsia="zh-CN"/>
              </w:rPr>
              <w:t>为采购人进行普法讲座，每年至少1次。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jc w:val="center"/>
        </w:trPr>
        <w:tc>
          <w:tcPr>
            <w:tcW w:w="12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sz w:val="24"/>
                <w:szCs w:val="24"/>
              </w:rPr>
            </w:pPr>
            <w:r>
              <w:rPr>
                <w:rFonts w:ascii="仿宋" w:hAnsi="仿宋" w:eastAsia="仿宋"/>
                <w:sz w:val="24"/>
                <w:szCs w:val="24"/>
              </w:rPr>
              <w:t>知识产权</w:t>
            </w:r>
          </w:p>
        </w:tc>
        <w:tc>
          <w:tcPr>
            <w:tcW w:w="8766"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szCs w:val="24"/>
              </w:rPr>
              <w:t>采购人在中华人民共和国境内使用供应商提供的产品及服务时免受第三方提出的侵犯其专利权或其它知识产权的起诉。如果第三方提出侵权指控，成交供应商应承担由此而引起的一切法律责任和费用。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jc w:val="center"/>
        </w:trPr>
        <w:tc>
          <w:tcPr>
            <w:tcW w:w="12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sz w:val="24"/>
                <w:szCs w:val="24"/>
              </w:rPr>
            </w:pPr>
            <w:r>
              <w:rPr>
                <w:rFonts w:ascii="仿宋" w:hAnsi="仿宋" w:eastAsia="仿宋"/>
                <w:sz w:val="24"/>
                <w:szCs w:val="24"/>
              </w:rPr>
              <w:t>履约保证金</w:t>
            </w:r>
          </w:p>
        </w:tc>
        <w:tc>
          <w:tcPr>
            <w:tcW w:w="8766"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firstLine="0" w:firstLineChars="0"/>
              <w:jc w:val="left"/>
              <w:textAlignment w:val="auto"/>
              <w:rPr>
                <w:rFonts w:ascii="仿宋" w:hAnsi="仿宋" w:eastAsia="仿宋"/>
                <w:sz w:val="24"/>
                <w:szCs w:val="24"/>
              </w:rPr>
            </w:pPr>
            <w:r>
              <w:rPr>
                <w:rFonts w:hint="eastAsia" w:ascii="仿宋" w:hAnsi="仿宋" w:eastAsia="仿宋" w:cs="仿宋"/>
                <w:sz w:val="24"/>
                <w:szCs w:val="24"/>
              </w:rPr>
              <w:t>本</w:t>
            </w:r>
            <w:r>
              <w:rPr>
                <w:rFonts w:hint="eastAsia" w:ascii="仿宋" w:hAnsi="仿宋" w:eastAsia="仿宋" w:cs="仿宋"/>
                <w:sz w:val="24"/>
                <w:szCs w:val="24"/>
                <w:lang w:val="en-US" w:eastAsia="zh-CN"/>
              </w:rPr>
              <w:t>项目不收取履约保证金</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jc w:val="center"/>
        </w:trPr>
        <w:tc>
          <w:tcPr>
            <w:tcW w:w="12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sz w:val="24"/>
                <w:szCs w:val="24"/>
              </w:rPr>
            </w:pPr>
            <w:r>
              <w:rPr>
                <w:rFonts w:ascii="仿宋" w:hAnsi="仿宋" w:eastAsia="仿宋"/>
                <w:sz w:val="24"/>
                <w:szCs w:val="24"/>
              </w:rPr>
              <w:t>中小企业说明</w:t>
            </w:r>
          </w:p>
        </w:tc>
        <w:tc>
          <w:tcPr>
            <w:tcW w:w="8766"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firstLine="0" w:firstLineChars="0"/>
              <w:jc w:val="left"/>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不专门面向中小企业。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jc w:val="center"/>
        </w:trPr>
        <w:tc>
          <w:tcPr>
            <w:tcW w:w="12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sz w:val="24"/>
                <w:szCs w:val="24"/>
              </w:rPr>
            </w:pPr>
            <w:r>
              <w:rPr>
                <w:rFonts w:ascii="仿宋" w:hAnsi="仿宋" w:eastAsia="仿宋"/>
                <w:sz w:val="24"/>
                <w:szCs w:val="24"/>
              </w:rPr>
              <w:t>进口产品</w:t>
            </w:r>
          </w:p>
        </w:tc>
        <w:tc>
          <w:tcPr>
            <w:tcW w:w="8766"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firstLine="0" w:firstLineChars="0"/>
              <w:jc w:val="left"/>
              <w:textAlignment w:val="auto"/>
              <w:rPr>
                <w:rFonts w:ascii="仿宋" w:hAnsi="仿宋" w:eastAsia="仿宋"/>
                <w:bCs/>
                <w:sz w:val="24"/>
                <w:szCs w:val="24"/>
              </w:rPr>
            </w:pPr>
            <w:r>
              <w:rPr>
                <w:rFonts w:hint="eastAsia" w:ascii="仿宋" w:hAnsi="仿宋" w:eastAsia="仿宋"/>
                <w:bCs/>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jc w:val="center"/>
        </w:trPr>
        <w:tc>
          <w:tcPr>
            <w:tcW w:w="12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cs="宋体"/>
                <w:sz w:val="24"/>
                <w:szCs w:val="24"/>
              </w:rPr>
            </w:pPr>
            <w:r>
              <w:rPr>
                <w:rFonts w:hint="eastAsia" w:ascii="仿宋" w:hAnsi="仿宋" w:eastAsia="仿宋" w:cs="宋体"/>
                <w:sz w:val="24"/>
                <w:szCs w:val="24"/>
              </w:rPr>
              <w:t>原厂商授权及相关要求</w:t>
            </w:r>
          </w:p>
        </w:tc>
        <w:tc>
          <w:tcPr>
            <w:tcW w:w="8766"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sz w:val="24"/>
                <w:szCs w:val="24"/>
              </w:rPr>
            </w:pPr>
            <w:r>
              <w:rPr>
                <w:rFonts w:ascii="仿宋" w:hAnsi="仿宋" w:eastAsia="仿宋"/>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After w:w="0" w:type="auto"/>
          <w:jc w:val="center"/>
        </w:trPr>
        <w:tc>
          <w:tcPr>
            <w:tcW w:w="12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sz w:val="24"/>
                <w:szCs w:val="24"/>
              </w:rPr>
            </w:pPr>
            <w:r>
              <w:rPr>
                <w:rFonts w:hint="eastAsia" w:ascii="仿宋" w:hAnsi="仿宋" w:eastAsia="仿宋"/>
                <w:sz w:val="24"/>
                <w:szCs w:val="24"/>
              </w:rPr>
              <w:t>其他要求</w:t>
            </w:r>
          </w:p>
        </w:tc>
        <w:tc>
          <w:tcPr>
            <w:tcW w:w="8766" w:type="dxa"/>
            <w:gridSpan w:val="4"/>
            <w:tcBorders>
              <w:top w:val="single" w:color="auto" w:sz="4" w:space="0"/>
              <w:left w:val="single" w:color="auto" w:sz="4" w:space="0"/>
              <w:bottom w:val="single" w:color="auto" w:sz="4" w:space="0"/>
              <w:right w:val="single" w:color="auto" w:sz="4" w:space="0"/>
            </w:tcBorders>
            <w:noWrap/>
            <w:vAlign w:val="center"/>
          </w:tcPr>
          <w:p>
            <w:pPr>
              <w:pStyle w:val="2"/>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hint="eastAsia" w:ascii="仿宋" w:hAnsi="仿宋" w:eastAsia="仿宋"/>
                <w:b/>
                <w:sz w:val="24"/>
                <w:szCs w:val="24"/>
                <w:lang w:val="en-US" w:eastAsia="zh-CN"/>
              </w:rPr>
            </w:pPr>
            <w:r>
              <w:rPr>
                <w:rFonts w:hint="eastAsia" w:ascii="仿宋" w:hAnsi="仿宋" w:eastAsia="仿宋" w:cs="Times New Roman"/>
                <w:kern w:val="2"/>
                <w:sz w:val="24"/>
                <w:szCs w:val="24"/>
                <w:lang w:val="en-US" w:eastAsia="zh-CN" w:bidi="ar-SA"/>
              </w:rPr>
              <w:t>如服务方在合同履行过程中出现5次以上超期完成合同的制订、审查或修改等法律文书及出现泄密情况时，采购人有权取消合同，并要求成交供应商退回合同款及赔偿采购人的各项损失。</w:t>
            </w:r>
          </w:p>
        </w:tc>
      </w:tr>
    </w:tbl>
    <w:p>
      <w:pPr>
        <w:keepNext w:val="0"/>
        <w:keepLines w:val="0"/>
        <w:pageBreakBefore w:val="0"/>
        <w:kinsoku/>
        <w:wordWrap/>
        <w:overflowPunct/>
        <w:topLinePunct w:val="0"/>
        <w:autoSpaceDE/>
        <w:autoSpaceDN/>
        <w:bidi w:val="0"/>
        <w:ind w:firstLine="0" w:firstLineChars="0"/>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70502F-DFD5-4BF8-9347-8D7225D7EE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E9454023-73C5-4976-A8B8-D95B6602EC15}"/>
  </w:font>
  <w:font w:name="方正小标宋_GBK">
    <w:panose1 w:val="03000509000000000000"/>
    <w:charset w:val="86"/>
    <w:family w:val="script"/>
    <w:pitch w:val="default"/>
    <w:sig w:usb0="00000001" w:usb1="080E0000" w:usb2="00000000" w:usb3="00000000" w:csb0="00040000" w:csb1="00000000"/>
    <w:embedRegular r:id="rId3" w:fontKey="{5C3ADEC2-3BCD-457E-8748-E71A101F723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5NzY1ZWMyZWQzM2Y2YWI2ZjJiYjRlMGU0MWJmYzYifQ=="/>
  </w:docVars>
  <w:rsids>
    <w:rsidRoot w:val="0084459E"/>
    <w:rsid w:val="000F58F2"/>
    <w:rsid w:val="0011399D"/>
    <w:rsid w:val="00140712"/>
    <w:rsid w:val="002320C0"/>
    <w:rsid w:val="00266885"/>
    <w:rsid w:val="002A46DF"/>
    <w:rsid w:val="004E7226"/>
    <w:rsid w:val="0084459E"/>
    <w:rsid w:val="00AA3BA1"/>
    <w:rsid w:val="00C72E99"/>
    <w:rsid w:val="00CF4E5D"/>
    <w:rsid w:val="00E03764"/>
    <w:rsid w:val="00FC54C7"/>
    <w:rsid w:val="07AE35A7"/>
    <w:rsid w:val="08AA0601"/>
    <w:rsid w:val="0F0D1F91"/>
    <w:rsid w:val="0F52785C"/>
    <w:rsid w:val="11321BC4"/>
    <w:rsid w:val="15F70B98"/>
    <w:rsid w:val="173A24A9"/>
    <w:rsid w:val="281401DD"/>
    <w:rsid w:val="28602815"/>
    <w:rsid w:val="2FCD04FA"/>
    <w:rsid w:val="30626FC7"/>
    <w:rsid w:val="36DA75BB"/>
    <w:rsid w:val="37E926F3"/>
    <w:rsid w:val="3A9E037E"/>
    <w:rsid w:val="3FD633C9"/>
    <w:rsid w:val="43EC54FA"/>
    <w:rsid w:val="44200C46"/>
    <w:rsid w:val="47775FCD"/>
    <w:rsid w:val="4B4B6913"/>
    <w:rsid w:val="4BE946D8"/>
    <w:rsid w:val="4E2841FD"/>
    <w:rsid w:val="4FCE1B25"/>
    <w:rsid w:val="505143F2"/>
    <w:rsid w:val="53894649"/>
    <w:rsid w:val="53D2506A"/>
    <w:rsid w:val="55C67A47"/>
    <w:rsid w:val="57425C42"/>
    <w:rsid w:val="57784D6D"/>
    <w:rsid w:val="592E0CDD"/>
    <w:rsid w:val="5CE826FB"/>
    <w:rsid w:val="65503446"/>
    <w:rsid w:val="69AA1A66"/>
    <w:rsid w:val="6A652199"/>
    <w:rsid w:val="6EFD3E03"/>
    <w:rsid w:val="70D71323"/>
    <w:rsid w:val="757F40D0"/>
    <w:rsid w:val="76091AB6"/>
    <w:rsid w:val="778B5CCA"/>
    <w:rsid w:val="787303DE"/>
    <w:rsid w:val="79436D5F"/>
    <w:rsid w:val="7A096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仿宋" w:hAnsi="仿宋" w:eastAsia="仿宋" w:cs="Times New Roman"/>
      <w:kern w:val="2"/>
      <w:sz w:val="32"/>
      <w:szCs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annotation text"/>
    <w:basedOn w:val="1"/>
    <w:semiHidden/>
    <w:unhideWhenUsed/>
    <w:qFormat/>
    <w:uiPriority w:val="99"/>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公文标题"/>
    <w:basedOn w:val="1"/>
    <w:link w:val="8"/>
    <w:qFormat/>
    <w:uiPriority w:val="0"/>
    <w:pPr>
      <w:autoSpaceDE w:val="0"/>
      <w:autoSpaceDN w:val="0"/>
      <w:ind w:firstLine="640"/>
      <w:jc w:val="center"/>
    </w:pPr>
    <w:rPr>
      <w:rFonts w:eastAsia="方正小标宋_GBK"/>
      <w:sz w:val="44"/>
      <w:szCs w:val="32"/>
    </w:rPr>
  </w:style>
  <w:style w:type="character" w:customStyle="1" w:styleId="8">
    <w:name w:val="公文标题 字符"/>
    <w:basedOn w:val="6"/>
    <w:link w:val="7"/>
    <w:qFormat/>
    <w:uiPriority w:val="0"/>
    <w:rPr>
      <w:rFonts w:ascii="仿宋" w:hAnsi="仿宋" w:eastAsia="方正小标宋_GBK" w:cs="Times New Roman"/>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2451</Words>
  <Characters>2560</Characters>
  <Lines>10</Lines>
  <Paragraphs>2</Paragraphs>
  <TotalTime>1</TotalTime>
  <ScaleCrop>false</ScaleCrop>
  <LinksUpToDate>false</LinksUpToDate>
  <CharactersWithSpaces>2562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2023-02-02T10:30:00Z</dcterms:created>
  <dc:creator>'阮姗姗'</dc:creator>
  <cp:lastModifiedBy>'undefined'</cp:lastModifiedBy>
  <dcterms:modified xsi:type="dcterms:W3CDTF">2026-03-12T07:49:27Z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EDCF2958A747460586DEFE52A75FD32C_13</vt:lpwstr>
  </property>
</Properties>
</file>