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4AE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附件5</w:t>
      </w:r>
    </w:p>
    <w:p w14:paraId="0E85E9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南流江流域重金属污染生态风险评估、来源识别及防治对策研究技术服务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评审标准</w:t>
      </w:r>
    </w:p>
    <w:tbl>
      <w:tblPr>
        <w:tblStyle w:val="7"/>
        <w:tblpPr w:leftFromText="180" w:rightFromText="180" w:vertAnchor="text" w:horzAnchor="page" w:tblpX="1237" w:tblpY="371"/>
        <w:tblOverlap w:val="never"/>
        <w:tblW w:w="9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222"/>
        <w:gridCol w:w="1455"/>
        <w:gridCol w:w="5840"/>
      </w:tblGrid>
      <w:tr w14:paraId="2C24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</w:trPr>
        <w:tc>
          <w:tcPr>
            <w:tcW w:w="931" w:type="dxa"/>
            <w:vAlign w:val="center"/>
          </w:tcPr>
          <w:p w14:paraId="2E54E6A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677" w:type="dxa"/>
            <w:gridSpan w:val="2"/>
            <w:vAlign w:val="center"/>
          </w:tcPr>
          <w:p w14:paraId="4E4CA9B2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评分因素</w:t>
            </w:r>
          </w:p>
        </w:tc>
        <w:tc>
          <w:tcPr>
            <w:tcW w:w="5840" w:type="dxa"/>
            <w:vAlign w:val="center"/>
          </w:tcPr>
          <w:p w14:paraId="0F9E2C75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评分标准</w:t>
            </w:r>
          </w:p>
        </w:tc>
      </w:tr>
      <w:tr w14:paraId="62B5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31" w:type="dxa"/>
            <w:vAlign w:val="center"/>
          </w:tcPr>
          <w:p w14:paraId="36361FFE">
            <w:pPr>
              <w:widowControl/>
              <w:adjustRightInd w:val="0"/>
              <w:snapToGrid w:val="0"/>
              <w:spacing w:line="312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2677" w:type="dxa"/>
            <w:gridSpan w:val="2"/>
            <w:vAlign w:val="center"/>
          </w:tcPr>
          <w:p w14:paraId="338EEB28">
            <w:pPr>
              <w:widowControl/>
              <w:adjustRightInd w:val="0"/>
              <w:snapToGrid w:val="0"/>
              <w:spacing w:line="312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价格分</w:t>
            </w:r>
          </w:p>
          <w:p w14:paraId="1EDCD05E">
            <w:pPr>
              <w:widowControl/>
              <w:adjustRightInd w:val="0"/>
              <w:snapToGrid w:val="0"/>
              <w:spacing w:line="312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（满分10分）</w:t>
            </w:r>
          </w:p>
        </w:tc>
        <w:tc>
          <w:tcPr>
            <w:tcW w:w="5840" w:type="dxa"/>
          </w:tcPr>
          <w:p w14:paraId="38EC4DD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exact"/>
              <w:ind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供应商询价后的最终报价不得超过采购预算价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11万元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，否则报价无效，无效报价不予计分。</w:t>
            </w:r>
          </w:p>
          <w:p w14:paraId="3F78376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exact"/>
              <w:ind w:firstLine="420" w:firstLineChars="200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 w:val="0"/>
                <w:kern w:val="0"/>
                <w:sz w:val="21"/>
                <w:szCs w:val="21"/>
                <w:lang w:val="en-US" w:eastAsia="zh-CN"/>
              </w:rPr>
              <w:t>价格分计算公式：</w:t>
            </w:r>
            <w:r>
              <w:rPr>
                <w:rFonts w:hint="default" w:ascii="Times New Roman" w:hAnsi="Times New Roman" w:eastAsia="宋体" w:cs="Times New Roman"/>
                <w:bCs w:val="0"/>
                <w:spacing w:val="0"/>
                <w:kern w:val="0"/>
                <w:sz w:val="21"/>
                <w:szCs w:val="21"/>
              </w:rPr>
              <w:t xml:space="preserve">某供应商价格分 =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  <w:t>全部供应商中的最低报价</w:t>
            </w:r>
            <w:r>
              <w:rPr>
                <w:rFonts w:hint="default" w:ascii="Times New Roman" w:hAnsi="Times New Roman" w:eastAsia="宋体" w:cs="Times New Roman"/>
                <w:bCs w:val="0"/>
                <w:spacing w:val="0"/>
                <w:kern w:val="0"/>
                <w:sz w:val="21"/>
                <w:szCs w:val="21"/>
              </w:rPr>
              <w:t>（金额）/某供应商评</w:t>
            </w:r>
            <w:r>
              <w:rPr>
                <w:rFonts w:hint="default" w:ascii="Times New Roman" w:hAnsi="Times New Roman" w:eastAsia="宋体" w:cs="Times New Roman"/>
                <w:bCs w:val="0"/>
                <w:spacing w:val="0"/>
                <w:kern w:val="0"/>
                <w:sz w:val="21"/>
                <w:szCs w:val="21"/>
                <w:lang w:eastAsia="zh-CN"/>
              </w:rPr>
              <w:t>审报</w:t>
            </w:r>
            <w:r>
              <w:rPr>
                <w:rFonts w:hint="default" w:ascii="Times New Roman" w:hAnsi="Times New Roman" w:eastAsia="宋体" w:cs="Times New Roman"/>
                <w:bCs w:val="0"/>
                <w:spacing w:val="0"/>
                <w:kern w:val="0"/>
                <w:sz w:val="21"/>
                <w:szCs w:val="21"/>
              </w:rPr>
              <w:t>价（金额）×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Cs w:val="0"/>
                <w:kern w:val="0"/>
                <w:sz w:val="21"/>
                <w:szCs w:val="21"/>
              </w:rPr>
              <w:t>分。</w:t>
            </w:r>
          </w:p>
        </w:tc>
      </w:tr>
      <w:tr w14:paraId="4C9A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31" w:type="dxa"/>
            <w:vMerge w:val="restart"/>
            <w:vAlign w:val="center"/>
          </w:tcPr>
          <w:p w14:paraId="051D1483">
            <w:pPr>
              <w:widowControl/>
              <w:adjustRightInd w:val="0"/>
              <w:snapToGrid w:val="0"/>
              <w:spacing w:line="312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222" w:type="dxa"/>
            <w:vMerge w:val="restart"/>
            <w:vAlign w:val="center"/>
          </w:tcPr>
          <w:p w14:paraId="1BE456EF">
            <w:pPr>
              <w:widowControl/>
              <w:adjustRightInd w:val="0"/>
              <w:snapToGrid w:val="0"/>
              <w:spacing w:line="312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技术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eastAsia="zh-CN"/>
              </w:rPr>
              <w:t>服务方案分</w:t>
            </w:r>
          </w:p>
          <w:p w14:paraId="210942FF">
            <w:pPr>
              <w:widowControl/>
              <w:adjustRightInd w:val="0"/>
              <w:snapToGrid w:val="0"/>
              <w:spacing w:line="312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（满分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b/>
                <w:bCs/>
                <w:kern w:val="0"/>
                <w:sz w:val="21"/>
                <w:szCs w:val="21"/>
              </w:rPr>
              <w:t>分）</w:t>
            </w:r>
          </w:p>
        </w:tc>
        <w:tc>
          <w:tcPr>
            <w:tcW w:w="1455" w:type="dxa"/>
            <w:vAlign w:val="center"/>
          </w:tcPr>
          <w:p w14:paraId="16D8B934">
            <w:pPr>
              <w:pStyle w:val="6"/>
              <w:numPr>
                <w:ilvl w:val="0"/>
                <w:numId w:val="0"/>
              </w:numPr>
              <w:adjustRightInd w:val="0"/>
              <w:snapToGrid w:val="0"/>
              <w:spacing w:after="0" w:line="312" w:lineRule="exac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  <w:lang w:eastAsia="zh-CN"/>
              </w:rPr>
              <w:t>项目实施方案</w:t>
            </w:r>
            <w:r>
              <w:rPr>
                <w:b/>
                <w:bCs/>
                <w:kern w:val="0"/>
                <w:sz w:val="21"/>
                <w:szCs w:val="21"/>
              </w:rPr>
              <w:t>（满分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b/>
                <w:bCs/>
                <w:kern w:val="0"/>
                <w:sz w:val="21"/>
                <w:szCs w:val="21"/>
              </w:rPr>
              <w:t>分）</w:t>
            </w:r>
          </w:p>
        </w:tc>
        <w:tc>
          <w:tcPr>
            <w:tcW w:w="5840" w:type="dxa"/>
          </w:tcPr>
          <w:p w14:paraId="3D05EAE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exact"/>
              <w:ind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一档（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分）：对项目背景、现状、目标和需求整体情况的理解差。未提供或提供的方案内容过于简单。</w:t>
            </w:r>
          </w:p>
          <w:p w14:paraId="6873E49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exact"/>
              <w:ind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二档（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分）：对项目背景、现状、目标和需求整体情况的理解一般。方案基本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zh-CN"/>
              </w:rPr>
              <w:t>符合项目要求，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工作思路、方法较笼统，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zh-CN"/>
              </w:rPr>
              <w:t>实施程序简单，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针对性和可操作性一般。</w:t>
            </w:r>
          </w:p>
          <w:p w14:paraId="3419EA1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exact"/>
              <w:ind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三档（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分）：对项目背景、现状、目标和需求整体情况的理解良好，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zh-CN"/>
              </w:rPr>
              <w:t>方案完全符合项目要求，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工作思路、方法较为清晰，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zh-CN"/>
              </w:rPr>
              <w:t>实施程序较详细具体、管理机制较完善，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针对性和可操作性良好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zh-CN"/>
              </w:rPr>
              <w:t>，综合评定良好。</w:t>
            </w:r>
          </w:p>
          <w:p w14:paraId="5D21773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exact"/>
              <w:ind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四档（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分）：对项目背景、现状、目标和需求整体情况的理解透彻。方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zh-CN"/>
              </w:rPr>
              <w:t>案完全符合项目要求，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工作思路、方法非常清晰，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zh-CN"/>
              </w:rPr>
              <w:t>实施程序详细具体、管理机制完善，整体统一协调，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针对性和可操作性强，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zh-CN"/>
              </w:rPr>
              <w:t>综合评定优秀。</w:t>
            </w:r>
          </w:p>
        </w:tc>
      </w:tr>
      <w:tr w14:paraId="196E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931" w:type="dxa"/>
            <w:vMerge w:val="continue"/>
            <w:vAlign w:val="center"/>
          </w:tcPr>
          <w:p w14:paraId="54E75841">
            <w:pPr>
              <w:pStyle w:val="6"/>
              <w:adjustRightInd w:val="0"/>
              <w:snapToGrid w:val="0"/>
              <w:spacing w:after="0" w:line="312" w:lineRule="exact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vAlign w:val="center"/>
          </w:tcPr>
          <w:p w14:paraId="34D8084E">
            <w:pPr>
              <w:pStyle w:val="6"/>
              <w:adjustRightInd w:val="0"/>
              <w:snapToGrid w:val="0"/>
              <w:spacing w:after="0" w:line="312" w:lineRule="exact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6671F1BD">
            <w:pPr>
              <w:widowControl/>
              <w:adjustRightInd w:val="0"/>
              <w:snapToGrid w:val="0"/>
              <w:spacing w:line="312" w:lineRule="exac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质量保证措施（满分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b/>
                <w:bCs/>
                <w:kern w:val="0"/>
                <w:sz w:val="21"/>
                <w:szCs w:val="21"/>
              </w:rPr>
              <w:t>分）</w:t>
            </w:r>
          </w:p>
        </w:tc>
        <w:tc>
          <w:tcPr>
            <w:tcW w:w="5840" w:type="dxa"/>
          </w:tcPr>
          <w:p w14:paraId="7D22DE0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exact"/>
              <w:ind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档（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分）：质量服务保证措施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内容欠缺，无针对性。</w:t>
            </w:r>
          </w:p>
          <w:p w14:paraId="11E1043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exact"/>
              <w:ind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档（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分）：质量服务保证措施内容不太全面，有缺项，针对性不太强。</w:t>
            </w:r>
          </w:p>
          <w:p w14:paraId="5DC4BE4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exact"/>
              <w:ind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档（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分）：质量服务保证措施较全面、科学、针对性不太强，基本满足本项目的需求；</w:t>
            </w:r>
          </w:p>
          <w:p w14:paraId="2D33169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exact"/>
              <w:ind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档（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分）：质量服务保证措施全面、科学、针对性强，满足本项目的需求。</w:t>
            </w:r>
          </w:p>
        </w:tc>
      </w:tr>
      <w:tr w14:paraId="0393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1" w:type="dxa"/>
            <w:vMerge w:val="restart"/>
            <w:vAlign w:val="center"/>
          </w:tcPr>
          <w:p w14:paraId="423E7C44">
            <w:pPr>
              <w:widowControl/>
              <w:adjustRightInd w:val="0"/>
              <w:snapToGrid w:val="0"/>
              <w:spacing w:line="312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1222" w:type="dxa"/>
            <w:vMerge w:val="restart"/>
            <w:vAlign w:val="center"/>
          </w:tcPr>
          <w:p w14:paraId="17C3E0E3">
            <w:pPr>
              <w:widowControl/>
              <w:adjustRightInd w:val="0"/>
              <w:snapToGrid w:val="0"/>
              <w:spacing w:line="312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技术支持分（满分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分）</w:t>
            </w:r>
          </w:p>
        </w:tc>
        <w:tc>
          <w:tcPr>
            <w:tcW w:w="1455" w:type="dxa"/>
            <w:vAlign w:val="center"/>
          </w:tcPr>
          <w:p w14:paraId="57BC0841">
            <w:pPr>
              <w:widowControl/>
              <w:adjustRightInd w:val="0"/>
              <w:snapToGrid w:val="0"/>
              <w:spacing w:line="312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拟投入人员配置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（满分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分）</w:t>
            </w:r>
          </w:p>
        </w:tc>
        <w:tc>
          <w:tcPr>
            <w:tcW w:w="5840" w:type="dxa"/>
          </w:tcPr>
          <w:p w14:paraId="1AEB9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（1）项目负责人（满分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分）</w:t>
            </w:r>
          </w:p>
          <w:p w14:paraId="07FC2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exact"/>
              <w:ind w:firstLine="420" w:firstLineChars="200"/>
              <w:textAlignment w:val="auto"/>
              <w:rPr>
                <w:rFonts w:hint="eastAsia" w:eastAsia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项目负责人具有相关专业正高级技术职称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的或</w:t>
            </w:r>
            <w:r>
              <w:rPr>
                <w:b w:val="0"/>
                <w:bCs w:val="0"/>
                <w:sz w:val="21"/>
                <w:szCs w:val="21"/>
              </w:rPr>
              <w:t>相关专业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副</w:t>
            </w:r>
            <w:r>
              <w:rPr>
                <w:b w:val="0"/>
                <w:bCs w:val="0"/>
                <w:sz w:val="21"/>
                <w:szCs w:val="21"/>
              </w:rPr>
              <w:t>高级技术职称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且具有博士学位</w:t>
            </w:r>
            <w:r>
              <w:rPr>
                <w:b w:val="0"/>
                <w:bCs w:val="0"/>
                <w:sz w:val="21"/>
                <w:szCs w:val="21"/>
              </w:rPr>
              <w:t>的，</w:t>
            </w:r>
            <w:r>
              <w:rPr>
                <w:rFonts w:eastAsia="宋体"/>
                <w:b w:val="0"/>
                <w:bCs w:val="0"/>
                <w:sz w:val="21"/>
                <w:szCs w:val="21"/>
              </w:rPr>
              <w:t>得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宋体"/>
                <w:b w:val="0"/>
                <w:bCs w:val="0"/>
                <w:sz w:val="21"/>
                <w:szCs w:val="21"/>
              </w:rPr>
              <w:t>分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没有不得分</w:t>
            </w:r>
            <w:r>
              <w:rPr>
                <w:rFonts w:eastAsia="宋体"/>
                <w:b w:val="0"/>
                <w:bCs w:val="0"/>
                <w:sz w:val="21"/>
                <w:szCs w:val="21"/>
              </w:rPr>
              <w:t>。</w:t>
            </w:r>
          </w:p>
          <w:p w14:paraId="56485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exact"/>
              <w:textAlignment w:val="auto"/>
              <w:rPr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b w:val="0"/>
                <w:bCs w:val="0"/>
                <w:sz w:val="21"/>
                <w:szCs w:val="21"/>
                <w:highlight w:val="none"/>
              </w:rPr>
              <w:t>（2）项目组成员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  <w:t>（</w:t>
            </w:r>
            <w:r>
              <w:rPr>
                <w:b w:val="0"/>
                <w:bCs w:val="0"/>
                <w:sz w:val="21"/>
                <w:szCs w:val="21"/>
                <w:highlight w:val="none"/>
              </w:rPr>
              <w:t>项目负责人除外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  <w:t>）</w:t>
            </w:r>
            <w:r>
              <w:rPr>
                <w:b w:val="0"/>
                <w:bCs w:val="0"/>
                <w:sz w:val="21"/>
                <w:szCs w:val="21"/>
                <w:highlight w:val="none"/>
              </w:rPr>
              <w:t>（满分2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b w:val="0"/>
                <w:bCs w:val="0"/>
                <w:sz w:val="21"/>
                <w:szCs w:val="21"/>
                <w:highlight w:val="none"/>
              </w:rPr>
              <w:t>分）</w:t>
            </w:r>
          </w:p>
          <w:p w14:paraId="057C1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exact"/>
              <w:ind w:firstLine="420" w:firstLineChars="200"/>
              <w:textAlignment w:val="auto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拟委任的项目组成员</w:t>
            </w:r>
            <w:r>
              <w:rPr>
                <w:rFonts w:hint="eastAsia"/>
                <w:sz w:val="21"/>
                <w:szCs w:val="21"/>
                <w:highlight w:val="none"/>
              </w:rPr>
              <w:t>（</w:t>
            </w:r>
            <w:r>
              <w:rPr>
                <w:sz w:val="21"/>
                <w:szCs w:val="21"/>
                <w:highlight w:val="none"/>
              </w:rPr>
              <w:t>项目负责人除外</w:t>
            </w:r>
            <w:r>
              <w:rPr>
                <w:rFonts w:hint="eastAsia"/>
                <w:sz w:val="21"/>
                <w:szCs w:val="21"/>
                <w:highlight w:val="none"/>
              </w:rPr>
              <w:t>）</w:t>
            </w:r>
            <w:r>
              <w:rPr>
                <w:sz w:val="21"/>
                <w:szCs w:val="21"/>
                <w:highlight w:val="none"/>
              </w:rPr>
              <w:t>中本项目相关专业</w:t>
            </w:r>
            <w:r>
              <w:rPr>
                <w:rFonts w:hint="eastAsia"/>
                <w:sz w:val="21"/>
                <w:szCs w:val="21"/>
                <w:highlight w:val="none"/>
              </w:rPr>
              <w:t>的</w:t>
            </w:r>
            <w:r>
              <w:rPr>
                <w:sz w:val="21"/>
                <w:szCs w:val="21"/>
                <w:highlight w:val="none"/>
              </w:rPr>
              <w:t>副高级职称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及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以上的或</w:t>
            </w:r>
            <w:r>
              <w:rPr>
                <w:rFonts w:hint="eastAsia"/>
                <w:sz w:val="21"/>
                <w:szCs w:val="21"/>
                <w:highlight w:val="none"/>
              </w:rPr>
              <w:t>博士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学位的，</w:t>
            </w:r>
            <w:r>
              <w:rPr>
                <w:sz w:val="21"/>
                <w:szCs w:val="21"/>
                <w:highlight w:val="none"/>
              </w:rPr>
              <w:t>每人得3分，满分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sz w:val="21"/>
                <w:szCs w:val="21"/>
                <w:highlight w:val="none"/>
              </w:rPr>
              <w:t>分；中级职称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的或</w:t>
            </w:r>
            <w:r>
              <w:rPr>
                <w:rFonts w:hint="eastAsia"/>
                <w:sz w:val="21"/>
                <w:szCs w:val="21"/>
                <w:highlight w:val="none"/>
              </w:rPr>
              <w:t>硕士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学位的，</w:t>
            </w:r>
            <w:r>
              <w:rPr>
                <w:sz w:val="21"/>
                <w:szCs w:val="21"/>
                <w:highlight w:val="none"/>
              </w:rPr>
              <w:t>每人得1分，满分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sz w:val="21"/>
                <w:szCs w:val="21"/>
                <w:highlight w:val="none"/>
              </w:rPr>
              <w:t>分。</w:t>
            </w:r>
          </w:p>
          <w:p w14:paraId="038D1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注：本项目相关专业为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“环境类”或相关</w:t>
            </w: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的专业；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列表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填报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拟投入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项目实施人员一览表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，并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实施人员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职称证书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、学历证书等</w:t>
            </w: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复印件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，以及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服务于供应商的劳动合同或协议或供应商为实施人员缴纳近3个月的社保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的证明材料。</w:t>
            </w: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相关证件及证明材料需加盖供应商公章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0D6D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931" w:type="dxa"/>
            <w:vMerge w:val="continue"/>
            <w:vAlign w:val="center"/>
          </w:tcPr>
          <w:p w14:paraId="7A0693BF">
            <w:pPr>
              <w:widowControl/>
              <w:adjustRightInd w:val="0"/>
              <w:snapToGrid w:val="0"/>
              <w:spacing w:line="312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vAlign w:val="center"/>
          </w:tcPr>
          <w:p w14:paraId="2657B168">
            <w:pPr>
              <w:widowControl/>
              <w:adjustRightInd w:val="0"/>
              <w:snapToGrid w:val="0"/>
              <w:spacing w:line="312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vAlign w:val="center"/>
          </w:tcPr>
          <w:p w14:paraId="288FA566">
            <w:pPr>
              <w:widowControl/>
              <w:adjustRightInd w:val="0"/>
              <w:snapToGrid w:val="0"/>
              <w:spacing w:line="312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sz w:val="21"/>
                <w:szCs w:val="21"/>
              </w:rPr>
              <w:t>仪器设备保障分（满分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b/>
                <w:bCs/>
                <w:sz w:val="21"/>
                <w:szCs w:val="21"/>
              </w:rPr>
              <w:t>分）</w:t>
            </w:r>
          </w:p>
        </w:tc>
        <w:tc>
          <w:tcPr>
            <w:tcW w:w="5840" w:type="dxa"/>
            <w:vAlign w:val="top"/>
          </w:tcPr>
          <w:p w14:paraId="3DE30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供应商配备有本项目工作</w:t>
            </w:r>
            <w:r>
              <w:rPr>
                <w:rFonts w:hint="eastAsia"/>
                <w:sz w:val="21"/>
                <w:szCs w:val="21"/>
              </w:rPr>
              <w:t>开展</w:t>
            </w:r>
            <w:r>
              <w:rPr>
                <w:sz w:val="21"/>
                <w:szCs w:val="21"/>
              </w:rPr>
              <w:t>所需</w:t>
            </w:r>
            <w:r>
              <w:rPr>
                <w:sz w:val="21"/>
                <w:szCs w:val="21"/>
                <w:highlight w:val="none"/>
              </w:rPr>
              <w:t>的</w:t>
            </w:r>
            <w:r>
              <w:rPr>
                <w:rFonts w:hint="eastAsia"/>
                <w:sz w:val="21"/>
                <w:szCs w:val="21"/>
              </w:rPr>
              <w:t>重金属采样设备、</w:t>
            </w:r>
            <w:r>
              <w:rPr>
                <w:sz w:val="21"/>
                <w:szCs w:val="21"/>
              </w:rPr>
              <w:t>pH</w:t>
            </w:r>
            <w:r>
              <w:rPr>
                <w:rFonts w:hint="eastAsia"/>
                <w:sz w:val="21"/>
                <w:szCs w:val="21"/>
              </w:rPr>
              <w:t>和盐度分析仪、元素分析仪、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ICP-MS、</w:t>
            </w:r>
            <w:r>
              <w:rPr>
                <w:rFonts w:hint="eastAsia"/>
                <w:sz w:val="21"/>
                <w:szCs w:val="21"/>
              </w:rPr>
              <w:t>原子发射分光光度计、原子吸收广谱仪、多参数水质分析仪、总有机碳分析仪、</w:t>
            </w:r>
            <w:r>
              <w:rPr>
                <w:sz w:val="21"/>
                <w:szCs w:val="21"/>
              </w:rPr>
              <w:t>傅里叶</w:t>
            </w:r>
            <w:r>
              <w:rPr>
                <w:rFonts w:hint="eastAsia"/>
                <w:sz w:val="21"/>
                <w:szCs w:val="21"/>
              </w:rPr>
              <w:t>变换</w:t>
            </w:r>
            <w:r>
              <w:rPr>
                <w:sz w:val="21"/>
                <w:szCs w:val="21"/>
              </w:rPr>
              <w:t>红外</w:t>
            </w:r>
            <w:r>
              <w:rPr>
                <w:rFonts w:hint="eastAsia"/>
                <w:sz w:val="21"/>
                <w:szCs w:val="21"/>
              </w:rPr>
              <w:t>光谱仪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水质监测在线</w:t>
            </w:r>
            <w:r>
              <w:rPr>
                <w:sz w:val="21"/>
                <w:szCs w:val="21"/>
              </w:rPr>
              <w:t>系统</w:t>
            </w:r>
            <w:r>
              <w:rPr>
                <w:rFonts w:hint="eastAsia"/>
                <w:sz w:val="21"/>
                <w:szCs w:val="21"/>
              </w:rPr>
              <w:t>、高内涵筛选分析与多维图像处理系统</w:t>
            </w:r>
            <w:r>
              <w:rPr>
                <w:sz w:val="21"/>
                <w:szCs w:val="21"/>
              </w:rPr>
              <w:t>每提供一个得0.5分，满分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分。</w:t>
            </w:r>
          </w:p>
          <w:p w14:paraId="36096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注：</w:t>
            </w:r>
            <w:r>
              <w:rPr>
                <w:rFonts w:hint="eastAsia"/>
                <w:sz w:val="21"/>
                <w:szCs w:val="21"/>
              </w:rPr>
              <w:t>供应商须在《仪器设备清单表》中逐项填报设备名称、型号规格、数量、用途及权属/使用方式，并针对每项设备提供以下任意一种可核验证明材料，同一设备不重复计分，未提供不得分</w:t>
            </w:r>
            <w:r>
              <w:rPr>
                <w:sz w:val="21"/>
                <w:szCs w:val="21"/>
              </w:rPr>
              <w:t>。</w:t>
            </w:r>
          </w:p>
        </w:tc>
      </w:tr>
      <w:tr w14:paraId="3F14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931" w:type="dxa"/>
            <w:vMerge w:val="restart"/>
            <w:vAlign w:val="center"/>
          </w:tcPr>
          <w:p w14:paraId="46E2E6F6">
            <w:pPr>
              <w:widowControl/>
              <w:adjustRightInd w:val="0"/>
              <w:snapToGrid w:val="0"/>
              <w:spacing w:line="312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22" w:type="dxa"/>
            <w:vMerge w:val="restart"/>
            <w:vAlign w:val="center"/>
          </w:tcPr>
          <w:p w14:paraId="35439D4A">
            <w:pPr>
              <w:widowControl/>
              <w:adjustRightInd w:val="0"/>
              <w:snapToGrid w:val="0"/>
              <w:spacing w:line="312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商务分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25分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55" w:type="dxa"/>
            <w:vAlign w:val="center"/>
          </w:tcPr>
          <w:p w14:paraId="431DC5EC">
            <w:pPr>
              <w:widowControl/>
              <w:adjustRightInd w:val="0"/>
              <w:snapToGrid w:val="0"/>
              <w:spacing w:line="312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成果业绩分</w:t>
            </w:r>
          </w:p>
          <w:p w14:paraId="5F3B68D3">
            <w:pPr>
              <w:widowControl/>
              <w:adjustRightInd w:val="0"/>
              <w:snapToGrid w:val="0"/>
              <w:spacing w:line="312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（满分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分）</w:t>
            </w:r>
          </w:p>
        </w:tc>
        <w:tc>
          <w:tcPr>
            <w:tcW w:w="5840" w:type="dxa"/>
          </w:tcPr>
          <w:p w14:paraId="423FE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拟投入人员</w:t>
            </w:r>
            <w:r>
              <w:rPr>
                <w:sz w:val="21"/>
                <w:szCs w:val="21"/>
              </w:rPr>
              <w:t>自202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年1月1日以来承接过</w:t>
            </w:r>
            <w:r>
              <w:rPr>
                <w:rFonts w:hint="eastAsia"/>
                <w:sz w:val="21"/>
                <w:szCs w:val="21"/>
              </w:rPr>
              <w:t>环境类科研课题项目（须提供相关证明材料复印件）的，每个市级项目得2分，每个省级项目得3分，每个国家级项目得5分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此项满分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分。</w:t>
            </w:r>
          </w:p>
          <w:p w14:paraId="6CE7F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exact"/>
              <w:ind w:firstLine="420" w:firstLineChars="200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拟投入人员</w:t>
            </w:r>
            <w:r>
              <w:rPr>
                <w:rFonts w:hint="eastAsia"/>
                <w:sz w:val="21"/>
                <w:szCs w:val="21"/>
                <w:lang w:eastAsia="zh-CN"/>
              </w:rPr>
              <w:t>自</w:t>
            </w: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年1月1日以来</w:t>
            </w:r>
            <w:r>
              <w:rPr>
                <w:rFonts w:hint="eastAsia"/>
                <w:sz w:val="21"/>
                <w:szCs w:val="21"/>
              </w:rPr>
              <w:t>公开发表环境类科技论文（须提供相关证明材料复印件）的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每发表1篇中文核心期刊论文得2分，每发表1篇SCI论文得3分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此项满分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分。</w:t>
            </w:r>
          </w:p>
          <w:p w14:paraId="33FCC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exact"/>
              <w:ind w:firstLine="420" w:firstLineChars="200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  <w:t>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：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列表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  <w:t>填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报成果业绩一览表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  <w:t>且提供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证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  <w:t>明材料复印件，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中文核心论文需要提供期刊封面和论文首页，S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  <w:t>CI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论文需要提供检索证明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。相关证明材料需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加盖供应商单位公章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70A9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931" w:type="dxa"/>
            <w:vMerge w:val="continue"/>
            <w:vAlign w:val="center"/>
          </w:tcPr>
          <w:p w14:paraId="73A132D3">
            <w:pPr>
              <w:widowControl/>
              <w:adjustRightInd w:val="0"/>
              <w:snapToGrid w:val="0"/>
              <w:spacing w:line="312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vAlign w:val="center"/>
          </w:tcPr>
          <w:p w14:paraId="5762EC6A">
            <w:pPr>
              <w:widowControl/>
              <w:adjustRightInd w:val="0"/>
              <w:snapToGrid w:val="0"/>
              <w:spacing w:line="312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5E77E461">
            <w:pPr>
              <w:widowControl/>
              <w:adjustRightInd w:val="0"/>
              <w:snapToGrid w:val="0"/>
              <w:spacing w:line="312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服务承诺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eastAsia="zh-CN"/>
              </w:rPr>
              <w:t>含售后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eastAsia="zh-CN"/>
              </w:rPr>
              <w:t>）</w:t>
            </w:r>
          </w:p>
          <w:p w14:paraId="21225D4D">
            <w:pPr>
              <w:widowControl/>
              <w:adjustRightInd w:val="0"/>
              <w:snapToGrid w:val="0"/>
              <w:spacing w:line="312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（满分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分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840" w:type="dxa"/>
          </w:tcPr>
          <w:p w14:paraId="40D5C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exact"/>
              <w:ind w:firstLine="42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一档（0分）：未提供或提供的服务承诺内容过于简单，没有针对性；</w:t>
            </w:r>
          </w:p>
          <w:p w14:paraId="77A46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exact"/>
              <w:ind w:firstLine="42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一档（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分）：服务承诺基本符合项目要求，基本可行，综合评定一般；</w:t>
            </w:r>
          </w:p>
          <w:p w14:paraId="188DC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exact"/>
              <w:ind w:firstLine="42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二档（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分）：服务承诺完全符合项目要求，可行性较高</w:t>
            </w:r>
            <w:r>
              <w:rPr>
                <w:rFonts w:hint="eastAsia"/>
                <w:sz w:val="21"/>
                <w:szCs w:val="21"/>
                <w:lang w:eastAsia="zh-CN"/>
              </w:rPr>
              <w:t>，具</w:t>
            </w:r>
            <w:r>
              <w:rPr>
                <w:rFonts w:hint="eastAsia"/>
                <w:sz w:val="21"/>
                <w:szCs w:val="21"/>
              </w:rPr>
              <w:t>有合理的服务保障，综合评定良好；</w:t>
            </w:r>
          </w:p>
          <w:p w14:paraId="62F56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三档（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分）：服务承诺完全符合项目要求且有优于招标文件要求的承诺或措施，可行性高，有优质的服务保障，综合评定优秀。</w:t>
            </w:r>
          </w:p>
        </w:tc>
      </w:tr>
      <w:tr w14:paraId="6A68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448" w:type="dxa"/>
            <w:gridSpan w:val="4"/>
            <w:vAlign w:val="center"/>
          </w:tcPr>
          <w:p w14:paraId="73A2695C">
            <w:pPr>
              <w:widowControl/>
              <w:ind w:firstLine="422" w:firstLineChars="20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  <w:lang w:eastAsia="zh-CN"/>
              </w:rPr>
              <w:t>总得分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=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+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+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+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</w:tbl>
    <w:p w14:paraId="3D2D6BB1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FAC04"/>
    <w:multiLevelType w:val="singleLevel"/>
    <w:tmpl w:val="9B5FAC04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24628"/>
    <w:rsid w:val="0C7472DA"/>
    <w:rsid w:val="15BF6630"/>
    <w:rsid w:val="1E737D0B"/>
    <w:rsid w:val="34D24628"/>
    <w:rsid w:val="38A762B5"/>
    <w:rsid w:val="3A3E0A25"/>
    <w:rsid w:val="3F4171CC"/>
    <w:rsid w:val="40C36141"/>
    <w:rsid w:val="452D3B70"/>
    <w:rsid w:val="4B3465C0"/>
    <w:rsid w:val="54CF01D6"/>
    <w:rsid w:val="5AF76505"/>
    <w:rsid w:val="627014EA"/>
    <w:rsid w:val="65FC3338"/>
    <w:rsid w:val="66BD6F8D"/>
    <w:rsid w:val="68833924"/>
    <w:rsid w:val="6BE02E3B"/>
    <w:rsid w:val="733C4DFB"/>
    <w:rsid w:val="77AB1FA3"/>
    <w:rsid w:val="7B483018"/>
    <w:rsid w:val="7E2E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1"/>
    <w:qFormat/>
    <w:uiPriority w:val="1"/>
    <w:pPr>
      <w:spacing w:line="380" w:lineRule="exact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4"/>
    <w:next w:val="1"/>
    <w:qFormat/>
    <w:uiPriority w:val="0"/>
    <w:pPr>
      <w:spacing w:after="120" w:line="240" w:lineRule="auto"/>
      <w:ind w:firstLine="420" w:firstLineChars="1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1582</Words>
  <Characters>1621</Characters>
  <Lines>0</Lines>
  <Paragraphs>0</Paragraphs>
  <TotalTime>2</TotalTime>
  <ScaleCrop>false</ScaleCrop>
  <LinksUpToDate>false</LinksUpToDate>
  <CharactersWithSpaces>1623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2026-02-11T02:14:00Z</dcterms:created>
  <dc:creator>SYH</dc:creator>
  <cp:lastModifiedBy>SYH</cp:lastModifiedBy>
  <dcterms:modified xsi:type="dcterms:W3CDTF">2026-02-24T00:45:38Z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224E3BF07D104C329C4D6B0098982D96_11</vt:lpwstr>
  </property>
  <property fmtid="{D5CDD505-2E9C-101B-9397-08002B2CF9AE}" pid="4" name="KSOTemplateDocerSaveRecord">
    <vt:lpwstr>eyJoZGlkIjoiYmJjMTlmOTJiOWZhMmRmN2IwM2IzNjIxMWE2YTVlZjkiLCJ1c2VySWQiOiI1MjQ3OTExNzQifQ==</vt:lpwstr>
  </property>
</Properties>
</file>