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utoSpaceDE w:val="0"/>
        <w:autoSpaceDN/>
        <w:spacing w:before="0" w:beforeAutospacing="0" w:after="0" w:afterAutospacing="0" w:line="600" w:lineRule="exact"/>
        <w:ind w:left="0" w:right="0"/>
        <w:jc w:val="left"/>
        <w:rPr>
          <w:rFonts w:hint="default" w:ascii="黑体" w:hAnsi="黑体" w:eastAsia="黑体" w:cs="黑体"/>
          <w:kern w:val="2"/>
          <w:sz w:val="32"/>
          <w:szCs w:val="32"/>
          <w:u w:val="none"/>
          <w:lang w:val="en-US" w:eastAsia="zh-CN" w:bidi="ar"/>
        </w:rPr>
      </w:pPr>
      <w:r>
        <w:rPr>
          <w:rFonts w:hint="eastAsia" w:ascii="黑体" w:hAnsi="黑体" w:eastAsia="黑体" w:cs="黑体"/>
          <w:kern w:val="2"/>
          <w:sz w:val="32"/>
          <w:szCs w:val="32"/>
          <w:u w:val="none"/>
          <w:lang w:val="en-US" w:eastAsia="zh-CN" w:bidi="ar"/>
        </w:rPr>
        <w:t>附件4</w:t>
      </w:r>
    </w:p>
    <w:p>
      <w:pPr>
        <w:keepNext w:val="0"/>
        <w:keepLines w:val="0"/>
        <w:widowControl/>
        <w:suppressLineNumbers w:val="0"/>
        <w:autoSpaceDE w:val="0"/>
        <w:autoSpaceDN/>
        <w:spacing w:before="0" w:beforeAutospacing="0" w:after="0" w:afterAutospacing="0" w:line="600" w:lineRule="exact"/>
        <w:ind w:left="0" w:right="0"/>
        <w:jc w:val="center"/>
        <w:rPr>
          <w:rFonts w:hint="eastAsia" w:ascii="方正小标宋_GBK" w:hAnsi="仿宋" w:eastAsia="方正小标宋_GBK" w:cs="仿宋"/>
          <w:kern w:val="2"/>
          <w:sz w:val="44"/>
          <w:szCs w:val="44"/>
        </w:rPr>
      </w:pPr>
      <w:r>
        <w:rPr>
          <w:rFonts w:hint="eastAsia" w:ascii="方正小标宋_GBK" w:hAnsi="方正小标宋_GBK" w:eastAsia="方正小标宋_GBK" w:cs="方正小标宋_GBK"/>
          <w:kern w:val="2"/>
          <w:sz w:val="44"/>
          <w:szCs w:val="44"/>
          <w:lang w:val="en-US" w:eastAsia="zh-CN" w:bidi="ar"/>
        </w:rPr>
        <w:t>需求响应表</w:t>
      </w:r>
    </w:p>
    <w:p>
      <w:pPr>
        <w:pStyle w:val="7"/>
        <w:widowControl/>
        <w:rPr>
          <w:rFonts w:hint="default" w:ascii="Calibri" w:hAnsi="Calibri" w:eastAsia="仿宋" w:cs="Times New Roman"/>
          <w:color w:val="000000"/>
          <w:kern w:val="2"/>
          <w:sz w:val="30"/>
          <w:szCs w:val="30"/>
        </w:rPr>
      </w:pPr>
      <w:r>
        <w:rPr>
          <w:rFonts w:hint="eastAsia" w:ascii="宋体" w:hAnsi="宋体" w:eastAsia="宋体" w:cs="Times New Roman"/>
          <w:color w:val="000000"/>
          <w:kern w:val="2"/>
          <w:sz w:val="24"/>
          <w:szCs w:val="24"/>
        </w:rPr>
        <w:t xml:space="preserve"> </w:t>
      </w:r>
      <w:r>
        <w:rPr>
          <w:rFonts w:hint="eastAsia" w:ascii="仿宋" w:hAnsi="仿宋" w:eastAsia="仿宋" w:cs="仿宋"/>
          <w:color w:val="000000"/>
          <w:kern w:val="2"/>
          <w:sz w:val="30"/>
          <w:szCs w:val="30"/>
          <w:lang w:val="en-US" w:eastAsia="zh-CN" w:bidi="ar"/>
        </w:rPr>
        <w:t xml:space="preserve">      项目名称：2026年广西土壤样品库档案管理                                                  </w:t>
      </w:r>
    </w:p>
    <w:tbl>
      <w:tblPr>
        <w:tblStyle w:val="5"/>
        <w:tblW w:w="13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9"/>
        <w:gridCol w:w="7146"/>
        <w:gridCol w:w="3490"/>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8"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20" w:lineRule="exact"/>
              <w:ind w:left="0" w:right="0"/>
              <w:jc w:val="center"/>
              <w:textAlignment w:val="auto"/>
              <w:rPr>
                <w:rFonts w:hint="eastAsia" w:ascii="仿宋" w:hAnsi="仿宋" w:eastAsia="仿宋" w:cs="仿宋"/>
                <w:b/>
                <w:bCs/>
                <w:color w:val="000000"/>
                <w:kern w:val="2"/>
                <w:sz w:val="28"/>
                <w:szCs w:val="28"/>
              </w:rPr>
            </w:pPr>
            <w:r>
              <w:rPr>
                <w:rFonts w:hint="eastAsia" w:ascii="仿宋" w:hAnsi="仿宋" w:eastAsia="仿宋" w:cs="仿宋"/>
                <w:b/>
                <w:bCs/>
                <w:color w:val="000000"/>
                <w:kern w:val="2"/>
                <w:sz w:val="28"/>
                <w:szCs w:val="28"/>
                <w:lang w:val="en-US" w:eastAsia="zh-CN" w:bidi="ar"/>
              </w:rPr>
              <w:t>序号</w:t>
            </w:r>
          </w:p>
        </w:tc>
        <w:tc>
          <w:tcPr>
            <w:tcW w:w="7146"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20" w:lineRule="exact"/>
              <w:ind w:left="0" w:right="0"/>
              <w:jc w:val="center"/>
              <w:textAlignment w:val="auto"/>
              <w:rPr>
                <w:rFonts w:hint="eastAsia" w:ascii="仿宋" w:hAnsi="仿宋" w:eastAsia="仿宋" w:cs="仿宋"/>
                <w:b/>
                <w:bCs/>
                <w:color w:val="000000"/>
                <w:kern w:val="2"/>
                <w:sz w:val="28"/>
                <w:szCs w:val="28"/>
                <w:lang w:val="en-US"/>
              </w:rPr>
            </w:pPr>
            <w:r>
              <w:rPr>
                <w:rFonts w:hint="eastAsia" w:ascii="仿宋" w:hAnsi="仿宋" w:eastAsia="仿宋" w:cs="仿宋"/>
                <w:b/>
                <w:bCs/>
                <w:color w:val="000000"/>
                <w:kern w:val="2"/>
                <w:sz w:val="28"/>
                <w:szCs w:val="28"/>
                <w:lang w:val="en-US" w:eastAsia="zh-CN" w:bidi="ar"/>
              </w:rPr>
              <w:t>项目需求内容</w:t>
            </w:r>
          </w:p>
        </w:tc>
        <w:tc>
          <w:tcPr>
            <w:tcW w:w="3490"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20" w:lineRule="exact"/>
              <w:ind w:left="0" w:right="0"/>
              <w:jc w:val="center"/>
              <w:textAlignment w:val="auto"/>
              <w:rPr>
                <w:rFonts w:hint="eastAsia" w:ascii="仿宋" w:hAnsi="仿宋" w:eastAsia="仿宋" w:cs="仿宋"/>
                <w:b/>
                <w:bCs/>
                <w:color w:val="000000"/>
                <w:kern w:val="2"/>
                <w:sz w:val="28"/>
                <w:szCs w:val="28"/>
                <w:lang w:val="en-US" w:eastAsia="zh-CN"/>
              </w:rPr>
            </w:pPr>
            <w:r>
              <w:rPr>
                <w:rFonts w:hint="eastAsia" w:ascii="仿宋" w:hAnsi="仿宋" w:eastAsia="仿宋" w:cs="仿宋"/>
                <w:b/>
                <w:bCs/>
                <w:color w:val="000000"/>
                <w:kern w:val="2"/>
                <w:sz w:val="28"/>
                <w:szCs w:val="28"/>
                <w:lang w:val="en-US" w:eastAsia="zh-CN"/>
              </w:rPr>
              <w:t>响应内容</w:t>
            </w:r>
          </w:p>
        </w:tc>
        <w:tc>
          <w:tcPr>
            <w:tcW w:w="2095"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20" w:lineRule="exact"/>
              <w:ind w:left="0" w:right="0"/>
              <w:jc w:val="center"/>
              <w:textAlignment w:val="auto"/>
              <w:rPr>
                <w:rFonts w:hint="eastAsia" w:ascii="仿宋" w:hAnsi="仿宋" w:eastAsia="仿宋" w:cs="仿宋"/>
                <w:b/>
                <w:bCs/>
                <w:color w:val="000000"/>
                <w:kern w:val="2"/>
                <w:sz w:val="28"/>
                <w:szCs w:val="28"/>
                <w:lang w:val="en-US" w:eastAsia="zh-CN"/>
              </w:rPr>
            </w:pPr>
            <w:r>
              <w:rPr>
                <w:rFonts w:hint="eastAsia" w:ascii="仿宋" w:hAnsi="仿宋" w:eastAsia="仿宋" w:cs="仿宋"/>
                <w:b/>
                <w:bCs/>
                <w:color w:val="000000"/>
                <w:kern w:val="2"/>
                <w:sz w:val="28"/>
                <w:szCs w:val="28"/>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9"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center"/>
              <w:textAlignment w:val="auto"/>
              <w:outlineLvl w:val="1"/>
              <w:rPr>
                <w:rFonts w:hint="eastAsia" w:ascii="仿宋" w:hAnsi="仿宋" w:eastAsia="仿宋" w:cs="仿宋"/>
                <w:color w:val="000000"/>
                <w:kern w:val="2"/>
                <w:sz w:val="28"/>
                <w:szCs w:val="28"/>
              </w:rPr>
            </w:pPr>
            <w:bookmarkStart w:id="0" w:name="_Toc21945"/>
            <w:r>
              <w:rPr>
                <w:rFonts w:hint="eastAsia" w:ascii="仿宋" w:hAnsi="仿宋" w:eastAsia="仿宋" w:cs="仿宋"/>
                <w:color w:val="000000"/>
                <w:kern w:val="2"/>
                <w:sz w:val="28"/>
                <w:szCs w:val="28"/>
                <w:lang w:val="en-US" w:eastAsia="zh-CN" w:bidi="ar"/>
              </w:rPr>
              <w:t>1</w:t>
            </w:r>
            <w:bookmarkEnd w:id="0"/>
          </w:p>
        </w:tc>
        <w:tc>
          <w:tcPr>
            <w:tcW w:w="7146" w:type="dxa"/>
            <w:tcBorders>
              <w:top w:val="single" w:color="auto" w:sz="4" w:space="0"/>
              <w:left w:val="nil"/>
              <w:bottom w:val="single" w:color="auto" w:sz="4" w:space="0"/>
              <w:right w:val="single" w:color="auto" w:sz="4" w:space="0"/>
            </w:tcBorders>
            <w:shd w:val="clear" w:color="auto" w:fill="auto"/>
            <w:vAlign w:val="center"/>
          </w:tcPr>
          <w:p>
            <w:pPr>
              <w:pStyle w:val="7"/>
              <w:keepNext w:val="0"/>
              <w:keepLines w:val="0"/>
              <w:pageBreakBefore w:val="0"/>
              <w:widowControl w:val="0"/>
              <w:kinsoku/>
              <w:wordWrap/>
              <w:overflowPunct/>
              <w:topLinePunct w:val="0"/>
              <w:bidi w:val="0"/>
              <w:snapToGrid/>
              <w:spacing w:line="380" w:lineRule="exact"/>
              <w:ind w:firstLine="0" w:firstLineChars="0"/>
              <w:jc w:val="left"/>
              <w:rPr>
                <w:rFonts w:ascii="仿宋" w:hAnsi="仿宋" w:eastAsia="仿宋" w:cs="仿宋"/>
                <w:b/>
                <w:color w:val="auto"/>
              </w:rPr>
            </w:pPr>
            <w:r>
              <w:rPr>
                <w:rFonts w:ascii="仿宋" w:hAnsi="仿宋" w:eastAsia="仿宋" w:cs="仿宋"/>
                <w:b/>
                <w:color w:val="auto"/>
              </w:rPr>
              <w:t>（一）各类档案归档、整理工作内容</w:t>
            </w:r>
          </w:p>
          <w:p>
            <w:pPr>
              <w:pStyle w:val="7"/>
              <w:keepNext w:val="0"/>
              <w:keepLines w:val="0"/>
              <w:pageBreakBefore w:val="0"/>
              <w:widowControl w:val="0"/>
              <w:kinsoku/>
              <w:wordWrap/>
              <w:overflowPunct/>
              <w:topLinePunct w:val="0"/>
              <w:bidi w:val="0"/>
              <w:snapToGrid/>
              <w:spacing w:line="380" w:lineRule="exact"/>
              <w:ind w:firstLine="0" w:firstLineChars="0"/>
              <w:jc w:val="left"/>
              <w:rPr>
                <w:rFonts w:ascii="仿宋" w:hAnsi="仿宋" w:eastAsia="仿宋" w:cs="仿宋"/>
                <w:b/>
                <w:color w:val="auto"/>
              </w:rPr>
            </w:pPr>
            <w:r>
              <w:rPr>
                <w:rFonts w:ascii="仿宋" w:hAnsi="仿宋" w:eastAsia="仿宋" w:cs="仿宋"/>
                <w:b/>
                <w:color w:val="auto"/>
              </w:rPr>
              <w:t>1.仪器设备档案</w:t>
            </w:r>
          </w:p>
          <w:p>
            <w:pPr>
              <w:pStyle w:val="7"/>
              <w:keepNext w:val="0"/>
              <w:keepLines w:val="0"/>
              <w:pageBreakBefore w:val="0"/>
              <w:widowControl w:val="0"/>
              <w:kinsoku/>
              <w:wordWrap/>
              <w:overflowPunct/>
              <w:topLinePunct w:val="0"/>
              <w:bidi w:val="0"/>
              <w:snapToGrid/>
              <w:spacing w:line="380" w:lineRule="exact"/>
              <w:ind w:firstLine="0" w:firstLineChars="0"/>
              <w:jc w:val="left"/>
              <w:rPr>
                <w:rFonts w:ascii="仿宋" w:hAnsi="仿宋" w:eastAsia="仿宋" w:cs="仿宋"/>
                <w:bCs/>
                <w:color w:val="auto"/>
              </w:rPr>
            </w:pPr>
            <w:r>
              <w:rPr>
                <w:rFonts w:ascii="仿宋" w:hAnsi="仿宋" w:eastAsia="仿宋" w:cs="仿宋"/>
                <w:bCs/>
                <w:color w:val="auto"/>
              </w:rPr>
              <w:t>1.1按照一台仪器一个档案盒的原则整理仪器档案（约20卷），按要求补充、更新相关仪器档案资料；及时更换已损坏的档案盒。</w:t>
            </w:r>
          </w:p>
          <w:p>
            <w:pPr>
              <w:pStyle w:val="7"/>
              <w:keepNext w:val="0"/>
              <w:keepLines w:val="0"/>
              <w:pageBreakBefore w:val="0"/>
              <w:widowControl w:val="0"/>
              <w:kinsoku/>
              <w:wordWrap/>
              <w:overflowPunct/>
              <w:topLinePunct w:val="0"/>
              <w:bidi w:val="0"/>
              <w:snapToGrid/>
              <w:spacing w:line="380" w:lineRule="exact"/>
              <w:ind w:firstLine="0" w:firstLineChars="0"/>
              <w:jc w:val="left"/>
              <w:rPr>
                <w:rFonts w:ascii="仿宋" w:hAnsi="仿宋" w:eastAsia="仿宋" w:cs="仿宋"/>
                <w:bCs/>
                <w:color w:val="auto"/>
              </w:rPr>
            </w:pPr>
            <w:r>
              <w:rPr>
                <w:rFonts w:ascii="仿宋" w:hAnsi="仿宋" w:eastAsia="仿宋" w:cs="仿宋"/>
                <w:bCs/>
                <w:color w:val="auto"/>
              </w:rPr>
              <w:t>1.2扫描仪器说明书等仪器设备档案资料，并上传LIMS系统。</w:t>
            </w:r>
          </w:p>
          <w:p>
            <w:pPr>
              <w:pStyle w:val="7"/>
              <w:keepNext w:val="0"/>
              <w:keepLines w:val="0"/>
              <w:pageBreakBefore w:val="0"/>
              <w:widowControl w:val="0"/>
              <w:kinsoku/>
              <w:wordWrap/>
              <w:overflowPunct/>
              <w:topLinePunct w:val="0"/>
              <w:bidi w:val="0"/>
              <w:snapToGrid/>
              <w:spacing w:line="380" w:lineRule="exact"/>
              <w:ind w:firstLine="0" w:firstLineChars="0"/>
              <w:jc w:val="left"/>
              <w:rPr>
                <w:rFonts w:ascii="仿宋" w:hAnsi="仿宋" w:eastAsia="仿宋" w:cs="仿宋"/>
                <w:bCs/>
                <w:color w:val="auto"/>
              </w:rPr>
            </w:pPr>
            <w:r>
              <w:rPr>
                <w:rFonts w:ascii="仿宋" w:hAnsi="仿宋" w:eastAsia="仿宋" w:cs="仿宋"/>
                <w:bCs/>
                <w:color w:val="auto"/>
              </w:rPr>
              <w:t>1.3配合采购人完成仪器核查档案管理等相关工作。</w:t>
            </w:r>
          </w:p>
          <w:p>
            <w:pPr>
              <w:pStyle w:val="7"/>
              <w:keepNext w:val="0"/>
              <w:keepLines w:val="0"/>
              <w:pageBreakBefore w:val="0"/>
              <w:widowControl w:val="0"/>
              <w:kinsoku/>
              <w:wordWrap/>
              <w:overflowPunct/>
              <w:topLinePunct w:val="0"/>
              <w:bidi w:val="0"/>
              <w:snapToGrid/>
              <w:spacing w:line="380" w:lineRule="exact"/>
              <w:ind w:firstLine="0" w:firstLineChars="0"/>
              <w:jc w:val="left"/>
              <w:rPr>
                <w:rFonts w:ascii="仿宋" w:hAnsi="仿宋" w:eastAsia="仿宋" w:cs="仿宋"/>
                <w:b/>
                <w:color w:val="auto"/>
              </w:rPr>
            </w:pPr>
            <w:r>
              <w:rPr>
                <w:rFonts w:ascii="仿宋" w:hAnsi="仿宋" w:eastAsia="仿宋" w:cs="仿宋"/>
                <w:b/>
                <w:color w:val="auto"/>
              </w:rPr>
              <w:t>2.专项项目档案</w:t>
            </w:r>
          </w:p>
          <w:p>
            <w:pPr>
              <w:keepNext w:val="0"/>
              <w:keepLines w:val="0"/>
              <w:pageBreakBefore w:val="0"/>
              <w:widowControl w:val="0"/>
              <w:kinsoku/>
              <w:wordWrap/>
              <w:overflowPunct/>
              <w:topLinePunct w:val="0"/>
              <w:bidi w:val="0"/>
              <w:snapToGrid/>
              <w:spacing w:line="380" w:lineRule="exact"/>
              <w:ind w:firstLine="0" w:firstLineChars="0"/>
              <w:jc w:val="left"/>
              <w:rPr>
                <w:rFonts w:hint="eastAsia" w:ascii="仿宋" w:hAnsi="仿宋" w:eastAsia="仿宋" w:cs="仿宋"/>
                <w:color w:val="auto"/>
                <w:sz w:val="24"/>
              </w:rPr>
            </w:pPr>
            <w:r>
              <w:rPr>
                <w:rFonts w:hint="eastAsia" w:ascii="仿宋" w:hAnsi="仿宋" w:eastAsia="仿宋" w:cs="仿宋"/>
                <w:color w:val="auto"/>
                <w:sz w:val="24"/>
              </w:rPr>
              <w:t>2.1 202</w:t>
            </w:r>
            <w:r>
              <w:rPr>
                <w:rFonts w:hint="eastAsia" w:ascii="仿宋" w:hAnsi="仿宋" w:eastAsia="仿宋" w:cs="仿宋"/>
                <w:color w:val="auto"/>
                <w:sz w:val="24"/>
                <w:lang w:val="en-US" w:eastAsia="zh-CN"/>
              </w:rPr>
              <w:t>6</w:t>
            </w:r>
            <w:r>
              <w:rPr>
                <w:rFonts w:hint="eastAsia" w:ascii="仿宋" w:hAnsi="仿宋" w:eastAsia="仿宋" w:cs="仿宋"/>
                <w:color w:val="auto"/>
                <w:sz w:val="24"/>
              </w:rPr>
              <w:t>年广西土壤监测网络（大于</w:t>
            </w:r>
            <w:r>
              <w:rPr>
                <w:rFonts w:hint="eastAsia" w:ascii="仿宋" w:hAnsi="仿宋" w:eastAsia="仿宋" w:cs="仿宋"/>
                <w:color w:val="auto"/>
                <w:sz w:val="24"/>
                <w:lang w:val="en-US" w:eastAsia="zh-CN"/>
              </w:rPr>
              <w:t>7</w:t>
            </w:r>
            <w:r>
              <w:rPr>
                <w:rFonts w:hint="eastAsia" w:ascii="仿宋" w:hAnsi="仿宋" w:eastAsia="仿宋" w:cs="仿宋"/>
                <w:color w:val="auto"/>
                <w:sz w:val="24"/>
              </w:rPr>
              <w:t>00个土壤点位）、各专项、中心工作、应急工作及全区各市所送样品的信息录入、纸质档案整理（约50卷），并建立电子档案。按项目分盒整理，工作内容包括但不限于：建立目录、档案盒贴背脊、内页打码、材料扫描等。</w:t>
            </w:r>
          </w:p>
          <w:p>
            <w:pPr>
              <w:keepNext w:val="0"/>
              <w:keepLines w:val="0"/>
              <w:pageBreakBefore w:val="0"/>
              <w:widowControl w:val="0"/>
              <w:kinsoku/>
              <w:wordWrap/>
              <w:overflowPunct/>
              <w:topLinePunct w:val="0"/>
              <w:bidi w:val="0"/>
              <w:snapToGrid/>
              <w:spacing w:line="380" w:lineRule="exact"/>
              <w:ind w:firstLine="0" w:firstLineChars="0"/>
              <w:jc w:val="left"/>
              <w:rPr>
                <w:rFonts w:hint="eastAsia" w:ascii="仿宋" w:hAnsi="仿宋" w:eastAsia="仿宋" w:cs="仿宋"/>
                <w:color w:val="auto"/>
                <w:sz w:val="24"/>
              </w:rPr>
            </w:pPr>
            <w:r>
              <w:rPr>
                <w:rFonts w:hint="eastAsia" w:ascii="仿宋" w:hAnsi="仿宋" w:eastAsia="仿宋" w:cs="仿宋"/>
                <w:color w:val="auto"/>
                <w:sz w:val="24"/>
              </w:rPr>
              <w:t>2.2完成当年实物档案（样品）的</w:t>
            </w:r>
            <w:bookmarkStart w:id="1" w:name="_Hlk192572821"/>
            <w:r>
              <w:rPr>
                <w:rFonts w:hint="eastAsia" w:ascii="仿宋" w:hAnsi="仿宋" w:eastAsia="仿宋" w:cs="仿宋"/>
                <w:color w:val="auto"/>
                <w:sz w:val="24"/>
              </w:rPr>
              <w:t>接收、</w:t>
            </w:r>
            <w:bookmarkEnd w:id="1"/>
            <w:r>
              <w:rPr>
                <w:rFonts w:hint="eastAsia" w:ascii="仿宋" w:hAnsi="仿宋" w:eastAsia="仿宋" w:cs="仿宋"/>
                <w:color w:val="auto"/>
                <w:sz w:val="24"/>
              </w:rPr>
              <w:t>制作、整理和存放</w:t>
            </w:r>
            <w:bookmarkStart w:id="2" w:name="_Hlk220052999"/>
            <w:r>
              <w:rPr>
                <w:rFonts w:hint="eastAsia" w:ascii="仿宋" w:hAnsi="仿宋" w:eastAsia="仿宋" w:cs="仿宋"/>
                <w:sz w:val="24"/>
              </w:rPr>
              <w:t>等相关工作</w:t>
            </w:r>
            <w:bookmarkEnd w:id="2"/>
            <w:r>
              <w:rPr>
                <w:rFonts w:hint="eastAsia" w:ascii="仿宋" w:hAnsi="仿宋" w:eastAsia="仿宋" w:cs="仿宋"/>
                <w:color w:val="auto"/>
                <w:sz w:val="24"/>
              </w:rPr>
              <w:t>。</w:t>
            </w:r>
          </w:p>
          <w:p>
            <w:pPr>
              <w:keepNext w:val="0"/>
              <w:keepLines w:val="0"/>
              <w:pageBreakBefore w:val="0"/>
              <w:widowControl w:val="0"/>
              <w:kinsoku/>
              <w:wordWrap/>
              <w:overflowPunct/>
              <w:topLinePunct w:val="0"/>
              <w:bidi w:val="0"/>
              <w:snapToGrid/>
              <w:spacing w:line="380" w:lineRule="exact"/>
              <w:ind w:firstLine="0" w:firstLineChars="0"/>
              <w:jc w:val="left"/>
              <w:rPr>
                <w:rFonts w:hint="eastAsia" w:ascii="仿宋" w:hAnsi="仿宋" w:eastAsia="仿宋" w:cs="仿宋"/>
                <w:color w:val="auto"/>
                <w:sz w:val="24"/>
              </w:rPr>
            </w:pPr>
            <w:r>
              <w:rPr>
                <w:rFonts w:hint="eastAsia" w:ascii="仿宋" w:hAnsi="仿宋" w:eastAsia="仿宋" w:cs="仿宋"/>
                <w:color w:val="auto"/>
                <w:sz w:val="24"/>
              </w:rPr>
              <w:t>2.3配合采购人完成采购项目档案管理等相关工作。</w:t>
            </w:r>
          </w:p>
          <w:p>
            <w:pPr>
              <w:pStyle w:val="7"/>
              <w:keepNext w:val="0"/>
              <w:keepLines w:val="0"/>
              <w:pageBreakBefore w:val="0"/>
              <w:widowControl w:val="0"/>
              <w:kinsoku/>
              <w:wordWrap/>
              <w:overflowPunct/>
              <w:topLinePunct w:val="0"/>
              <w:bidi w:val="0"/>
              <w:snapToGrid/>
              <w:spacing w:line="380" w:lineRule="exact"/>
              <w:ind w:firstLine="0" w:firstLineChars="0"/>
              <w:jc w:val="left"/>
              <w:rPr>
                <w:rFonts w:ascii="仿宋" w:hAnsi="仿宋" w:eastAsia="仿宋" w:cs="仿宋"/>
                <w:b/>
                <w:color w:val="auto"/>
              </w:rPr>
            </w:pPr>
            <w:r>
              <w:rPr>
                <w:rFonts w:ascii="仿宋" w:hAnsi="仿宋" w:eastAsia="仿宋" w:cs="仿宋"/>
                <w:b/>
                <w:color w:val="auto"/>
              </w:rPr>
              <w:t>3.样品</w:t>
            </w:r>
            <w:bookmarkStart w:id="3" w:name="_Hlk192572869"/>
            <w:r>
              <w:rPr>
                <w:rFonts w:ascii="仿宋" w:hAnsi="仿宋" w:eastAsia="仿宋" w:cs="仿宋"/>
                <w:b/>
                <w:color w:val="auto"/>
              </w:rPr>
              <w:t>实物</w:t>
            </w:r>
            <w:bookmarkEnd w:id="3"/>
            <w:r>
              <w:rPr>
                <w:rFonts w:ascii="仿宋" w:hAnsi="仿宋" w:eastAsia="仿宋" w:cs="仿宋"/>
                <w:b/>
                <w:color w:val="auto"/>
              </w:rPr>
              <w:t>档案、资产管理</w:t>
            </w:r>
          </w:p>
          <w:p>
            <w:pPr>
              <w:keepNext w:val="0"/>
              <w:keepLines w:val="0"/>
              <w:pageBreakBefore w:val="0"/>
              <w:widowControl w:val="0"/>
              <w:kinsoku/>
              <w:wordWrap/>
              <w:overflowPunct/>
              <w:topLinePunct w:val="0"/>
              <w:bidi w:val="0"/>
              <w:snapToGrid/>
              <w:spacing w:line="380" w:lineRule="exact"/>
              <w:ind w:firstLine="0" w:firstLineChars="0"/>
              <w:jc w:val="left"/>
              <w:rPr>
                <w:rFonts w:hint="eastAsia" w:ascii="仿宋" w:hAnsi="仿宋" w:eastAsia="仿宋" w:cs="仿宋"/>
                <w:color w:val="auto"/>
                <w:sz w:val="24"/>
              </w:rPr>
            </w:pPr>
            <w:r>
              <w:rPr>
                <w:rFonts w:hint="eastAsia" w:ascii="仿宋" w:hAnsi="仿宋" w:eastAsia="仿宋" w:cs="仿宋"/>
                <w:color w:val="auto"/>
                <w:sz w:val="24"/>
              </w:rPr>
              <w:t>3.1整理采购人样品实物</w:t>
            </w:r>
            <w:bookmarkStart w:id="4" w:name="_Hlk192572913"/>
            <w:r>
              <w:rPr>
                <w:rFonts w:hint="eastAsia" w:ascii="仿宋" w:hAnsi="仿宋" w:eastAsia="仿宋" w:cs="仿宋"/>
                <w:color w:val="auto"/>
                <w:sz w:val="24"/>
              </w:rPr>
              <w:t>档案</w:t>
            </w:r>
            <w:bookmarkEnd w:id="4"/>
            <w:r>
              <w:rPr>
                <w:rFonts w:hint="eastAsia" w:ascii="仿宋" w:hAnsi="仿宋" w:eastAsia="仿宋" w:cs="仿宋"/>
                <w:color w:val="auto"/>
                <w:sz w:val="24"/>
              </w:rPr>
              <w:t>资料（约10卷），协助样品实物档案入库、出库档案整理等相关工作。</w:t>
            </w:r>
          </w:p>
          <w:p>
            <w:pPr>
              <w:spacing w:line="400" w:lineRule="exact"/>
              <w:rPr>
                <w:rFonts w:hint="eastAsia" w:ascii="仿宋" w:hAnsi="仿宋" w:eastAsia="仿宋" w:cs="仿宋"/>
                <w:color w:val="auto"/>
                <w:sz w:val="24"/>
              </w:rPr>
            </w:pPr>
            <w:r>
              <w:rPr>
                <w:rFonts w:hint="eastAsia" w:ascii="仿宋" w:hAnsi="仿宋" w:eastAsia="仿宋" w:cs="仿宋"/>
                <w:color w:val="auto"/>
                <w:sz w:val="24"/>
              </w:rPr>
              <w:t>3.2配合采购人完成</w:t>
            </w:r>
            <w:r>
              <w:rPr>
                <w:rFonts w:hint="eastAsia" w:ascii="仿宋" w:hAnsi="仿宋" w:eastAsia="仿宋" w:cs="仿宋"/>
                <w:sz w:val="24"/>
              </w:rPr>
              <w:t>资产使用登记、信息档案管理等相关工作。</w:t>
            </w:r>
          </w:p>
          <w:p>
            <w:pPr>
              <w:pStyle w:val="2"/>
              <w:keepNext w:val="0"/>
              <w:keepLines w:val="0"/>
              <w:pageBreakBefore w:val="0"/>
              <w:widowControl w:val="0"/>
              <w:kinsoku/>
              <w:wordWrap/>
              <w:overflowPunct/>
              <w:topLinePunct w:val="0"/>
              <w:bidi w:val="0"/>
              <w:snapToGrid/>
              <w:spacing w:line="380" w:lineRule="exact"/>
              <w:ind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3.3存档实物档案（样品）整理和清洁等；以及历史留存实物档案（样品）日常管理。</w:t>
            </w:r>
          </w:p>
          <w:p>
            <w:pPr>
              <w:pStyle w:val="7"/>
              <w:keepNext w:val="0"/>
              <w:keepLines w:val="0"/>
              <w:pageBreakBefore w:val="0"/>
              <w:widowControl w:val="0"/>
              <w:kinsoku/>
              <w:wordWrap/>
              <w:overflowPunct/>
              <w:topLinePunct w:val="0"/>
              <w:bidi w:val="0"/>
              <w:snapToGrid/>
              <w:spacing w:line="380" w:lineRule="exact"/>
              <w:ind w:firstLine="0" w:firstLineChars="0"/>
              <w:jc w:val="left"/>
              <w:rPr>
                <w:rFonts w:hint="default" w:ascii="仿宋" w:hAnsi="仿宋" w:eastAsia="仿宋" w:cs="仿宋"/>
                <w:sz w:val="24"/>
                <w:szCs w:val="24"/>
                <w:lang w:val="en-US" w:eastAsia="zh-CN"/>
              </w:rPr>
            </w:pPr>
            <w:r>
              <w:rPr>
                <w:rFonts w:ascii="仿宋" w:hAnsi="仿宋" w:eastAsia="仿宋" w:cs="仿宋"/>
                <w:color w:val="auto"/>
              </w:rPr>
              <w:t>项目服务期间，需完成采购人临时交办的其他相关工作。</w:t>
            </w:r>
          </w:p>
        </w:tc>
        <w:tc>
          <w:tcPr>
            <w:tcW w:w="34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8"/>
                <w:szCs w:val="28"/>
                <w:lang w:eastAsia="zh-CN"/>
              </w:rPr>
            </w:pP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lang w:val="en-US" w:eastAsia="zh-CN"/>
              </w:rPr>
              <w:t>由供应商对应项目需求内容逐项响应</w:t>
            </w:r>
            <w:r>
              <w:rPr>
                <w:rFonts w:hint="eastAsia" w:ascii="仿宋" w:hAnsi="仿宋" w:eastAsia="仿宋" w:cs="仿宋"/>
                <w:color w:val="000000"/>
                <w:kern w:val="2"/>
                <w:sz w:val="28"/>
                <w:szCs w:val="28"/>
                <w:lang w:eastAsia="zh-CN"/>
              </w:rPr>
              <w:t>）</w:t>
            </w:r>
          </w:p>
        </w:tc>
        <w:tc>
          <w:tcPr>
            <w:tcW w:w="20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9"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center"/>
              <w:textAlignment w:val="auto"/>
              <w:outlineLvl w:val="1"/>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2</w:t>
            </w:r>
          </w:p>
        </w:tc>
        <w:tc>
          <w:tcPr>
            <w:tcW w:w="7146" w:type="dxa"/>
            <w:tcBorders>
              <w:top w:val="single" w:color="auto" w:sz="4" w:space="0"/>
              <w:left w:val="nil"/>
              <w:bottom w:val="single" w:color="auto" w:sz="4" w:space="0"/>
              <w:right w:val="single" w:color="auto" w:sz="4" w:space="0"/>
            </w:tcBorders>
            <w:shd w:val="clear" w:color="auto" w:fill="auto"/>
            <w:vAlign w:val="center"/>
          </w:tcPr>
          <w:p>
            <w:pPr>
              <w:pStyle w:val="7"/>
              <w:keepNext w:val="0"/>
              <w:keepLines w:val="0"/>
              <w:pageBreakBefore w:val="0"/>
              <w:widowControl w:val="0"/>
              <w:kinsoku/>
              <w:wordWrap/>
              <w:overflowPunct/>
              <w:topLinePunct w:val="0"/>
              <w:bidi w:val="0"/>
              <w:spacing w:line="380" w:lineRule="exact"/>
              <w:jc w:val="left"/>
              <w:rPr>
                <w:rFonts w:ascii="仿宋" w:hAnsi="仿宋" w:eastAsia="仿宋" w:cs="仿宋"/>
                <w:b/>
                <w:color w:val="auto"/>
              </w:rPr>
            </w:pPr>
            <w:r>
              <w:rPr>
                <w:rFonts w:ascii="仿宋" w:hAnsi="仿宋" w:eastAsia="仿宋" w:cs="仿宋"/>
                <w:b/>
                <w:color w:val="auto"/>
              </w:rPr>
              <w:t>（二）档案数字化加工服务</w:t>
            </w:r>
          </w:p>
          <w:p>
            <w:pPr>
              <w:keepNext w:val="0"/>
              <w:keepLines w:val="0"/>
              <w:pageBreakBefore w:val="0"/>
              <w:widowControl w:val="0"/>
              <w:kinsoku/>
              <w:wordWrap/>
              <w:overflowPunct/>
              <w:topLinePunct w:val="0"/>
              <w:bidi w:val="0"/>
              <w:spacing w:line="380" w:lineRule="exact"/>
              <w:jc w:val="left"/>
              <w:rPr>
                <w:rFonts w:hint="default" w:eastAsia="仿宋"/>
                <w:lang w:val="en-US" w:eastAsia="zh-CN"/>
              </w:rPr>
            </w:pPr>
            <w:r>
              <w:rPr>
                <w:rFonts w:hint="eastAsia" w:ascii="仿宋" w:hAnsi="仿宋" w:eastAsia="仿宋" w:cs="仿宋"/>
                <w:color w:val="auto"/>
                <w:sz w:val="24"/>
              </w:rPr>
              <w:t>按照广西壮族自治区档案局规定的档案相关整理规程及归档标准，对服务内容中各类档案进行扫描，确保档案类别清楚，档号和页码准确，扫描的文件资料准确、清晰。</w:t>
            </w:r>
          </w:p>
        </w:tc>
        <w:tc>
          <w:tcPr>
            <w:tcW w:w="34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8"/>
                <w:szCs w:val="28"/>
              </w:rPr>
            </w:pPr>
          </w:p>
        </w:tc>
        <w:tc>
          <w:tcPr>
            <w:tcW w:w="20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center"/>
              <w:textAlignment w:val="auto"/>
              <w:outlineLvl w:val="1"/>
              <w:rPr>
                <w:rFonts w:hint="default"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3</w:t>
            </w:r>
          </w:p>
        </w:tc>
        <w:tc>
          <w:tcPr>
            <w:tcW w:w="7146" w:type="dxa"/>
            <w:tcBorders>
              <w:top w:val="single" w:color="auto" w:sz="4" w:space="0"/>
              <w:left w:val="nil"/>
              <w:bottom w:val="single" w:color="auto" w:sz="4" w:space="0"/>
              <w:right w:val="single" w:color="auto" w:sz="4" w:space="0"/>
            </w:tcBorders>
            <w:shd w:val="clear" w:color="auto" w:fill="auto"/>
            <w:vAlign w:val="center"/>
          </w:tcPr>
          <w:p>
            <w:pPr>
              <w:pStyle w:val="7"/>
              <w:keepNext w:val="0"/>
              <w:keepLines w:val="0"/>
              <w:pageBreakBefore w:val="0"/>
              <w:widowControl w:val="0"/>
              <w:kinsoku/>
              <w:wordWrap/>
              <w:overflowPunct/>
              <w:topLinePunct w:val="0"/>
              <w:bidi w:val="0"/>
              <w:spacing w:line="380" w:lineRule="exact"/>
              <w:jc w:val="left"/>
              <w:rPr>
                <w:rFonts w:hint="eastAsia" w:ascii="仿宋" w:hAnsi="仿宋" w:eastAsia="仿宋" w:cs="仿宋"/>
                <w:b/>
                <w:color w:val="auto"/>
                <w:lang w:val="en-US" w:eastAsia="zh-CN"/>
              </w:rPr>
            </w:pPr>
            <w:r>
              <w:rPr>
                <w:rFonts w:hint="eastAsia" w:ascii="仿宋" w:hAnsi="仿宋" w:eastAsia="仿宋" w:cs="仿宋"/>
                <w:b/>
                <w:color w:val="auto"/>
                <w:lang w:val="en-US" w:eastAsia="zh-CN"/>
              </w:rPr>
              <w:t>对供应商的要求</w:t>
            </w:r>
          </w:p>
          <w:p>
            <w:pPr>
              <w:pStyle w:val="7"/>
              <w:spacing w:line="400" w:lineRule="exact"/>
              <w:ind w:firstLine="420"/>
              <w:rPr>
                <w:rFonts w:ascii="仿宋" w:hAnsi="仿宋" w:eastAsia="仿宋" w:cs="仿宋"/>
                <w:bCs/>
                <w:color w:val="auto"/>
              </w:rPr>
            </w:pPr>
            <w:r>
              <w:rPr>
                <w:rFonts w:ascii="仿宋" w:hAnsi="仿宋" w:eastAsia="仿宋" w:cs="仿宋"/>
                <w:bCs/>
                <w:color w:val="auto"/>
              </w:rPr>
              <w:t>（一）项目实施期间所需设备（如电脑、打印机、打码器、光盘刻录机、扫描仪等）及服务期间各类档案所需办公耗材（硬盘、蓝光光盘、档案盒、棉线、打孔机、分类编码贴、贴条、角类纸、材料托裱修补、档案盒脊背、散装材料袋等）、熟练的操作人员均由供应商提供。专职人员的电脑可由采购人提供。</w:t>
            </w:r>
          </w:p>
          <w:p>
            <w:pPr>
              <w:pStyle w:val="7"/>
              <w:spacing w:line="400" w:lineRule="exact"/>
              <w:ind w:firstLine="420"/>
              <w:rPr>
                <w:rFonts w:ascii="仿宋" w:hAnsi="仿宋" w:eastAsia="仿宋" w:cs="仿宋"/>
                <w:bCs/>
                <w:color w:val="auto"/>
              </w:rPr>
            </w:pPr>
            <w:r>
              <w:rPr>
                <w:rFonts w:ascii="仿宋" w:hAnsi="仿宋" w:eastAsia="仿宋" w:cs="仿宋"/>
                <w:bCs/>
                <w:color w:val="auto"/>
              </w:rPr>
              <w:t>（二）为保障各类档案的安全性、保密性，集中整理档案期间，项目人员所带电脑下班后需交采购人保管。单类档案集中整理结束后，项目人员将所整理的电子材料全部提交采购人并从电脑中删除后，电脑交还项目人员。</w:t>
            </w:r>
          </w:p>
          <w:p>
            <w:pPr>
              <w:pStyle w:val="7"/>
              <w:spacing w:line="400" w:lineRule="exact"/>
              <w:ind w:firstLine="420"/>
              <w:rPr>
                <w:rFonts w:ascii="仿宋" w:hAnsi="仿宋" w:eastAsia="仿宋" w:cs="仿宋"/>
                <w:bCs/>
                <w:color w:val="auto"/>
              </w:rPr>
            </w:pPr>
            <w:r>
              <w:rPr>
                <w:rFonts w:ascii="仿宋" w:hAnsi="仿宋" w:eastAsia="仿宋" w:cs="仿宋"/>
                <w:bCs/>
                <w:color w:val="auto"/>
              </w:rPr>
              <w:t>（三）服务期间，拟投入的项目人员要求如下：</w:t>
            </w:r>
          </w:p>
          <w:p>
            <w:pPr>
              <w:pStyle w:val="7"/>
              <w:spacing w:line="400" w:lineRule="exact"/>
              <w:ind w:firstLine="420"/>
              <w:rPr>
                <w:rFonts w:ascii="仿宋" w:hAnsi="仿宋" w:eastAsia="仿宋" w:cs="仿宋"/>
                <w:bCs/>
                <w:color w:val="auto"/>
              </w:rPr>
            </w:pPr>
            <w:r>
              <w:rPr>
                <w:rFonts w:ascii="仿宋" w:hAnsi="仿宋" w:eastAsia="仿宋" w:cs="仿宋"/>
                <w:bCs/>
                <w:color w:val="auto"/>
              </w:rPr>
              <w:t>1.须指派1名项目负责人、2名专职人员和若干名团队人员。要求2名专职人员须在项目服务期间的每个国家法定工作日常驻采购人指定地点（同时，服从采购人工作时间要求常驻指定地点），其余人员无驻场要求。2名专职人员请假需要同时征得采购人和供应商同意。在集中整理档案期间，由项目负责人根据当下的工作量调配团队人员。</w:t>
            </w:r>
          </w:p>
          <w:p>
            <w:pPr>
              <w:pStyle w:val="7"/>
              <w:spacing w:line="400" w:lineRule="exact"/>
              <w:ind w:firstLine="420"/>
              <w:rPr>
                <w:rFonts w:ascii="仿宋" w:hAnsi="仿宋" w:eastAsia="仿宋" w:cs="仿宋"/>
                <w:bCs/>
                <w:color w:val="auto"/>
              </w:rPr>
            </w:pPr>
            <w:r>
              <w:rPr>
                <w:rFonts w:ascii="仿宋" w:hAnsi="仿宋" w:eastAsia="仿宋" w:cs="仿宋"/>
                <w:bCs/>
                <w:color w:val="auto"/>
              </w:rPr>
              <w:t>2.项目负责人随时与采购人进行情况沟通；项目负责人和专职人员不得随意更换，特殊情况需更换的各类人员仅限更换1次，需提前至少10个工作日书面通知采购人，并征得采购人同意。更换后的人员资质不能低于竞标时所报人员资质。</w:t>
            </w:r>
          </w:p>
          <w:p>
            <w:pPr>
              <w:pStyle w:val="7"/>
              <w:spacing w:line="400" w:lineRule="exact"/>
              <w:ind w:firstLine="420"/>
              <w:rPr>
                <w:rFonts w:ascii="仿宋" w:hAnsi="仿宋" w:eastAsia="仿宋" w:cs="仿宋"/>
                <w:bCs/>
                <w:color w:val="auto"/>
              </w:rPr>
            </w:pPr>
            <w:r>
              <w:rPr>
                <w:rFonts w:ascii="仿宋" w:hAnsi="仿宋" w:eastAsia="仿宋" w:cs="仿宋"/>
                <w:bCs/>
                <w:color w:val="auto"/>
              </w:rPr>
              <w:t>3.拟派2名专职人员须具有中专（含）以上学历，熟悉电脑办公基础软件，具备2年以上档案整理和数字化加工服务等工作经验。</w:t>
            </w:r>
          </w:p>
          <w:p>
            <w:pPr>
              <w:pStyle w:val="7"/>
              <w:spacing w:line="400" w:lineRule="exact"/>
              <w:ind w:firstLine="420"/>
              <w:rPr>
                <w:rFonts w:ascii="仿宋" w:hAnsi="仿宋" w:eastAsia="仿宋" w:cs="仿宋"/>
                <w:bCs/>
                <w:color w:val="auto"/>
              </w:rPr>
            </w:pPr>
            <w:r>
              <w:rPr>
                <w:rFonts w:ascii="仿宋" w:hAnsi="仿宋" w:eastAsia="仿宋" w:cs="仿宋"/>
                <w:bCs/>
                <w:color w:val="auto"/>
              </w:rPr>
              <w:t>4.拟投入本项目的所有工作人员需政治可靠，熟悉并掌握档案整理加工业务，严格执行保密规定。需参加由采购人组织的安全保密教育；遵循采购人有关的管理制度、档案管理制度以及国家、地方保密法规。</w:t>
            </w:r>
          </w:p>
          <w:p>
            <w:pPr>
              <w:pStyle w:val="7"/>
              <w:spacing w:line="400" w:lineRule="exact"/>
              <w:ind w:firstLine="420"/>
              <w:rPr>
                <w:rFonts w:ascii="仿宋" w:hAnsi="仿宋" w:eastAsia="仿宋" w:cs="仿宋"/>
                <w:bCs/>
                <w:color w:val="auto"/>
              </w:rPr>
            </w:pPr>
            <w:r>
              <w:rPr>
                <w:rFonts w:ascii="仿宋" w:hAnsi="仿宋" w:eastAsia="仿宋" w:cs="仿宋"/>
                <w:bCs/>
                <w:color w:val="auto"/>
              </w:rPr>
              <w:t>（四）供应商、投入项目的工作人员须分别和采购人签订安全保密承诺书。供应商负责工作人员的一切费用，并对其进行安全保密教育。在工作期间，工作人员按照采购人的上班规定时间上下班和日常的考核，请假需取得采购人同意。</w:t>
            </w:r>
          </w:p>
          <w:p>
            <w:pPr>
              <w:pStyle w:val="7"/>
              <w:spacing w:line="400" w:lineRule="exact"/>
              <w:ind w:firstLine="420"/>
              <w:rPr>
                <w:rFonts w:ascii="仿宋" w:hAnsi="仿宋" w:eastAsia="仿宋" w:cs="仿宋"/>
                <w:bCs/>
                <w:color w:val="auto"/>
              </w:rPr>
            </w:pPr>
            <w:r>
              <w:rPr>
                <w:rFonts w:ascii="仿宋" w:hAnsi="仿宋" w:eastAsia="仿宋" w:cs="仿宋"/>
                <w:bCs/>
                <w:color w:val="auto"/>
              </w:rPr>
              <w:t>（五）供应商不得将</w:t>
            </w:r>
            <w:bookmarkStart w:id="5" w:name="_GoBack"/>
            <w:bookmarkEnd w:id="5"/>
            <w:r>
              <w:rPr>
                <w:rFonts w:ascii="仿宋" w:hAnsi="仿宋" w:eastAsia="仿宋" w:cs="仿宋"/>
                <w:bCs/>
                <w:color w:val="auto"/>
              </w:rPr>
              <w:t>合同规定的任务单方面向第三方转包，不得单方对合同执行内容调整，不得丢失、损坏和向第三者泄露。</w:t>
            </w:r>
          </w:p>
          <w:p>
            <w:pPr>
              <w:pStyle w:val="7"/>
              <w:spacing w:line="400" w:lineRule="exact"/>
              <w:ind w:firstLine="420"/>
              <w:rPr>
                <w:rFonts w:hint="eastAsia"/>
              </w:rPr>
            </w:pPr>
            <w:r>
              <w:rPr>
                <w:rFonts w:ascii="仿宋" w:hAnsi="仿宋" w:eastAsia="仿宋" w:cs="仿宋"/>
                <w:bCs/>
                <w:color w:val="auto"/>
              </w:rPr>
              <w:t>（六）供应商应对拟投入本项目的所有工作人员安全负责，自行采购相关保险。未经允许，工作人员不得随意进出采购人的实验室及其它场所，如有违反，造成的一切后果自负。</w:t>
            </w:r>
          </w:p>
        </w:tc>
        <w:tc>
          <w:tcPr>
            <w:tcW w:w="34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8"/>
                <w:szCs w:val="28"/>
              </w:rPr>
            </w:pPr>
          </w:p>
        </w:tc>
        <w:tc>
          <w:tcPr>
            <w:tcW w:w="20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8"/>
                <w:szCs w:val="28"/>
              </w:rPr>
            </w:pPr>
          </w:p>
        </w:tc>
      </w:tr>
    </w:tbl>
    <w:p>
      <w:pPr>
        <w:keepNext w:val="0"/>
        <w:keepLines w:val="0"/>
        <w:widowControl w:val="0"/>
        <w:suppressLineNumbers w:val="0"/>
        <w:autoSpaceDE w:val="0"/>
        <w:autoSpaceDN/>
        <w:spacing w:before="0" w:beforeAutospacing="0" w:after="0" w:afterAutospacing="0" w:line="400" w:lineRule="exact"/>
        <w:ind w:left="0" w:leftChars="0" w:right="0" w:firstLine="280" w:firstLineChars="100"/>
        <w:jc w:val="left"/>
        <w:outlineLvl w:val="1"/>
        <w:rPr>
          <w:rFonts w:hint="default" w:ascii="Times New Roman" w:hAnsi="Times New Roman" w:eastAsia="方正仿宋_GBK" w:cs="Times New Roman"/>
          <w:color w:val="000000"/>
          <w:kern w:val="2"/>
          <w:sz w:val="28"/>
          <w:szCs w:val="28"/>
        </w:rPr>
      </w:pPr>
      <w:r>
        <w:rPr>
          <w:rFonts w:hint="eastAsia" w:ascii="方正仿宋_GBK" w:hAnsi="方正仿宋_GBK" w:eastAsia="方正仿宋_GBK" w:cs="方正仿宋_GBK"/>
          <w:color w:val="000000"/>
          <w:kern w:val="2"/>
          <w:sz w:val="28"/>
          <w:szCs w:val="28"/>
          <w:lang w:val="en-US" w:eastAsia="zh-CN" w:bidi="ar"/>
        </w:rPr>
        <w:t>报价单位（盖章）：</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default" w:ascii="Times New Roman" w:hAnsi="Times New Roman" w:eastAsia="方正仿宋_GBK" w:cs="Times New Roman"/>
          <w:color w:val="000000"/>
          <w:kern w:val="2"/>
          <w:sz w:val="28"/>
          <w:szCs w:val="28"/>
          <w:lang w:val="en-US" w:eastAsia="zh-CN" w:bidi="ar"/>
        </w:rPr>
        <w:t xml:space="preserve">      </w:t>
      </w:r>
      <w:r>
        <w:rPr>
          <w:rFonts w:hint="eastAsia" w:ascii="方正仿宋_GBK" w:hAnsi="方正仿宋_GBK" w:eastAsia="方正仿宋_GBK" w:cs="方正仿宋_GBK"/>
          <w:color w:val="000000"/>
          <w:kern w:val="2"/>
          <w:sz w:val="28"/>
          <w:szCs w:val="28"/>
          <w:lang w:val="en-US" w:eastAsia="zh-CN" w:bidi="ar"/>
        </w:rPr>
        <w:t>单位地址：</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eastAsia" w:ascii="Times New Roman" w:hAnsi="Times New Roman" w:eastAsia="方正仿宋_GBK" w:cs="Times New Roman"/>
          <w:color w:val="000000"/>
          <w:kern w:val="2"/>
          <w:sz w:val="28"/>
          <w:szCs w:val="28"/>
          <w:u w:val="single"/>
          <w:lang w:val="en-US" w:eastAsia="zh-CN" w:bidi="ar"/>
        </w:rPr>
        <w:t xml:space="preserve"> </w:t>
      </w:r>
    </w:p>
    <w:p>
      <w:pPr>
        <w:keepNext w:val="0"/>
        <w:keepLines w:val="0"/>
        <w:widowControl w:val="0"/>
        <w:suppressLineNumbers w:val="0"/>
        <w:autoSpaceDE w:val="0"/>
        <w:autoSpaceDN/>
        <w:spacing w:before="0" w:beforeAutospacing="0" w:after="0" w:afterAutospacing="0" w:line="400" w:lineRule="exact"/>
        <w:ind w:left="0" w:leftChars="0" w:right="0" w:firstLine="280" w:firstLineChars="100"/>
        <w:jc w:val="left"/>
        <w:outlineLvl w:val="1"/>
        <w:rPr>
          <w:rFonts w:hint="default" w:ascii="Times New Roman" w:hAnsi="Times New Roman" w:eastAsia="方正仿宋_GBK" w:cs="Times New Roman"/>
          <w:color w:val="000000"/>
          <w:kern w:val="2"/>
          <w:sz w:val="28"/>
          <w:szCs w:val="28"/>
        </w:rPr>
      </w:pPr>
      <w:r>
        <w:rPr>
          <w:rFonts w:hint="eastAsia" w:ascii="方正仿宋_GBK" w:hAnsi="方正仿宋_GBK" w:eastAsia="方正仿宋_GBK" w:cs="方正仿宋_GBK"/>
          <w:color w:val="000000"/>
          <w:kern w:val="2"/>
          <w:sz w:val="28"/>
          <w:szCs w:val="28"/>
          <w:lang w:val="en-US" w:eastAsia="zh-CN" w:bidi="ar"/>
        </w:rPr>
        <w:t>联系人（签字）：</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default" w:ascii="Times New Roman" w:hAnsi="Times New Roman" w:eastAsia="方正仿宋_GBK" w:cs="Times New Roman"/>
          <w:color w:val="000000"/>
          <w:kern w:val="2"/>
          <w:sz w:val="28"/>
          <w:szCs w:val="28"/>
          <w:lang w:val="en-US" w:eastAsia="zh-CN" w:bidi="ar"/>
        </w:rPr>
        <w:t xml:space="preserve">     </w:t>
      </w:r>
      <w:r>
        <w:rPr>
          <w:rFonts w:hint="eastAsia" w:ascii="方正仿宋_GBK" w:hAnsi="方正仿宋_GBK" w:eastAsia="方正仿宋_GBK" w:cs="方正仿宋_GBK"/>
          <w:color w:val="000000"/>
          <w:kern w:val="2"/>
          <w:sz w:val="28"/>
          <w:szCs w:val="28"/>
          <w:lang w:val="en-US" w:eastAsia="zh-CN" w:bidi="ar"/>
        </w:rPr>
        <w:t>联系方式：</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default" w:ascii="Times New Roman" w:hAnsi="Times New Roman" w:eastAsia="方正仿宋_GBK" w:cs="Times New Roman"/>
          <w:color w:val="000000"/>
          <w:kern w:val="2"/>
          <w:sz w:val="28"/>
          <w:szCs w:val="28"/>
          <w:lang w:val="en-US" w:eastAsia="zh-CN" w:bidi="ar"/>
        </w:rPr>
        <w:t xml:space="preserve">   </w:t>
      </w:r>
      <w:r>
        <w:rPr>
          <w:rFonts w:hint="eastAsia" w:ascii="方正仿宋_GBK" w:hAnsi="方正仿宋_GBK" w:eastAsia="方正仿宋_GBK" w:cs="方正仿宋_GBK"/>
          <w:color w:val="000000"/>
          <w:kern w:val="2"/>
          <w:sz w:val="28"/>
          <w:szCs w:val="28"/>
          <w:lang w:val="en-US" w:eastAsia="zh-CN" w:bidi="ar"/>
        </w:rPr>
        <w:t>报价日期：</w:t>
      </w:r>
      <w:r>
        <w:rPr>
          <w:rFonts w:hint="default" w:ascii="Times New Roman" w:hAnsi="Times New Roman" w:eastAsia="方正仿宋_GBK" w:cs="Times New Roman"/>
          <w:color w:val="000000"/>
          <w:kern w:val="2"/>
          <w:sz w:val="28"/>
          <w:szCs w:val="28"/>
          <w:u w:val="single"/>
          <w:lang w:val="en-US" w:eastAsia="zh-CN" w:bidi="ar"/>
        </w:rPr>
        <w:t xml:space="preserve">               </w:t>
      </w:r>
    </w:p>
    <w:p>
      <w:pPr>
        <w:keepNext w:val="0"/>
        <w:keepLines w:val="0"/>
        <w:widowControl w:val="0"/>
        <w:suppressLineNumbers w:val="0"/>
        <w:autoSpaceDE w:val="0"/>
        <w:autoSpaceDN/>
        <w:spacing w:before="0" w:beforeAutospacing="0" w:after="0" w:afterAutospacing="0" w:line="400" w:lineRule="exact"/>
        <w:ind w:left="0" w:leftChars="0" w:right="0" w:firstLine="240" w:firstLineChars="100"/>
        <w:jc w:val="left"/>
        <w:outlineLvl w:val="1"/>
      </w:pPr>
      <w:r>
        <w:rPr>
          <w:rFonts w:hint="eastAsia" w:ascii="方正仿宋_GBK" w:hAnsi="方正仿宋_GBK" w:eastAsia="方正仿宋_GBK" w:cs="方正仿宋_GBK"/>
          <w:color w:val="000000"/>
          <w:kern w:val="2"/>
          <w:sz w:val="24"/>
          <w:szCs w:val="24"/>
          <w:lang w:val="en-US" w:eastAsia="zh-CN" w:bidi="ar"/>
        </w:rPr>
        <w:t>注：报价单位应根据本表的要求逐条响应并在“偏离情况”栏注明偏离情况，完全响应的填“无偏离”；完全响应且优于需求内容的填“正偏离”；未完全响应的填“负偏离”。属于“正偏离”或“负偏离”的具体内容在“响应内容”栏中加粗字体标注。</w:t>
      </w:r>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744FB"/>
    <w:rsid w:val="023512AC"/>
    <w:rsid w:val="086B1627"/>
    <w:rsid w:val="0D3027DA"/>
    <w:rsid w:val="0F65034F"/>
    <w:rsid w:val="10832D25"/>
    <w:rsid w:val="170E6162"/>
    <w:rsid w:val="19E5590B"/>
    <w:rsid w:val="1E7C1811"/>
    <w:rsid w:val="1EB3776D"/>
    <w:rsid w:val="204F4F90"/>
    <w:rsid w:val="22665581"/>
    <w:rsid w:val="294B23CF"/>
    <w:rsid w:val="306A142C"/>
    <w:rsid w:val="33607171"/>
    <w:rsid w:val="34303A26"/>
    <w:rsid w:val="395202F1"/>
    <w:rsid w:val="3AF37D65"/>
    <w:rsid w:val="3C7E7F9F"/>
    <w:rsid w:val="3F570B54"/>
    <w:rsid w:val="40672095"/>
    <w:rsid w:val="41390A92"/>
    <w:rsid w:val="488D5B16"/>
    <w:rsid w:val="4D5E2AFB"/>
    <w:rsid w:val="58B640DC"/>
    <w:rsid w:val="5C89392A"/>
    <w:rsid w:val="60DF20EB"/>
    <w:rsid w:val="60E53887"/>
    <w:rsid w:val="6271300E"/>
    <w:rsid w:val="640E1B35"/>
    <w:rsid w:val="64212D54"/>
    <w:rsid w:val="67F87EA2"/>
    <w:rsid w:val="698450AA"/>
    <w:rsid w:val="6A763739"/>
    <w:rsid w:val="6AD66FD5"/>
    <w:rsid w:val="6C784183"/>
    <w:rsid w:val="6FC42B34"/>
    <w:rsid w:val="700B1AE0"/>
    <w:rsid w:val="719E4475"/>
    <w:rsid w:val="74A65227"/>
    <w:rsid w:val="77A30552"/>
    <w:rsid w:val="789F07F6"/>
    <w:rsid w:val="7AE028CB"/>
    <w:rsid w:val="7FB80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footer"/>
    <w:basedOn w:val="1"/>
    <w:next w:val="1"/>
    <w:qFormat/>
    <w:uiPriority w:val="0"/>
    <w:pPr>
      <w:tabs>
        <w:tab w:val="center" w:pos="4153"/>
        <w:tab w:val="right" w:pos="8306"/>
      </w:tabs>
      <w:snapToGrid w:val="0"/>
      <w:jc w:val="left"/>
    </w:pPr>
    <w:rPr>
      <w:sz w:val="18"/>
    </w:rPr>
  </w:style>
  <w:style w:type="paragraph" w:customStyle="1" w:styleId="7">
    <w:name w:val="Default"/>
    <w:hidden/>
    <w:qFormat/>
    <w:uiPriority w:val="0"/>
    <w:pPr>
      <w:keepNext w:val="0"/>
      <w:keepLines w:val="0"/>
      <w:widowControl w:val="0"/>
      <w:suppressLineNumbers w:val="0"/>
      <w:autoSpaceDE w:val="0"/>
      <w:autoSpaceDN w:val="0"/>
      <w:adjustRightInd w:val="0"/>
      <w:spacing w:before="0" w:beforeAutospacing="0" w:after="0" w:afterAutospacing="0"/>
      <w:ind w:left="0" w:right="0"/>
      <w:jc w:val="both"/>
      <w:textAlignment w:val="baseline"/>
    </w:pPr>
    <w:rPr>
      <w:rFonts w:hint="eastAsia" w:ascii="宋体" w:hAnsi="宋体" w:eastAsia="宋体" w:cs="Times New Roman"/>
      <w:color w:val="000000"/>
      <w:kern w:val="2"/>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1634</Words>
  <Characters>1674</Characters>
  <Lines>0</Lines>
  <Paragraphs>0</Paragraphs>
  <TotalTime>0</TotalTime>
  <ScaleCrop>false</ScaleCrop>
  <LinksUpToDate>false</LinksUpToDate>
  <CharactersWithSpaces>1862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2024-11-13T04:23:00Z</dcterms:created>
  <dc:creator>Lenovo-001</dc:creator>
  <cp:lastModifiedBy>'undefined'</cp:lastModifiedBy>
  <dcterms:modified xsi:type="dcterms:W3CDTF">2026-03-12T09:11:55Z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740F866E4A234BC38D13069C9EE6D785</vt:lpwstr>
  </property>
</Properties>
</file>