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7E982">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54B4CA92">
      <w:pPr>
        <w:tabs>
          <w:tab w:val="left" w:pos="0"/>
        </w:tabs>
        <w:adjustRightInd/>
        <w:snapToGrid/>
        <w:spacing w:line="600" w:lineRule="exact"/>
        <w:ind w:firstLine="0" w:firstLineChars="0"/>
        <w:jc w:val="center"/>
        <w:rPr>
          <w:rFonts w:hint="eastAsia" w:ascii="方正小标宋_GBK" w:hAnsi="方正小标宋_GBK" w:eastAsia="方正小标宋_GBK" w:cs="方正小标宋_GBK"/>
          <w:szCs w:val="32"/>
          <w:lang w:val="en-US" w:eastAsia="zh-CN"/>
        </w:rPr>
      </w:pPr>
      <w:r>
        <w:rPr>
          <w:rFonts w:hint="eastAsia" w:ascii="方正小标宋_GBK" w:hAnsi="方正小标宋_GBK" w:eastAsia="方正小标宋_GBK" w:cs="方正小标宋_GBK"/>
          <w:szCs w:val="32"/>
          <w:lang w:val="en-US" w:eastAsia="zh-CN"/>
        </w:rPr>
        <w:t>2026年环境</w:t>
      </w:r>
      <w:r>
        <w:rPr>
          <w:rFonts w:hint="eastAsia" w:ascii="方正小标宋_GBK" w:hAnsi="方正小标宋_GBK" w:eastAsia="方正小标宋_GBK" w:cs="方正小标宋_GBK"/>
          <w:szCs w:val="32"/>
        </w:rPr>
        <w:t>DNA在线自动采集仪运行维护服务</w:t>
      </w:r>
      <w:r>
        <w:rPr>
          <w:rFonts w:hint="eastAsia" w:ascii="方正小标宋_GBK" w:hAnsi="方正小标宋_GBK" w:eastAsia="方正小标宋_GBK" w:cs="方正小标宋_GBK"/>
          <w:szCs w:val="32"/>
          <w:lang w:val="en-US" w:eastAsia="zh-CN"/>
        </w:rPr>
        <w:t>项目</w:t>
      </w:r>
    </w:p>
    <w:p w14:paraId="1D9A5A18">
      <w:pPr>
        <w:tabs>
          <w:tab w:val="left" w:pos="0"/>
        </w:tabs>
        <w:adjustRightInd/>
        <w:snapToGrid/>
        <w:spacing w:line="600" w:lineRule="exact"/>
        <w:ind w:firstLine="0" w:firstLineChars="0"/>
        <w:jc w:val="center"/>
        <w:rPr>
          <w:rFonts w:ascii="方正小标宋_GBK" w:hAnsi="方正小标宋_GBK" w:eastAsia="方正小标宋_GBK" w:cs="方正小标宋_GBK"/>
          <w:szCs w:val="32"/>
        </w:rPr>
      </w:pPr>
      <w:bookmarkStart w:id="18" w:name="_GoBack"/>
      <w:bookmarkEnd w:id="18"/>
      <w:r>
        <w:rPr>
          <w:rFonts w:hint="eastAsia" w:ascii="方正小标宋_GBK" w:hAnsi="方正小标宋_GBK" w:eastAsia="方正小标宋_GBK" w:cs="方正小标宋_GBK"/>
          <w:szCs w:val="32"/>
        </w:rPr>
        <w:t>采购需求</w:t>
      </w:r>
    </w:p>
    <w:tbl>
      <w:tblPr>
        <w:tblStyle w:val="5"/>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
        <w:gridCol w:w="899"/>
        <w:gridCol w:w="648"/>
        <w:gridCol w:w="279"/>
        <w:gridCol w:w="6773"/>
        <w:gridCol w:w="77"/>
      </w:tblGrid>
      <w:tr w14:paraId="0AEA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 w:type="dxa"/>
          <w:jc w:val="center"/>
        </w:trPr>
        <w:tc>
          <w:tcPr>
            <w:tcW w:w="8676" w:type="dxa"/>
            <w:gridSpan w:val="5"/>
            <w:noWrap/>
            <w:vAlign w:val="center"/>
          </w:tcPr>
          <w:p w14:paraId="2C4BF276">
            <w:pPr>
              <w:shd w:val="clear" w:color="auto" w:fill="auto"/>
              <w:spacing w:line="360" w:lineRule="auto"/>
              <w:ind w:firstLine="643"/>
              <w:rPr>
                <w:rFonts w:ascii="Times New Roman" w:hAnsi="Times New Roman"/>
                <w:szCs w:val="21"/>
                <w:highlight w:val="none"/>
              </w:rPr>
            </w:pPr>
            <w:r>
              <w:rPr>
                <w:rFonts w:hint="eastAsia" w:ascii="Times New Roman" w:hAnsi="Times New Roman"/>
                <w:b/>
                <w:bCs/>
                <w:szCs w:val="21"/>
                <w:highlight w:val="none"/>
              </w:rPr>
              <w:t>一、项目要求</w:t>
            </w:r>
          </w:p>
        </w:tc>
      </w:tr>
      <w:tr w14:paraId="19BA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 w:type="dxa"/>
          <w:trHeight w:val="610" w:hRule="atLeast"/>
          <w:jc w:val="center"/>
        </w:trPr>
        <w:tc>
          <w:tcPr>
            <w:tcW w:w="899" w:type="dxa"/>
            <w:noWrap/>
            <w:vAlign w:val="center"/>
          </w:tcPr>
          <w:p w14:paraId="7334CE8B">
            <w:pPr>
              <w:shd w:val="clear" w:color="auto" w:fill="auto"/>
              <w:spacing w:line="360" w:lineRule="auto"/>
              <w:ind w:firstLine="0" w:firstLineChars="0"/>
              <w:rPr>
                <w:rFonts w:ascii="Times New Roman" w:hAnsi="Times New Roman"/>
                <w:szCs w:val="21"/>
                <w:highlight w:val="none"/>
              </w:rPr>
            </w:pPr>
            <w:r>
              <w:rPr>
                <w:rFonts w:hint="eastAsia" w:ascii="Times New Roman" w:hAnsi="Times New Roman"/>
                <w:b/>
                <w:szCs w:val="21"/>
                <w:highlight w:val="none"/>
              </w:rPr>
              <w:t>名称</w:t>
            </w:r>
          </w:p>
        </w:tc>
        <w:tc>
          <w:tcPr>
            <w:tcW w:w="927" w:type="dxa"/>
            <w:gridSpan w:val="2"/>
            <w:noWrap/>
            <w:vAlign w:val="center"/>
          </w:tcPr>
          <w:p w14:paraId="4048559F">
            <w:pPr>
              <w:shd w:val="clear" w:color="auto" w:fill="auto"/>
              <w:spacing w:line="360" w:lineRule="auto"/>
              <w:ind w:firstLine="0" w:firstLineChars="0"/>
              <w:rPr>
                <w:rFonts w:ascii="Times New Roman" w:hAnsi="Times New Roman"/>
                <w:szCs w:val="21"/>
                <w:highlight w:val="none"/>
              </w:rPr>
            </w:pPr>
            <w:r>
              <w:rPr>
                <w:rFonts w:hint="eastAsia" w:ascii="Times New Roman" w:hAnsi="Times New Roman"/>
                <w:b/>
                <w:szCs w:val="21"/>
                <w:highlight w:val="none"/>
              </w:rPr>
              <w:t>数量</w:t>
            </w:r>
          </w:p>
        </w:tc>
        <w:tc>
          <w:tcPr>
            <w:tcW w:w="6850" w:type="dxa"/>
            <w:gridSpan w:val="2"/>
            <w:noWrap/>
            <w:vAlign w:val="center"/>
          </w:tcPr>
          <w:p w14:paraId="12369E73">
            <w:pPr>
              <w:shd w:val="clear" w:color="auto" w:fill="auto"/>
              <w:spacing w:line="360" w:lineRule="auto"/>
              <w:ind w:firstLine="0" w:firstLineChars="0"/>
              <w:jc w:val="center"/>
              <w:rPr>
                <w:rFonts w:ascii="Times New Roman" w:hAnsi="Times New Roman"/>
                <w:szCs w:val="21"/>
                <w:highlight w:val="none"/>
              </w:rPr>
            </w:pPr>
            <w:r>
              <w:rPr>
                <w:rFonts w:hint="eastAsia" w:ascii="Times New Roman" w:hAnsi="Times New Roman"/>
                <w:b/>
                <w:szCs w:val="21"/>
                <w:highlight w:val="none"/>
              </w:rPr>
              <w:t>需求内容</w:t>
            </w:r>
          </w:p>
        </w:tc>
      </w:tr>
      <w:tr w14:paraId="0A93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 w:type="dxa"/>
          <w:trHeight w:val="2180" w:hRule="atLeast"/>
          <w:jc w:val="center"/>
        </w:trPr>
        <w:tc>
          <w:tcPr>
            <w:tcW w:w="899" w:type="dxa"/>
            <w:noWrap/>
            <w:vAlign w:val="center"/>
          </w:tcPr>
          <w:p w14:paraId="58D9666F">
            <w:pPr>
              <w:shd w:val="clear" w:color="auto" w:fill="auto"/>
              <w:ind w:firstLine="480"/>
              <w:rPr>
                <w:rFonts w:ascii="Times New Roman" w:hAnsi="Times New Roman"/>
                <w:sz w:val="24"/>
                <w:highlight w:val="none"/>
              </w:rPr>
            </w:pPr>
            <w:bookmarkStart w:id="0" w:name="OLE_LINK5"/>
            <w:r>
              <w:rPr>
                <w:rFonts w:hint="eastAsia" w:ascii="Times New Roman" w:hAnsi="Times New Roman"/>
                <w:sz w:val="24"/>
                <w:szCs w:val="32"/>
                <w:highlight w:val="none"/>
              </w:rPr>
              <w:t xml:space="preserve"> </w:t>
            </w:r>
            <w:r>
              <w:rPr>
                <w:rFonts w:hint="eastAsia" w:ascii="Times New Roman" w:hAnsi="Times New Roman" w:cs="仿宋"/>
                <w:sz w:val="24"/>
                <w:szCs w:val="32"/>
                <w:highlight w:val="none"/>
              </w:rPr>
              <w:t>202</w:t>
            </w:r>
            <w:r>
              <w:rPr>
                <w:rFonts w:hint="eastAsia" w:ascii="Times New Roman" w:hAnsi="Times New Roman" w:cs="仿宋"/>
                <w:sz w:val="24"/>
                <w:szCs w:val="32"/>
                <w:highlight w:val="none"/>
                <w:lang w:val="en-US" w:eastAsia="zh-CN"/>
              </w:rPr>
              <w:t>6</w:t>
            </w:r>
            <w:r>
              <w:rPr>
                <w:rFonts w:hint="eastAsia" w:ascii="Times New Roman" w:hAnsi="Times New Roman" w:cs="仿宋"/>
                <w:sz w:val="24"/>
                <w:szCs w:val="32"/>
                <w:highlight w:val="none"/>
              </w:rPr>
              <w:t>年环境DNA在线自动采集仪运行维护服务</w:t>
            </w:r>
          </w:p>
        </w:tc>
        <w:tc>
          <w:tcPr>
            <w:tcW w:w="927" w:type="dxa"/>
            <w:gridSpan w:val="2"/>
            <w:noWrap/>
            <w:vAlign w:val="center"/>
          </w:tcPr>
          <w:p w14:paraId="0E3D8433">
            <w:pPr>
              <w:shd w:val="clear" w:color="auto" w:fill="auto"/>
              <w:spacing w:line="360" w:lineRule="auto"/>
              <w:ind w:firstLine="480"/>
              <w:jc w:val="center"/>
              <w:rPr>
                <w:rFonts w:ascii="Times New Roman" w:hAnsi="Times New Roman"/>
                <w:sz w:val="24"/>
                <w:highlight w:val="none"/>
              </w:rPr>
            </w:pPr>
            <w:r>
              <w:rPr>
                <w:rFonts w:hint="eastAsia" w:ascii="Times New Roman" w:hAnsi="Times New Roman"/>
                <w:sz w:val="24"/>
                <w:highlight w:val="none"/>
              </w:rPr>
              <w:t>1</w:t>
            </w:r>
          </w:p>
        </w:tc>
        <w:tc>
          <w:tcPr>
            <w:tcW w:w="6850" w:type="dxa"/>
            <w:gridSpan w:val="2"/>
            <w:noWrap/>
            <w:vAlign w:val="center"/>
          </w:tcPr>
          <w:p w14:paraId="73F01216">
            <w:pPr>
              <w:pStyle w:val="2"/>
              <w:spacing w:line="400" w:lineRule="exact"/>
              <w:ind w:firstLine="482"/>
              <w:jc w:val="both"/>
              <w:rPr>
                <w:b/>
                <w:bCs/>
                <w:sz w:val="24"/>
                <w:szCs w:val="21"/>
              </w:rPr>
            </w:pPr>
            <w:r>
              <w:rPr>
                <w:rFonts w:hint="eastAsia"/>
                <w:b/>
                <w:bCs/>
                <w:sz w:val="24"/>
                <w:szCs w:val="21"/>
              </w:rPr>
              <w:t>一、项目概况</w:t>
            </w:r>
          </w:p>
          <w:p w14:paraId="54F4DCA0">
            <w:pPr>
              <w:pStyle w:val="2"/>
              <w:spacing w:line="400" w:lineRule="exact"/>
              <w:ind w:firstLine="480"/>
              <w:jc w:val="both"/>
              <w:rPr>
                <w:b/>
                <w:color w:val="000000"/>
                <w:sz w:val="24"/>
                <w:szCs w:val="21"/>
              </w:rPr>
            </w:pPr>
            <w:r>
              <w:rPr>
                <w:rFonts w:hint="eastAsia"/>
                <w:bCs/>
                <w:color w:val="000000"/>
                <w:sz w:val="24"/>
                <w:szCs w:val="21"/>
              </w:rPr>
              <w:t>广西壮族自治区生态环境监测中心拥有</w:t>
            </w:r>
            <w:bookmarkStart w:id="1" w:name="OLE_LINK1"/>
            <w:r>
              <w:rPr>
                <w:rFonts w:hint="eastAsia"/>
                <w:bCs/>
                <w:color w:val="000000"/>
                <w:sz w:val="24"/>
                <w:szCs w:val="21"/>
              </w:rPr>
              <w:t>环境DNA在线自动采集仪</w:t>
            </w:r>
            <w:bookmarkEnd w:id="1"/>
            <w:r>
              <w:rPr>
                <w:rFonts w:hint="eastAsia"/>
                <w:bCs/>
                <w:color w:val="000000"/>
                <w:sz w:val="24"/>
                <w:szCs w:val="21"/>
              </w:rPr>
              <w:t>1台，该设备安装在广西桂林漓江双滩水质自动监测站，旨在进行漓江生物多样性长期观测和水生态健康评估。</w:t>
            </w:r>
          </w:p>
          <w:p w14:paraId="1C0DB92E">
            <w:pPr>
              <w:pStyle w:val="2"/>
              <w:spacing w:line="400" w:lineRule="exact"/>
              <w:ind w:firstLine="482"/>
              <w:jc w:val="both"/>
              <w:rPr>
                <w:b/>
                <w:bCs/>
                <w:sz w:val="24"/>
                <w:szCs w:val="21"/>
              </w:rPr>
            </w:pPr>
            <w:r>
              <w:rPr>
                <w:rFonts w:hint="eastAsia"/>
                <w:b/>
                <w:bCs/>
                <w:sz w:val="24"/>
                <w:szCs w:val="21"/>
              </w:rPr>
              <w:t>二、项目内容</w:t>
            </w:r>
          </w:p>
          <w:p w14:paraId="1776B333">
            <w:pPr>
              <w:pStyle w:val="2"/>
              <w:spacing w:line="400" w:lineRule="exact"/>
              <w:ind w:firstLine="480"/>
              <w:jc w:val="both"/>
              <w:rPr>
                <w:bCs/>
                <w:color w:val="000000"/>
                <w:sz w:val="24"/>
                <w:szCs w:val="21"/>
              </w:rPr>
            </w:pPr>
            <w:r>
              <w:rPr>
                <w:rFonts w:hint="eastAsia"/>
                <w:bCs/>
                <w:color w:val="000000"/>
                <w:sz w:val="24"/>
                <w:szCs w:val="21"/>
              </w:rPr>
              <w:t>环境DNA在线自动采集仪运行与维护，包括定期开展环境DNA在线自动采集仪的例行维护、保养检修、故障检修、停机维护与数据平台日常维护管理与记录等。</w:t>
            </w:r>
          </w:p>
          <w:p w14:paraId="5C6701E5">
            <w:pPr>
              <w:pStyle w:val="2"/>
              <w:spacing w:line="400" w:lineRule="exact"/>
              <w:ind w:firstLine="482"/>
              <w:jc w:val="both"/>
              <w:rPr>
                <w:b/>
                <w:bCs/>
                <w:sz w:val="24"/>
                <w:szCs w:val="21"/>
              </w:rPr>
            </w:pPr>
            <w:r>
              <w:rPr>
                <w:rFonts w:hint="eastAsia"/>
                <w:b/>
                <w:bCs/>
                <w:sz w:val="24"/>
                <w:szCs w:val="21"/>
              </w:rPr>
              <w:t>三、工作要求</w:t>
            </w:r>
          </w:p>
          <w:p w14:paraId="217CA865">
            <w:pPr>
              <w:pStyle w:val="2"/>
              <w:spacing w:line="400" w:lineRule="exact"/>
              <w:ind w:firstLine="480"/>
              <w:jc w:val="both"/>
              <w:rPr>
                <w:bCs/>
                <w:color w:val="000000"/>
                <w:sz w:val="24"/>
                <w:szCs w:val="21"/>
              </w:rPr>
            </w:pPr>
            <w:r>
              <w:rPr>
                <w:rFonts w:hint="eastAsia"/>
                <w:bCs/>
                <w:color w:val="000000"/>
                <w:sz w:val="24"/>
                <w:szCs w:val="21"/>
              </w:rPr>
              <w:t>为保证环境DNA在线自动采集仪能稳定的运行，取得准确、有效的监测数据，以增强我区水生态监测能力，为后期水生态考核提供坚实的技术保障，对运行维护服务要求如下：</w:t>
            </w:r>
          </w:p>
          <w:p w14:paraId="79DB9AE9">
            <w:pPr>
              <w:pStyle w:val="2"/>
              <w:spacing w:line="400" w:lineRule="exact"/>
              <w:ind w:firstLine="482"/>
              <w:jc w:val="both"/>
              <w:rPr>
                <w:b/>
                <w:bCs/>
                <w:color w:val="000000"/>
                <w:sz w:val="24"/>
                <w:szCs w:val="21"/>
              </w:rPr>
            </w:pPr>
            <w:r>
              <w:rPr>
                <w:rFonts w:hint="eastAsia"/>
                <w:b/>
                <w:bCs/>
                <w:color w:val="000000"/>
                <w:sz w:val="24"/>
                <w:szCs w:val="21"/>
              </w:rPr>
              <w:t>1.总体要求</w:t>
            </w:r>
          </w:p>
          <w:p w14:paraId="5CD43CFC">
            <w:pPr>
              <w:pStyle w:val="2"/>
              <w:spacing w:line="400" w:lineRule="exact"/>
              <w:ind w:firstLine="480"/>
              <w:jc w:val="both"/>
              <w:rPr>
                <w:bCs/>
                <w:color w:val="000000"/>
                <w:sz w:val="24"/>
                <w:szCs w:val="21"/>
              </w:rPr>
            </w:pPr>
            <w:r>
              <w:rPr>
                <w:rFonts w:hint="eastAsia"/>
                <w:bCs/>
                <w:color w:val="000000"/>
                <w:sz w:val="24"/>
                <w:szCs w:val="21"/>
              </w:rPr>
              <w:t>成交供应商须对环境</w:t>
            </w:r>
            <w:r>
              <w:rPr>
                <w:bCs/>
                <w:color w:val="000000"/>
                <w:sz w:val="24"/>
                <w:szCs w:val="21"/>
              </w:rPr>
              <w:t>DNA</w:t>
            </w:r>
            <w:r>
              <w:rPr>
                <w:rFonts w:hint="eastAsia"/>
                <w:bCs/>
                <w:color w:val="000000"/>
                <w:sz w:val="24"/>
                <w:szCs w:val="21"/>
              </w:rPr>
              <w:t>在线自动采集仪开展巡检，按运维服务具体的目标要求进行仪器、附属装置等的定期维护，提供并定期更换环境DNA在线自动采集仪所需耗材、运行试剂等。</w:t>
            </w:r>
          </w:p>
          <w:p w14:paraId="3A443A96">
            <w:pPr>
              <w:pStyle w:val="2"/>
              <w:spacing w:line="400" w:lineRule="exact"/>
              <w:ind w:firstLine="482"/>
              <w:jc w:val="both"/>
              <w:rPr>
                <w:b/>
                <w:bCs/>
                <w:color w:val="000000"/>
                <w:sz w:val="24"/>
                <w:szCs w:val="21"/>
              </w:rPr>
            </w:pPr>
            <w:r>
              <w:rPr>
                <w:rFonts w:hint="eastAsia"/>
                <w:b/>
                <w:bCs/>
                <w:color w:val="000000"/>
                <w:sz w:val="24"/>
                <w:szCs w:val="21"/>
              </w:rPr>
              <w:t>2.技术要求</w:t>
            </w:r>
          </w:p>
          <w:p w14:paraId="29AABDF3">
            <w:pPr>
              <w:pStyle w:val="2"/>
              <w:spacing w:line="400" w:lineRule="exact"/>
              <w:ind w:firstLine="482"/>
              <w:jc w:val="both"/>
              <w:rPr>
                <w:b/>
                <w:bCs/>
                <w:color w:val="000000"/>
                <w:sz w:val="24"/>
                <w:szCs w:val="21"/>
              </w:rPr>
            </w:pPr>
            <w:r>
              <w:rPr>
                <w:rFonts w:hint="eastAsia"/>
                <w:b/>
                <w:bCs/>
                <w:color w:val="000000"/>
                <w:sz w:val="24"/>
                <w:szCs w:val="21"/>
              </w:rPr>
              <w:t>（1）例行维护</w:t>
            </w:r>
          </w:p>
          <w:p w14:paraId="659BC522">
            <w:pPr>
              <w:pStyle w:val="2"/>
              <w:spacing w:line="400" w:lineRule="exact"/>
              <w:ind w:firstLine="480"/>
              <w:jc w:val="both"/>
              <w:rPr>
                <w:bCs/>
                <w:color w:val="000000"/>
                <w:sz w:val="24"/>
                <w:szCs w:val="21"/>
              </w:rPr>
            </w:pPr>
            <w:r>
              <w:rPr>
                <w:rFonts w:hint="eastAsia"/>
                <w:bCs/>
                <w:color w:val="000000"/>
                <w:sz w:val="24"/>
                <w:szCs w:val="21"/>
              </w:rPr>
              <w:t>例行维护包括</w:t>
            </w:r>
            <w:bookmarkStart w:id="2" w:name="OLE_LINK7"/>
            <w:r>
              <w:rPr>
                <w:rFonts w:hint="eastAsia"/>
                <w:bCs/>
                <w:color w:val="000000"/>
                <w:sz w:val="24"/>
                <w:szCs w:val="21"/>
              </w:rPr>
              <w:t>环境DNA在线自动采集仪</w:t>
            </w:r>
            <w:bookmarkEnd w:id="2"/>
            <w:r>
              <w:rPr>
                <w:rFonts w:hint="eastAsia"/>
                <w:bCs/>
                <w:color w:val="000000"/>
                <w:sz w:val="24"/>
                <w:szCs w:val="21"/>
              </w:rPr>
              <w:t>检查、仪器与系统检查、易损件更换、试剂更换、管理清洗等工作。成交供应商定期对环境DNA在线自动采集仪进行巡检，并记录巡检情况。每次对</w:t>
            </w:r>
            <w:bookmarkStart w:id="3" w:name="OLE_LINK8"/>
            <w:r>
              <w:rPr>
                <w:rFonts w:hint="eastAsia"/>
                <w:bCs/>
                <w:color w:val="000000"/>
                <w:sz w:val="24"/>
                <w:szCs w:val="21"/>
              </w:rPr>
              <w:t>环境</w:t>
            </w:r>
            <w:r>
              <w:rPr>
                <w:bCs/>
                <w:color w:val="000000"/>
                <w:sz w:val="24"/>
                <w:szCs w:val="21"/>
              </w:rPr>
              <w:t>DNA</w:t>
            </w:r>
            <w:r>
              <w:rPr>
                <w:rFonts w:hint="eastAsia"/>
                <w:bCs/>
                <w:color w:val="000000"/>
                <w:sz w:val="24"/>
                <w:szCs w:val="21"/>
              </w:rPr>
              <w:t>在线自动采集仪</w:t>
            </w:r>
            <w:bookmarkEnd w:id="3"/>
            <w:r>
              <w:rPr>
                <w:rFonts w:hint="eastAsia"/>
                <w:bCs/>
                <w:color w:val="000000"/>
                <w:sz w:val="24"/>
                <w:szCs w:val="21"/>
              </w:rPr>
              <w:t>巡检时进行下列工作：</w:t>
            </w:r>
          </w:p>
          <w:p w14:paraId="206EC645">
            <w:pPr>
              <w:pStyle w:val="2"/>
              <w:spacing w:line="400" w:lineRule="exact"/>
              <w:ind w:firstLine="480"/>
              <w:jc w:val="both"/>
              <w:rPr>
                <w:bCs/>
                <w:color w:val="000000"/>
                <w:sz w:val="24"/>
                <w:szCs w:val="21"/>
              </w:rPr>
            </w:pPr>
            <w:r>
              <w:rPr>
                <w:rFonts w:hint="eastAsia"/>
                <w:bCs/>
                <w:color w:val="000000"/>
                <w:sz w:val="24"/>
                <w:szCs w:val="21"/>
              </w:rPr>
              <w:t>a）查看</w:t>
            </w:r>
            <w:bookmarkStart w:id="4" w:name="OLE_LINK9"/>
            <w:r>
              <w:rPr>
                <w:rFonts w:hint="eastAsia"/>
                <w:bCs/>
                <w:color w:val="000000"/>
                <w:sz w:val="24"/>
                <w:szCs w:val="21"/>
              </w:rPr>
              <w:t>环境DNA在线自动采集仪</w:t>
            </w:r>
            <w:bookmarkEnd w:id="4"/>
            <w:r>
              <w:rPr>
                <w:rFonts w:hint="eastAsia"/>
                <w:bCs/>
                <w:color w:val="000000"/>
                <w:sz w:val="24"/>
                <w:szCs w:val="21"/>
              </w:rPr>
              <w:t>的运行状态和主要技术参数，判断运行是否正常；检查仪器供电、供水以及工作时序等是否正常，检查有无漏液、管路是否有气泡等；定期清洗进水管道。</w:t>
            </w:r>
          </w:p>
          <w:p w14:paraId="13070E00">
            <w:pPr>
              <w:pStyle w:val="2"/>
              <w:spacing w:line="400" w:lineRule="exact"/>
              <w:ind w:firstLine="480"/>
              <w:jc w:val="both"/>
              <w:rPr>
                <w:bCs/>
                <w:color w:val="000000"/>
                <w:sz w:val="24"/>
                <w:szCs w:val="21"/>
              </w:rPr>
            </w:pPr>
            <w:r>
              <w:rPr>
                <w:rFonts w:hint="eastAsia"/>
                <w:bCs/>
                <w:color w:val="000000"/>
                <w:sz w:val="24"/>
                <w:szCs w:val="21"/>
              </w:rPr>
              <w:t>b）依据仪器运行情况制定易耗品和消耗品（如泵管、接头、密封件等）的更换周期，并保证在耗材使用到期前完成更换；所有的耗材和零配件应备有库存保证及时更换，易耗品（试剂、垫圈、管路、阀等）应在现场有贮备。</w:t>
            </w:r>
          </w:p>
          <w:p w14:paraId="5BCA6C9C">
            <w:pPr>
              <w:pStyle w:val="2"/>
              <w:spacing w:line="400" w:lineRule="exact"/>
              <w:ind w:firstLine="480"/>
              <w:jc w:val="both"/>
              <w:rPr>
                <w:bCs/>
                <w:color w:val="000000"/>
                <w:sz w:val="24"/>
                <w:szCs w:val="21"/>
              </w:rPr>
            </w:pPr>
            <w:r>
              <w:rPr>
                <w:rFonts w:hint="eastAsia"/>
                <w:bCs/>
                <w:color w:val="000000"/>
                <w:sz w:val="24"/>
                <w:szCs w:val="21"/>
              </w:rPr>
              <w:t>c）检查试剂状况，定期添加、更换试剂。所用试剂须达到相关技术要求，更换周期不得超过操作规程或仪器说明规定的试剂保质期，室内温度较高时应缩短更换周期，试剂的更换周期不得超过30天。每次更换主要试剂后应按相应操作规程或仪器说明重新校准仪器。试剂配制完成后必须张贴标签，并能够提供试剂来源证明。</w:t>
            </w:r>
          </w:p>
          <w:p w14:paraId="4C6D9F20">
            <w:pPr>
              <w:pStyle w:val="2"/>
              <w:spacing w:line="400" w:lineRule="exact"/>
              <w:ind w:firstLine="480"/>
              <w:jc w:val="both"/>
              <w:rPr>
                <w:bCs/>
                <w:color w:val="000000"/>
                <w:sz w:val="24"/>
                <w:szCs w:val="21"/>
              </w:rPr>
            </w:pPr>
            <w:r>
              <w:rPr>
                <w:rFonts w:hint="eastAsia"/>
                <w:bCs/>
                <w:color w:val="000000"/>
                <w:sz w:val="24"/>
                <w:szCs w:val="21"/>
              </w:rPr>
              <w:t>d）及时整理</w:t>
            </w:r>
            <w:bookmarkStart w:id="5" w:name="OLE_LINK10"/>
            <w:r>
              <w:rPr>
                <w:rFonts w:hint="eastAsia"/>
                <w:bCs/>
                <w:color w:val="000000"/>
                <w:sz w:val="24"/>
                <w:szCs w:val="21"/>
              </w:rPr>
              <w:t>环境DNA在线自动采集仪</w:t>
            </w:r>
            <w:bookmarkEnd w:id="5"/>
            <w:r>
              <w:rPr>
                <w:rFonts w:hint="eastAsia"/>
                <w:bCs/>
                <w:color w:val="000000"/>
                <w:sz w:val="24"/>
                <w:szCs w:val="21"/>
              </w:rPr>
              <w:t>，保持仪器干净整洁，及时关闭门窗，避免日光直射仪器；</w:t>
            </w:r>
          </w:p>
          <w:p w14:paraId="21A55001">
            <w:pPr>
              <w:pStyle w:val="2"/>
              <w:spacing w:line="400" w:lineRule="exact"/>
              <w:ind w:firstLine="480"/>
              <w:jc w:val="both"/>
              <w:rPr>
                <w:bCs/>
                <w:color w:val="000000"/>
                <w:sz w:val="24"/>
                <w:szCs w:val="21"/>
              </w:rPr>
            </w:pPr>
            <w:r>
              <w:rPr>
                <w:rFonts w:hint="eastAsia"/>
                <w:bCs/>
                <w:color w:val="000000"/>
                <w:sz w:val="24"/>
                <w:szCs w:val="21"/>
              </w:rPr>
              <w:t>e）检查采水系统是否正常，如采样器固定情况，自吸泵运行情况等；定期清洗采配水系统，包括阀门、相关管路等，对于无法清洗干净的应及时更换。</w:t>
            </w:r>
          </w:p>
          <w:p w14:paraId="42B19E11">
            <w:pPr>
              <w:pStyle w:val="2"/>
              <w:spacing w:line="400" w:lineRule="exact"/>
              <w:ind w:firstLine="480"/>
              <w:jc w:val="both"/>
              <w:rPr>
                <w:bCs/>
                <w:color w:val="000000"/>
                <w:sz w:val="24"/>
                <w:szCs w:val="21"/>
              </w:rPr>
            </w:pPr>
            <w:r>
              <w:rPr>
                <w:rFonts w:hint="eastAsia"/>
                <w:bCs/>
                <w:color w:val="000000"/>
                <w:sz w:val="24"/>
                <w:szCs w:val="21"/>
              </w:rPr>
              <w:t>f）检查</w:t>
            </w:r>
            <w:bookmarkStart w:id="6" w:name="OLE_LINK11"/>
            <w:r>
              <w:rPr>
                <w:rFonts w:hint="eastAsia"/>
                <w:bCs/>
                <w:color w:val="000000"/>
                <w:sz w:val="24"/>
                <w:szCs w:val="21"/>
              </w:rPr>
              <w:t>环境DNA在线自动采集仪</w:t>
            </w:r>
            <w:bookmarkEnd w:id="6"/>
            <w:r>
              <w:rPr>
                <w:rFonts w:hint="eastAsia"/>
                <w:bCs/>
                <w:color w:val="000000"/>
                <w:sz w:val="24"/>
                <w:szCs w:val="21"/>
              </w:rPr>
              <w:t>电路系统是否正常，检查采样和排液管路是否有漏液或堵塞现象，排水排气装置工作是否正常。</w:t>
            </w:r>
          </w:p>
          <w:p w14:paraId="74F88047">
            <w:pPr>
              <w:pStyle w:val="2"/>
              <w:spacing w:line="400" w:lineRule="exact"/>
              <w:ind w:firstLine="480"/>
              <w:jc w:val="both"/>
              <w:rPr>
                <w:bCs/>
                <w:color w:val="000000"/>
                <w:sz w:val="24"/>
                <w:szCs w:val="21"/>
              </w:rPr>
            </w:pPr>
            <w:r>
              <w:rPr>
                <w:rFonts w:hint="eastAsia"/>
                <w:bCs/>
                <w:color w:val="000000"/>
                <w:sz w:val="24"/>
                <w:szCs w:val="21"/>
              </w:rPr>
              <w:t>g）做好日常例行维护工作记录，重要的工作内容拍照存档。</w:t>
            </w:r>
          </w:p>
          <w:p w14:paraId="6E1888C5">
            <w:pPr>
              <w:pStyle w:val="2"/>
              <w:spacing w:line="400" w:lineRule="exact"/>
              <w:ind w:firstLine="482"/>
              <w:jc w:val="both"/>
              <w:rPr>
                <w:b/>
                <w:bCs/>
                <w:color w:val="000000"/>
                <w:sz w:val="24"/>
                <w:szCs w:val="21"/>
              </w:rPr>
            </w:pPr>
            <w:r>
              <w:rPr>
                <w:rFonts w:hint="eastAsia"/>
                <w:b/>
                <w:bCs/>
                <w:color w:val="000000"/>
                <w:sz w:val="24"/>
                <w:szCs w:val="21"/>
              </w:rPr>
              <w:t>（2）保养检修</w:t>
            </w:r>
          </w:p>
          <w:p w14:paraId="48E8D936">
            <w:pPr>
              <w:pStyle w:val="2"/>
              <w:spacing w:line="400" w:lineRule="exact"/>
              <w:ind w:firstLine="480"/>
              <w:jc w:val="both"/>
              <w:rPr>
                <w:bCs/>
                <w:color w:val="000000"/>
                <w:sz w:val="24"/>
                <w:szCs w:val="21"/>
              </w:rPr>
            </w:pPr>
            <w:r>
              <w:rPr>
                <w:rFonts w:hint="eastAsia"/>
                <w:bCs/>
                <w:color w:val="000000"/>
                <w:sz w:val="24"/>
                <w:szCs w:val="21"/>
              </w:rPr>
              <w:t>根据</w:t>
            </w:r>
            <w:bookmarkStart w:id="7" w:name="OLE_LINK12"/>
            <w:r>
              <w:rPr>
                <w:rFonts w:hint="eastAsia"/>
                <w:bCs/>
                <w:color w:val="000000"/>
                <w:sz w:val="24"/>
                <w:szCs w:val="21"/>
              </w:rPr>
              <w:t>环境DNA在线自动采集仪</w:t>
            </w:r>
            <w:bookmarkEnd w:id="7"/>
            <w:r>
              <w:rPr>
                <w:rFonts w:hint="eastAsia"/>
                <w:bCs/>
                <w:color w:val="000000"/>
                <w:sz w:val="24"/>
                <w:szCs w:val="21"/>
              </w:rPr>
              <w:t>运行的环境状况，在规定的时间对系统正在运行的仪器设备进行预防故障发生的检修。在有备用配件作为保障时，应用备用配件将环境DNA在线自动采集仪中正在运行的配件替换下来，送往厂家进行保养检修；如没有备用配件保障时，可在现场进行保养检修。保养检修计划应根据仪器设备的配置情况和设备的使用手册的要求制定。</w:t>
            </w:r>
          </w:p>
          <w:p w14:paraId="32DB2F14">
            <w:pPr>
              <w:pStyle w:val="2"/>
              <w:spacing w:line="400" w:lineRule="exact"/>
              <w:ind w:firstLine="480"/>
              <w:jc w:val="both"/>
              <w:rPr>
                <w:bCs/>
                <w:sz w:val="24"/>
                <w:szCs w:val="21"/>
              </w:rPr>
            </w:pPr>
            <w:r>
              <w:rPr>
                <w:rFonts w:hint="eastAsia"/>
                <w:bCs/>
                <w:sz w:val="24"/>
                <w:szCs w:val="21"/>
              </w:rPr>
              <w:t>a）</w:t>
            </w:r>
            <w:r>
              <w:rPr>
                <w:rFonts w:hint="eastAsia"/>
                <w:kern w:val="0"/>
                <w:sz w:val="24"/>
                <w:szCs w:val="21"/>
              </w:rPr>
              <w:t>成交供应商</w:t>
            </w:r>
            <w:r>
              <w:rPr>
                <w:rFonts w:hint="eastAsia"/>
                <w:bCs/>
                <w:sz w:val="24"/>
                <w:szCs w:val="21"/>
              </w:rPr>
              <w:t>每周至少检查一次环境DNA在线自动采集仪的整个系统运行状况。</w:t>
            </w:r>
          </w:p>
          <w:p w14:paraId="525F5DBD">
            <w:pPr>
              <w:pStyle w:val="2"/>
              <w:spacing w:line="400" w:lineRule="exact"/>
              <w:ind w:firstLine="480"/>
              <w:jc w:val="both"/>
              <w:rPr>
                <w:bCs/>
                <w:color w:val="000000"/>
                <w:sz w:val="24"/>
                <w:szCs w:val="21"/>
              </w:rPr>
            </w:pPr>
            <w:r>
              <w:rPr>
                <w:rFonts w:hint="eastAsia"/>
                <w:bCs/>
                <w:color w:val="000000"/>
                <w:sz w:val="24"/>
                <w:szCs w:val="21"/>
              </w:rPr>
              <w:t>b）按厂家的使用和维修手册规定的要求，根据使用寿命，更换仪器中的</w:t>
            </w:r>
            <w:bookmarkStart w:id="8" w:name="OLE_LINK14"/>
            <w:r>
              <w:rPr>
                <w:rFonts w:hint="eastAsia"/>
                <w:bCs/>
                <w:color w:val="000000"/>
                <w:sz w:val="24"/>
                <w:szCs w:val="21"/>
              </w:rPr>
              <w:t>泵、接头等</w:t>
            </w:r>
            <w:bookmarkEnd w:id="8"/>
            <w:r>
              <w:rPr>
                <w:rFonts w:hint="eastAsia"/>
                <w:bCs/>
                <w:color w:val="000000"/>
                <w:sz w:val="24"/>
                <w:szCs w:val="21"/>
              </w:rPr>
              <w:t>关键零部件。</w:t>
            </w:r>
          </w:p>
          <w:p w14:paraId="4987C5A9">
            <w:pPr>
              <w:pStyle w:val="2"/>
              <w:spacing w:line="400" w:lineRule="exact"/>
              <w:ind w:firstLine="480"/>
              <w:jc w:val="both"/>
              <w:rPr>
                <w:bCs/>
                <w:color w:val="000000"/>
                <w:sz w:val="24"/>
                <w:szCs w:val="21"/>
              </w:rPr>
            </w:pPr>
            <w:r>
              <w:rPr>
                <w:rFonts w:hint="eastAsia"/>
                <w:bCs/>
                <w:color w:val="000000"/>
                <w:sz w:val="24"/>
                <w:szCs w:val="21"/>
              </w:rPr>
              <w:t>c）对仪器进行液路检漏和压力检查；对液路、电路板和各种接头及插座等进行检查和清洁处理。</w:t>
            </w:r>
          </w:p>
          <w:p w14:paraId="6A54FF14">
            <w:pPr>
              <w:pStyle w:val="2"/>
              <w:spacing w:line="400" w:lineRule="exact"/>
              <w:ind w:firstLine="480"/>
              <w:jc w:val="both"/>
              <w:rPr>
                <w:bCs/>
                <w:color w:val="000000"/>
                <w:sz w:val="24"/>
                <w:szCs w:val="21"/>
              </w:rPr>
            </w:pPr>
            <w:r>
              <w:rPr>
                <w:rFonts w:hint="eastAsia"/>
                <w:bCs/>
                <w:color w:val="000000"/>
                <w:sz w:val="24"/>
                <w:szCs w:val="21"/>
              </w:rPr>
              <w:t>d）在每次全面保养检修完成后，或更换了仪器中的泵、接头等关键零部件后，必须对仪器重新进行校准和检查，并记录检修校准情况。</w:t>
            </w:r>
          </w:p>
          <w:p w14:paraId="40744426">
            <w:pPr>
              <w:pStyle w:val="2"/>
              <w:spacing w:line="400" w:lineRule="exact"/>
              <w:ind w:firstLine="480"/>
              <w:jc w:val="both"/>
              <w:rPr>
                <w:bCs/>
                <w:color w:val="000000"/>
                <w:sz w:val="24"/>
                <w:szCs w:val="21"/>
              </w:rPr>
            </w:pPr>
            <w:r>
              <w:rPr>
                <w:rFonts w:hint="eastAsia"/>
                <w:bCs/>
                <w:color w:val="000000"/>
                <w:sz w:val="24"/>
                <w:szCs w:val="21"/>
              </w:rPr>
              <w:t>e）</w:t>
            </w:r>
            <w:r>
              <w:rPr>
                <w:rFonts w:hint="eastAsia"/>
                <w:color w:val="000000"/>
                <w:kern w:val="0"/>
                <w:sz w:val="24"/>
                <w:szCs w:val="21"/>
              </w:rPr>
              <w:t>成交供应商</w:t>
            </w:r>
            <w:r>
              <w:rPr>
                <w:rFonts w:hint="eastAsia"/>
                <w:bCs/>
                <w:color w:val="000000"/>
                <w:sz w:val="24"/>
                <w:szCs w:val="21"/>
              </w:rPr>
              <w:t>接手运维后第一个月按相关技术规范及仪器使用说明书要求对系统进行一次预防性检修。</w:t>
            </w:r>
          </w:p>
          <w:p w14:paraId="159E4403">
            <w:pPr>
              <w:pStyle w:val="2"/>
              <w:spacing w:line="400" w:lineRule="exact"/>
              <w:ind w:firstLine="480"/>
              <w:jc w:val="both"/>
              <w:rPr>
                <w:bCs/>
                <w:color w:val="000000"/>
                <w:sz w:val="24"/>
                <w:szCs w:val="21"/>
              </w:rPr>
            </w:pPr>
            <w:r>
              <w:rPr>
                <w:rFonts w:hint="eastAsia"/>
                <w:bCs/>
                <w:color w:val="000000"/>
                <w:sz w:val="24"/>
                <w:szCs w:val="21"/>
              </w:rPr>
              <w:t>f）当期运维结束前一个月按相关技术规范及仪器使用说明书的要求对系统进行一次性能审核。</w:t>
            </w:r>
          </w:p>
          <w:p w14:paraId="487CDB5F">
            <w:pPr>
              <w:pStyle w:val="2"/>
              <w:spacing w:line="400" w:lineRule="exact"/>
              <w:ind w:firstLine="482"/>
              <w:jc w:val="both"/>
              <w:rPr>
                <w:b/>
                <w:bCs/>
                <w:color w:val="000000"/>
                <w:sz w:val="24"/>
                <w:szCs w:val="21"/>
              </w:rPr>
            </w:pPr>
            <w:r>
              <w:rPr>
                <w:rFonts w:hint="eastAsia"/>
                <w:b/>
                <w:bCs/>
                <w:color w:val="000000"/>
                <w:sz w:val="24"/>
                <w:szCs w:val="21"/>
              </w:rPr>
              <w:t>（3）故障检修</w:t>
            </w:r>
          </w:p>
          <w:p w14:paraId="16E124BD">
            <w:pPr>
              <w:pStyle w:val="2"/>
              <w:spacing w:line="400" w:lineRule="exact"/>
              <w:ind w:firstLine="480"/>
              <w:jc w:val="both"/>
              <w:rPr>
                <w:bCs/>
                <w:color w:val="000000"/>
                <w:sz w:val="24"/>
                <w:szCs w:val="21"/>
              </w:rPr>
            </w:pPr>
            <w:r>
              <w:rPr>
                <w:rFonts w:hint="eastAsia"/>
                <w:bCs/>
                <w:color w:val="000000"/>
                <w:sz w:val="24"/>
                <w:szCs w:val="21"/>
              </w:rPr>
              <w:t>故障检修是指针对出现故障的仪器设备进行针对性检查和维修。</w:t>
            </w:r>
            <w:r>
              <w:rPr>
                <w:rFonts w:hint="eastAsia"/>
                <w:color w:val="000000"/>
                <w:sz w:val="24"/>
                <w:szCs w:val="21"/>
              </w:rPr>
              <w:t>当</w:t>
            </w:r>
            <w:r>
              <w:rPr>
                <w:rFonts w:hint="eastAsia"/>
                <w:bCs/>
                <w:color w:val="000000"/>
                <w:sz w:val="24"/>
                <w:szCs w:val="21"/>
              </w:rPr>
              <w:t>系统仪器出现故障，须在一个运行周期内采取响应措施，2天内修复。故障检修应做到：</w:t>
            </w:r>
          </w:p>
          <w:p w14:paraId="0FBF26ED">
            <w:pPr>
              <w:pStyle w:val="2"/>
              <w:spacing w:line="400" w:lineRule="exact"/>
              <w:ind w:firstLine="480"/>
              <w:jc w:val="both"/>
              <w:rPr>
                <w:bCs/>
                <w:color w:val="000000"/>
                <w:sz w:val="24"/>
                <w:szCs w:val="21"/>
              </w:rPr>
            </w:pPr>
            <w:r>
              <w:rPr>
                <w:rFonts w:hint="eastAsia"/>
                <w:bCs/>
                <w:color w:val="000000"/>
                <w:sz w:val="24"/>
                <w:szCs w:val="21"/>
              </w:rPr>
              <w:t>a）</w:t>
            </w:r>
            <w:bookmarkStart w:id="9" w:name="OLE_LINK15"/>
            <w:r>
              <w:rPr>
                <w:rFonts w:hint="eastAsia"/>
                <w:bCs/>
                <w:color w:val="000000"/>
                <w:sz w:val="24"/>
                <w:szCs w:val="21"/>
              </w:rPr>
              <w:t>环境DNA在线自动采集仪</w:t>
            </w:r>
            <w:bookmarkEnd w:id="9"/>
            <w:r>
              <w:rPr>
                <w:rFonts w:hint="eastAsia"/>
                <w:bCs/>
                <w:color w:val="000000"/>
                <w:sz w:val="24"/>
                <w:szCs w:val="21"/>
              </w:rPr>
              <w:t>出现故障时，保证在24小时内赶赴现场对事故进行处理并恢复正常运行。</w:t>
            </w:r>
          </w:p>
          <w:p w14:paraId="5F4B3D48">
            <w:pPr>
              <w:pStyle w:val="2"/>
              <w:spacing w:line="400" w:lineRule="exact"/>
              <w:ind w:firstLine="480"/>
              <w:jc w:val="both"/>
              <w:rPr>
                <w:bCs/>
                <w:color w:val="000000"/>
                <w:sz w:val="24"/>
                <w:szCs w:val="21"/>
              </w:rPr>
            </w:pPr>
            <w:r>
              <w:rPr>
                <w:rFonts w:hint="eastAsia"/>
                <w:bCs/>
                <w:color w:val="000000"/>
                <w:sz w:val="24"/>
                <w:szCs w:val="21"/>
              </w:rPr>
              <w:t>b）对于在现场能够诊断明确，且可通过更换备件解决的问题（例如电磁阀控制失灵、泵管爆裂、液路堵塞等问题），则在现场进行检修。</w:t>
            </w:r>
          </w:p>
          <w:p w14:paraId="37D85864">
            <w:pPr>
              <w:pStyle w:val="2"/>
              <w:spacing w:line="400" w:lineRule="exact"/>
              <w:ind w:firstLine="480"/>
              <w:jc w:val="both"/>
              <w:rPr>
                <w:bCs/>
                <w:color w:val="000000"/>
                <w:sz w:val="24"/>
                <w:szCs w:val="21"/>
              </w:rPr>
            </w:pPr>
            <w:r>
              <w:rPr>
                <w:rFonts w:hint="eastAsia"/>
                <w:bCs/>
                <w:color w:val="000000"/>
                <w:sz w:val="24"/>
                <w:szCs w:val="21"/>
              </w:rPr>
              <w:t>c）对于其他不易诊断和检修的故障，应将发生故障的仪器或配件送实验室或仪器厂商进行检查和维修。</w:t>
            </w:r>
          </w:p>
          <w:p w14:paraId="51728B7E">
            <w:pPr>
              <w:pStyle w:val="2"/>
              <w:spacing w:line="400" w:lineRule="exact"/>
              <w:ind w:firstLine="480"/>
              <w:jc w:val="both"/>
              <w:rPr>
                <w:bCs/>
                <w:color w:val="000000"/>
                <w:sz w:val="24"/>
                <w:szCs w:val="21"/>
              </w:rPr>
            </w:pPr>
            <w:r>
              <w:rPr>
                <w:rFonts w:hint="eastAsia"/>
                <w:bCs/>
                <w:color w:val="000000"/>
                <w:sz w:val="24"/>
                <w:szCs w:val="21"/>
              </w:rPr>
              <w:t>d）设备故障须在48小时内排除故障，确保环境DNA在线自动采集仪正常运行。</w:t>
            </w:r>
          </w:p>
          <w:p w14:paraId="31AEF99A">
            <w:pPr>
              <w:pStyle w:val="2"/>
              <w:spacing w:line="400" w:lineRule="exact"/>
              <w:ind w:firstLine="480"/>
              <w:jc w:val="both"/>
              <w:rPr>
                <w:bCs/>
                <w:color w:val="000000"/>
                <w:sz w:val="24"/>
                <w:szCs w:val="21"/>
              </w:rPr>
            </w:pPr>
            <w:r>
              <w:rPr>
                <w:rFonts w:hint="eastAsia"/>
                <w:bCs/>
                <w:color w:val="000000"/>
                <w:sz w:val="24"/>
                <w:szCs w:val="21"/>
              </w:rPr>
              <w:t>e）在每次故障检修完成后，根据检修内容和更换部件情况，对仪器进行校准。对于易损件的维修（如更换泵管、液路接头或接插件等）需要做标液校准。所有检修内容均按要求做好记录备查。</w:t>
            </w:r>
          </w:p>
          <w:p w14:paraId="3EA3786D">
            <w:pPr>
              <w:pStyle w:val="2"/>
              <w:spacing w:line="400" w:lineRule="exact"/>
              <w:ind w:firstLine="480"/>
              <w:jc w:val="both"/>
              <w:rPr>
                <w:bCs/>
                <w:color w:val="000000"/>
                <w:sz w:val="24"/>
                <w:szCs w:val="21"/>
              </w:rPr>
            </w:pPr>
            <w:r>
              <w:rPr>
                <w:rFonts w:hint="eastAsia"/>
                <w:bCs/>
                <w:color w:val="000000"/>
                <w:sz w:val="24"/>
                <w:szCs w:val="21"/>
              </w:rPr>
              <w:t>f）若遇到重大、系统性故障无法修复，确需对设备进行整体更换才能恢复系统正常运行时，</w:t>
            </w:r>
            <w:r>
              <w:rPr>
                <w:rFonts w:hint="eastAsia"/>
                <w:color w:val="000000"/>
                <w:kern w:val="0"/>
                <w:sz w:val="24"/>
                <w:szCs w:val="21"/>
              </w:rPr>
              <w:t>成交供应商</w:t>
            </w:r>
            <w:r>
              <w:rPr>
                <w:rFonts w:hint="eastAsia"/>
                <w:bCs/>
                <w:color w:val="000000"/>
                <w:sz w:val="24"/>
                <w:szCs w:val="21"/>
              </w:rPr>
              <w:t>须及时报告，提出解决方案并形成书面材料呈报采购人。</w:t>
            </w:r>
          </w:p>
          <w:p w14:paraId="29B0969E">
            <w:pPr>
              <w:pStyle w:val="2"/>
              <w:spacing w:line="400" w:lineRule="exact"/>
              <w:ind w:firstLine="480"/>
              <w:jc w:val="both"/>
              <w:rPr>
                <w:bCs/>
                <w:color w:val="000000"/>
                <w:sz w:val="24"/>
                <w:szCs w:val="21"/>
              </w:rPr>
            </w:pPr>
            <w:r>
              <w:rPr>
                <w:rFonts w:hint="eastAsia"/>
                <w:bCs/>
                <w:color w:val="000000"/>
                <w:sz w:val="24"/>
                <w:szCs w:val="21"/>
              </w:rPr>
              <w:t>g）仪器故障维修按照最有利于系统正常运行的原则，由</w:t>
            </w:r>
            <w:r>
              <w:rPr>
                <w:rFonts w:hint="eastAsia"/>
                <w:color w:val="000000"/>
                <w:kern w:val="0"/>
                <w:sz w:val="24"/>
                <w:szCs w:val="21"/>
              </w:rPr>
              <w:t>成交供应商</w:t>
            </w:r>
            <w:r>
              <w:rPr>
                <w:rFonts w:hint="eastAsia"/>
                <w:bCs/>
                <w:color w:val="000000"/>
                <w:sz w:val="24"/>
                <w:szCs w:val="21"/>
              </w:rPr>
              <w:t>负责维修；对造成故障的零配件、部件需要更换的，以单个零配件、部件市场价计算，产生费用不超过1万元的由</w:t>
            </w:r>
            <w:r>
              <w:rPr>
                <w:rFonts w:hint="eastAsia"/>
                <w:color w:val="000000"/>
                <w:kern w:val="0"/>
                <w:sz w:val="24"/>
                <w:szCs w:val="21"/>
              </w:rPr>
              <w:t>成交供应商</w:t>
            </w:r>
            <w:r>
              <w:rPr>
                <w:rFonts w:hint="eastAsia"/>
                <w:bCs/>
                <w:color w:val="000000"/>
                <w:sz w:val="24"/>
                <w:szCs w:val="21"/>
              </w:rPr>
              <w:t>负责，超过1万元的由</w:t>
            </w:r>
            <w:r>
              <w:rPr>
                <w:rFonts w:hint="eastAsia"/>
                <w:color w:val="000000"/>
                <w:kern w:val="0"/>
                <w:sz w:val="24"/>
                <w:szCs w:val="21"/>
              </w:rPr>
              <w:t>成交供应商</w:t>
            </w:r>
            <w:r>
              <w:rPr>
                <w:rFonts w:hint="eastAsia"/>
                <w:bCs/>
                <w:color w:val="000000"/>
                <w:sz w:val="24"/>
                <w:szCs w:val="21"/>
              </w:rPr>
              <w:t>提供一份仪器性能的评估报告，对仪器是否还有维修意义给出合理建议，由采购人组织专家进行评审决定处理方式。</w:t>
            </w:r>
          </w:p>
          <w:p w14:paraId="7F3D8163">
            <w:pPr>
              <w:pStyle w:val="2"/>
              <w:spacing w:line="400" w:lineRule="exact"/>
              <w:ind w:firstLine="482"/>
              <w:jc w:val="both"/>
              <w:rPr>
                <w:b/>
                <w:bCs/>
                <w:color w:val="000000"/>
                <w:sz w:val="24"/>
                <w:szCs w:val="21"/>
              </w:rPr>
            </w:pPr>
            <w:r>
              <w:rPr>
                <w:rFonts w:hint="eastAsia"/>
                <w:b/>
                <w:bCs/>
                <w:color w:val="000000"/>
                <w:sz w:val="24"/>
                <w:szCs w:val="21"/>
              </w:rPr>
              <w:t>（4）停机维护</w:t>
            </w:r>
          </w:p>
          <w:p w14:paraId="3A871285">
            <w:pPr>
              <w:pStyle w:val="2"/>
              <w:spacing w:line="400" w:lineRule="exact"/>
              <w:ind w:firstLine="480"/>
              <w:jc w:val="both"/>
              <w:rPr>
                <w:bCs/>
                <w:color w:val="000000"/>
                <w:sz w:val="24"/>
                <w:szCs w:val="21"/>
              </w:rPr>
            </w:pPr>
            <w:r>
              <w:rPr>
                <w:rFonts w:hint="eastAsia"/>
                <w:bCs/>
                <w:color w:val="000000"/>
                <w:sz w:val="24"/>
                <w:szCs w:val="21"/>
              </w:rPr>
              <w:t>短时间停机（停机时间不足24h）：一般关机即可，再次运行时仪器须重新校准。</w:t>
            </w:r>
          </w:p>
          <w:p w14:paraId="744CC7B0">
            <w:pPr>
              <w:pStyle w:val="2"/>
              <w:spacing w:line="400" w:lineRule="exact"/>
              <w:ind w:firstLine="480"/>
              <w:jc w:val="both"/>
              <w:rPr>
                <w:bCs/>
                <w:color w:val="000000"/>
                <w:sz w:val="24"/>
                <w:szCs w:val="21"/>
              </w:rPr>
            </w:pPr>
            <w:r>
              <w:rPr>
                <w:rFonts w:hint="eastAsia"/>
                <w:bCs/>
                <w:color w:val="000000"/>
                <w:sz w:val="24"/>
                <w:szCs w:val="21"/>
              </w:rPr>
              <w:t>长时间停机（连续停机时间超过24h（含））：当设备需要停机24h或更长时间时，关闭电源；用清水清洗设备的进水管路并排空。再次运行时仪器须重新校准。</w:t>
            </w:r>
          </w:p>
          <w:p w14:paraId="579239DF">
            <w:pPr>
              <w:pStyle w:val="2"/>
              <w:spacing w:line="400" w:lineRule="exact"/>
              <w:ind w:firstLine="482"/>
              <w:jc w:val="both"/>
              <w:rPr>
                <w:b/>
                <w:bCs/>
                <w:color w:val="000000"/>
                <w:sz w:val="24"/>
                <w:szCs w:val="21"/>
              </w:rPr>
            </w:pPr>
            <w:r>
              <w:rPr>
                <w:rFonts w:hint="eastAsia"/>
                <w:b/>
                <w:bCs/>
                <w:color w:val="000000"/>
                <w:sz w:val="24"/>
                <w:szCs w:val="21"/>
              </w:rPr>
              <w:t>（5）日常管理</w:t>
            </w:r>
          </w:p>
          <w:p w14:paraId="5CC43BCA">
            <w:pPr>
              <w:pStyle w:val="2"/>
              <w:spacing w:line="400" w:lineRule="exact"/>
              <w:ind w:firstLine="480"/>
              <w:jc w:val="both"/>
              <w:rPr>
                <w:bCs/>
                <w:color w:val="000000"/>
                <w:sz w:val="24"/>
                <w:szCs w:val="21"/>
              </w:rPr>
            </w:pPr>
            <w:r>
              <w:rPr>
                <w:rFonts w:hint="eastAsia"/>
                <w:bCs/>
                <w:color w:val="000000"/>
                <w:sz w:val="24"/>
                <w:szCs w:val="21"/>
              </w:rPr>
              <w:t>必须安排人员每天通过平台软件远程调看环境DNA在线自动采集仪至少一次，对环境DNA在线自动采集仪的情况进行了解，根据所了解的情况组织开展巡检、核查、维修工作。环境DNA在线自动采集仪日常管理工作包括：</w:t>
            </w:r>
          </w:p>
          <w:p w14:paraId="3781D2C3">
            <w:pPr>
              <w:pStyle w:val="2"/>
              <w:spacing w:line="400" w:lineRule="exact"/>
              <w:ind w:firstLine="480"/>
              <w:jc w:val="both"/>
              <w:rPr>
                <w:bCs/>
                <w:color w:val="000000"/>
                <w:sz w:val="24"/>
                <w:szCs w:val="21"/>
              </w:rPr>
            </w:pPr>
            <w:r>
              <w:rPr>
                <w:rFonts w:hint="eastAsia"/>
                <w:bCs/>
                <w:color w:val="000000"/>
                <w:sz w:val="24"/>
                <w:szCs w:val="21"/>
              </w:rPr>
              <w:t>a）检查</w:t>
            </w:r>
            <w:bookmarkStart w:id="10" w:name="OLE_LINK17"/>
            <w:r>
              <w:rPr>
                <w:rFonts w:hint="eastAsia"/>
                <w:bCs/>
                <w:color w:val="000000"/>
                <w:sz w:val="24"/>
                <w:szCs w:val="21"/>
              </w:rPr>
              <w:t>环境DNA在线自动采集仪</w:t>
            </w:r>
            <w:bookmarkEnd w:id="10"/>
            <w:r>
              <w:rPr>
                <w:rFonts w:hint="eastAsia"/>
                <w:bCs/>
                <w:color w:val="000000"/>
                <w:sz w:val="24"/>
                <w:szCs w:val="21"/>
              </w:rPr>
              <w:t>的仪器及相关系统参数数据情况，发现问题，详细分析并及时处理。</w:t>
            </w:r>
          </w:p>
          <w:p w14:paraId="1763B6C9">
            <w:pPr>
              <w:pStyle w:val="2"/>
              <w:spacing w:line="400" w:lineRule="exact"/>
              <w:ind w:firstLine="480"/>
              <w:jc w:val="both"/>
              <w:rPr>
                <w:bCs/>
                <w:color w:val="000000"/>
                <w:sz w:val="24"/>
                <w:szCs w:val="21"/>
              </w:rPr>
            </w:pPr>
            <w:r>
              <w:rPr>
                <w:rFonts w:hint="eastAsia"/>
                <w:bCs/>
                <w:color w:val="000000"/>
                <w:sz w:val="24"/>
                <w:szCs w:val="21"/>
              </w:rPr>
              <w:t>b）发现数据有持续异常值出现时，立即安排技术人员前往现场进行调查，对仪器设备开展相关维护维修工作，并登记记录情况。</w:t>
            </w:r>
          </w:p>
          <w:p w14:paraId="0AE45512">
            <w:pPr>
              <w:pStyle w:val="2"/>
              <w:spacing w:line="400" w:lineRule="exact"/>
              <w:ind w:firstLine="480"/>
              <w:jc w:val="both"/>
              <w:rPr>
                <w:bCs/>
                <w:color w:val="000000"/>
                <w:sz w:val="24"/>
                <w:szCs w:val="21"/>
              </w:rPr>
            </w:pPr>
            <w:r>
              <w:rPr>
                <w:rFonts w:hint="eastAsia"/>
                <w:bCs/>
                <w:color w:val="000000"/>
                <w:sz w:val="24"/>
                <w:szCs w:val="21"/>
              </w:rPr>
              <w:t>c）做好数据平台日常管理工作记录。</w:t>
            </w:r>
          </w:p>
          <w:p w14:paraId="721DEB2C">
            <w:pPr>
              <w:pStyle w:val="2"/>
              <w:spacing w:line="400" w:lineRule="exact"/>
              <w:ind w:firstLine="480"/>
              <w:jc w:val="both"/>
              <w:rPr>
                <w:bCs/>
                <w:color w:val="000000"/>
                <w:sz w:val="24"/>
                <w:szCs w:val="21"/>
              </w:rPr>
            </w:pPr>
            <w:r>
              <w:rPr>
                <w:rFonts w:hint="eastAsia"/>
                <w:bCs/>
                <w:color w:val="000000"/>
                <w:sz w:val="24"/>
                <w:szCs w:val="21"/>
              </w:rPr>
              <w:t>d）不论何时，成交供应商都应承担监测数据的保密责任；成交供应商按照采购人要求报告和传输有关的监测数据，不得以任何方式和渠道向外界传递任何监测数据。</w:t>
            </w:r>
          </w:p>
          <w:p w14:paraId="5271BFAD">
            <w:pPr>
              <w:pStyle w:val="2"/>
              <w:spacing w:line="400" w:lineRule="exact"/>
              <w:ind w:firstLine="480"/>
              <w:jc w:val="both"/>
              <w:rPr>
                <w:bCs/>
                <w:color w:val="000000"/>
                <w:sz w:val="24"/>
                <w:szCs w:val="21"/>
              </w:rPr>
            </w:pPr>
            <w:r>
              <w:rPr>
                <w:rFonts w:hint="eastAsia"/>
                <w:bCs/>
                <w:color w:val="000000"/>
                <w:sz w:val="24"/>
                <w:szCs w:val="21"/>
              </w:rPr>
              <w:t>（6）在</w:t>
            </w:r>
            <w:bookmarkStart w:id="11" w:name="OLE_LINK18"/>
            <w:r>
              <w:rPr>
                <w:rFonts w:hint="eastAsia"/>
                <w:bCs/>
                <w:color w:val="000000"/>
                <w:sz w:val="24"/>
                <w:szCs w:val="21"/>
              </w:rPr>
              <w:t>环境DNA在线自动采集仪</w:t>
            </w:r>
            <w:bookmarkEnd w:id="11"/>
            <w:r>
              <w:rPr>
                <w:rFonts w:hint="eastAsia"/>
                <w:bCs/>
                <w:color w:val="000000"/>
                <w:sz w:val="24"/>
                <w:szCs w:val="21"/>
              </w:rPr>
              <w:t>运行中，成交供应商须对仪器性能核查，巡检、备品备件更换、校准、维修、试剂配制及数据平台日常工作等进行记录，保证涉及各项工作内容的记录完整、全面、准确，所有记录须字体清晰，不得模糊潦草。对出现的问题和处理描述要翔实、连续、有结论或有处理结果。每个季度结束后，</w:t>
            </w:r>
            <w:r>
              <w:rPr>
                <w:rFonts w:hint="eastAsia"/>
                <w:bCs/>
                <w:color w:val="000000"/>
                <w:sz w:val="24"/>
                <w:szCs w:val="21"/>
                <w:highlight w:val="none"/>
                <w:lang w:val="en-US" w:eastAsia="zh-CN"/>
              </w:rPr>
              <w:t>下一季度首月需提交环境</w:t>
            </w:r>
            <w:r>
              <w:rPr>
                <w:rFonts w:hint="eastAsia" w:ascii="Times New Roman" w:hAnsi="Times New Roman"/>
                <w:bCs/>
                <w:color w:val="000000"/>
                <w:sz w:val="24"/>
                <w:szCs w:val="21"/>
                <w:highlight w:val="none"/>
              </w:rPr>
              <w:t>DNA</w:t>
            </w:r>
            <w:r>
              <w:rPr>
                <w:rFonts w:hint="eastAsia" w:ascii="Times New Roman" w:hAnsi="Times New Roman" w:eastAsia="仿宋" w:cs="Times New Roman"/>
                <w:bCs/>
                <w:color w:val="000000"/>
                <w:sz w:val="24"/>
                <w:szCs w:val="21"/>
                <w:highlight w:val="none"/>
              </w:rPr>
              <w:t>自动采样工作站监测报告</w:t>
            </w:r>
            <w:r>
              <w:rPr>
                <w:rFonts w:hint="eastAsia" w:ascii="Times New Roman" w:hAnsi="Times New Roman" w:cs="Times New Roman"/>
                <w:bCs/>
                <w:color w:val="000000"/>
                <w:sz w:val="24"/>
                <w:szCs w:val="21"/>
                <w:highlight w:val="none"/>
              </w:rPr>
              <w:t>，</w:t>
            </w:r>
            <w:r>
              <w:rPr>
                <w:rFonts w:hint="eastAsia" w:ascii="Times New Roman" w:hAnsi="Times New Roman" w:cs="Times New Roman"/>
                <w:bCs/>
                <w:color w:val="000000"/>
                <w:sz w:val="24"/>
                <w:szCs w:val="21"/>
                <w:highlight w:val="none"/>
                <w:lang w:val="en-US" w:eastAsia="zh-CN"/>
              </w:rPr>
              <w:t>并</w:t>
            </w:r>
            <w:r>
              <w:rPr>
                <w:rFonts w:hint="eastAsia"/>
                <w:bCs/>
                <w:color w:val="000000"/>
                <w:sz w:val="24"/>
                <w:szCs w:val="21"/>
              </w:rPr>
              <w:t>将相关记录表格提交至采购人审查存档，并作为运维考核依据之一。</w:t>
            </w:r>
          </w:p>
          <w:p w14:paraId="1D802E78">
            <w:pPr>
              <w:pStyle w:val="2"/>
              <w:spacing w:line="400" w:lineRule="exact"/>
              <w:ind w:firstLine="482"/>
              <w:jc w:val="both"/>
              <w:rPr>
                <w:b/>
                <w:bCs/>
                <w:color w:val="000000"/>
                <w:sz w:val="24"/>
                <w:szCs w:val="21"/>
              </w:rPr>
            </w:pPr>
            <w:r>
              <w:rPr>
                <w:rFonts w:hint="eastAsia"/>
                <w:b/>
                <w:bCs/>
                <w:color w:val="000000"/>
                <w:sz w:val="24"/>
                <w:szCs w:val="21"/>
              </w:rPr>
              <w:t>3.质量保证与质量控制</w:t>
            </w:r>
          </w:p>
          <w:p w14:paraId="6C74BA59">
            <w:pPr>
              <w:pStyle w:val="2"/>
              <w:spacing w:line="400" w:lineRule="exact"/>
              <w:ind w:firstLine="482"/>
              <w:jc w:val="both"/>
              <w:rPr>
                <w:b/>
                <w:bCs/>
                <w:color w:val="000000"/>
                <w:sz w:val="24"/>
                <w:szCs w:val="21"/>
              </w:rPr>
            </w:pPr>
            <w:r>
              <w:rPr>
                <w:rFonts w:hint="eastAsia"/>
                <w:b/>
                <w:bCs/>
                <w:color w:val="000000"/>
                <w:sz w:val="24"/>
                <w:szCs w:val="21"/>
              </w:rPr>
              <w:t>（1）总体要求</w:t>
            </w:r>
          </w:p>
          <w:p w14:paraId="63A7B294">
            <w:pPr>
              <w:pStyle w:val="2"/>
              <w:spacing w:line="400" w:lineRule="exact"/>
              <w:ind w:firstLine="480"/>
              <w:jc w:val="both"/>
              <w:rPr>
                <w:bCs/>
                <w:color w:val="000000"/>
                <w:sz w:val="24"/>
                <w:szCs w:val="21"/>
              </w:rPr>
            </w:pPr>
            <w:r>
              <w:rPr>
                <w:rFonts w:hint="eastAsia"/>
                <w:bCs/>
                <w:color w:val="000000"/>
                <w:sz w:val="24"/>
                <w:szCs w:val="21"/>
              </w:rPr>
              <w:t>成交供应商须按照</w:t>
            </w:r>
            <w:bookmarkStart w:id="12" w:name="OLE_LINK19"/>
            <w:r>
              <w:rPr>
                <w:rFonts w:hint="eastAsia"/>
                <w:bCs/>
                <w:color w:val="000000"/>
                <w:sz w:val="24"/>
                <w:szCs w:val="21"/>
              </w:rPr>
              <w:t>环境DNA在线自动采集仪</w:t>
            </w:r>
            <w:bookmarkEnd w:id="12"/>
            <w:r>
              <w:rPr>
                <w:rFonts w:hint="eastAsia"/>
                <w:bCs/>
                <w:color w:val="000000"/>
                <w:sz w:val="24"/>
                <w:szCs w:val="21"/>
              </w:rPr>
              <w:t>设备及运行特点、监测的相关规定开展质量保证和质量控制工作，严格按照“日监控，周核查”的要求做好相关记录表格。采购人会定期地对运维情况进行检查。</w:t>
            </w:r>
          </w:p>
          <w:p w14:paraId="7F88D9AA">
            <w:pPr>
              <w:pStyle w:val="2"/>
              <w:spacing w:line="400" w:lineRule="exact"/>
              <w:ind w:firstLine="482"/>
              <w:jc w:val="both"/>
              <w:rPr>
                <w:b/>
                <w:bCs/>
                <w:color w:val="000000"/>
                <w:sz w:val="24"/>
                <w:szCs w:val="21"/>
              </w:rPr>
            </w:pPr>
            <w:r>
              <w:rPr>
                <w:rFonts w:hint="eastAsia"/>
                <w:b/>
                <w:bCs/>
                <w:color w:val="000000"/>
                <w:sz w:val="24"/>
                <w:szCs w:val="21"/>
              </w:rPr>
              <w:t>（2）仪器运行状态质量要求</w:t>
            </w:r>
          </w:p>
          <w:p w14:paraId="096FFDA0">
            <w:pPr>
              <w:pStyle w:val="2"/>
              <w:spacing w:line="400" w:lineRule="exact"/>
              <w:ind w:firstLine="480"/>
              <w:jc w:val="both"/>
              <w:rPr>
                <w:bCs/>
                <w:color w:val="000000"/>
                <w:sz w:val="24"/>
                <w:szCs w:val="21"/>
              </w:rPr>
            </w:pPr>
            <w:r>
              <w:rPr>
                <w:rFonts w:hint="eastAsia"/>
                <w:bCs/>
                <w:color w:val="000000"/>
                <w:sz w:val="24"/>
                <w:szCs w:val="21"/>
              </w:rPr>
              <w:t>a）</w:t>
            </w:r>
            <w:bookmarkStart w:id="13" w:name="OLE_LINK20"/>
            <w:r>
              <w:rPr>
                <w:rFonts w:hint="eastAsia"/>
                <w:bCs/>
                <w:color w:val="000000"/>
                <w:sz w:val="24"/>
                <w:szCs w:val="21"/>
              </w:rPr>
              <w:t>环境DNA在线自动采集仪</w:t>
            </w:r>
            <w:bookmarkEnd w:id="13"/>
            <w:r>
              <w:rPr>
                <w:rFonts w:hint="eastAsia"/>
                <w:bCs/>
                <w:color w:val="000000"/>
                <w:sz w:val="24"/>
                <w:szCs w:val="21"/>
              </w:rPr>
              <w:t>每天24小时实时在线</w:t>
            </w:r>
            <w:r>
              <w:rPr>
                <w:rFonts w:hint="eastAsia"/>
                <w:bCs/>
                <w:color w:val="000000"/>
                <w:sz w:val="24"/>
                <w:szCs w:val="21"/>
                <w:highlight w:val="none"/>
                <w:lang w:eastAsia="zh-CN"/>
              </w:rPr>
              <w:t>，</w:t>
            </w:r>
            <w:r>
              <w:rPr>
                <w:rFonts w:hint="eastAsia"/>
                <w:bCs/>
                <w:color w:val="000000"/>
                <w:sz w:val="24"/>
                <w:szCs w:val="21"/>
                <w:highlight w:val="none"/>
                <w:lang w:val="en-US" w:eastAsia="zh-CN"/>
              </w:rPr>
              <w:t>每间隔3天进行1次样品采集</w:t>
            </w:r>
            <w:r>
              <w:rPr>
                <w:rFonts w:hint="eastAsia" w:ascii="Times New Roman" w:hAnsi="Times New Roman"/>
                <w:bCs/>
                <w:color w:val="000000"/>
                <w:sz w:val="24"/>
                <w:szCs w:val="21"/>
                <w:highlight w:val="none"/>
              </w:rPr>
              <w:t>。</w:t>
            </w:r>
          </w:p>
          <w:p w14:paraId="55384586">
            <w:pPr>
              <w:pStyle w:val="2"/>
              <w:spacing w:line="400" w:lineRule="exact"/>
              <w:ind w:firstLine="480"/>
              <w:jc w:val="both"/>
              <w:rPr>
                <w:bCs/>
                <w:color w:val="000000"/>
                <w:sz w:val="24"/>
                <w:szCs w:val="21"/>
              </w:rPr>
            </w:pPr>
            <w:r>
              <w:rPr>
                <w:rFonts w:hint="eastAsia"/>
                <w:bCs/>
                <w:color w:val="000000"/>
                <w:sz w:val="24"/>
                <w:szCs w:val="21"/>
              </w:rPr>
              <w:t>b）构成环境DNA在线自动采集仪的运行状态参数是否满足使用说明书要求，作为设备运行是否正常的依据。</w:t>
            </w:r>
          </w:p>
          <w:p w14:paraId="24BB75E6">
            <w:pPr>
              <w:pStyle w:val="2"/>
              <w:spacing w:line="400" w:lineRule="exact"/>
              <w:ind w:firstLine="482"/>
              <w:jc w:val="both"/>
              <w:rPr>
                <w:b/>
                <w:color w:val="000000"/>
                <w:sz w:val="24"/>
                <w:szCs w:val="21"/>
              </w:rPr>
            </w:pPr>
            <w:r>
              <w:rPr>
                <w:rFonts w:hint="eastAsia"/>
                <w:b/>
                <w:color w:val="000000"/>
                <w:sz w:val="24"/>
                <w:szCs w:val="21"/>
              </w:rPr>
              <w:t>4.运维服务保障要求</w:t>
            </w:r>
          </w:p>
          <w:p w14:paraId="234541F6">
            <w:pPr>
              <w:pStyle w:val="2"/>
              <w:spacing w:line="400" w:lineRule="exact"/>
              <w:ind w:firstLine="480"/>
              <w:jc w:val="both"/>
              <w:rPr>
                <w:bCs/>
                <w:color w:val="000000"/>
                <w:sz w:val="24"/>
                <w:szCs w:val="21"/>
              </w:rPr>
            </w:pPr>
            <w:r>
              <w:rPr>
                <w:rFonts w:hint="eastAsia"/>
                <w:bCs/>
                <w:color w:val="000000"/>
                <w:sz w:val="24"/>
                <w:szCs w:val="21"/>
              </w:rPr>
              <w:t>（1）供应商有一整套内部事务（包括岗位职责、物资供应、商务、财务、员工的培训和相关的管理规程等）的管理制度。</w:t>
            </w:r>
          </w:p>
          <w:p w14:paraId="65655B88">
            <w:pPr>
              <w:pStyle w:val="2"/>
              <w:spacing w:line="400" w:lineRule="exact"/>
              <w:ind w:firstLine="480"/>
              <w:jc w:val="both"/>
              <w:rPr>
                <w:bCs/>
                <w:color w:val="000000"/>
                <w:sz w:val="24"/>
                <w:szCs w:val="21"/>
              </w:rPr>
            </w:pPr>
            <w:r>
              <w:rPr>
                <w:rFonts w:hint="eastAsia"/>
                <w:bCs/>
                <w:color w:val="000000"/>
                <w:sz w:val="24"/>
                <w:szCs w:val="21"/>
              </w:rPr>
              <w:t>（2）供应商应在响应文件中提供完备、详细的项目服务计划方案，方案涵盖系统日常维护、故障检修和质量控制、异常情况（数据）提醒报告等内容。</w:t>
            </w:r>
          </w:p>
          <w:p w14:paraId="18654244">
            <w:pPr>
              <w:pStyle w:val="2"/>
              <w:spacing w:line="400" w:lineRule="exact"/>
              <w:ind w:firstLine="480"/>
              <w:jc w:val="both"/>
              <w:rPr>
                <w:bCs/>
                <w:color w:val="000000"/>
                <w:sz w:val="24"/>
                <w:szCs w:val="21"/>
              </w:rPr>
            </w:pPr>
            <w:r>
              <w:rPr>
                <w:rFonts w:hint="eastAsia"/>
                <w:bCs/>
                <w:color w:val="000000"/>
                <w:sz w:val="24"/>
                <w:szCs w:val="21"/>
              </w:rPr>
              <w:t>（3）供应商供应并配制所有的仪器运行所需试剂，必须严格按照国家的相关法律法规及其他要求使用和管理危险管控的试剂。</w:t>
            </w:r>
          </w:p>
          <w:p w14:paraId="19F6644C">
            <w:pPr>
              <w:pStyle w:val="2"/>
              <w:spacing w:line="400" w:lineRule="exact"/>
              <w:ind w:firstLine="480"/>
              <w:jc w:val="both"/>
              <w:rPr>
                <w:color w:val="000000"/>
                <w:sz w:val="24"/>
                <w:szCs w:val="21"/>
              </w:rPr>
            </w:pPr>
            <w:r>
              <w:rPr>
                <w:rFonts w:hint="eastAsia"/>
                <w:bCs/>
                <w:color w:val="000000"/>
                <w:sz w:val="24"/>
                <w:szCs w:val="21"/>
              </w:rPr>
              <w:t>（4）水、电、通讯及财产保护：运营期间，在业主单位场地开展日常运行与维护时，所需水和电等费用由业主单位承担，在非业主单位场地开展日常运行与维护时，所需水和电等费用由成交供应商承担，通讯费用由成交供应商承担，委托运营维护及管理的全部资产（包括全部设备、配套设施、</w:t>
            </w:r>
            <w:bookmarkStart w:id="14" w:name="OLE_LINK21"/>
            <w:r>
              <w:rPr>
                <w:rFonts w:hint="eastAsia"/>
                <w:bCs/>
                <w:color w:val="000000"/>
                <w:sz w:val="24"/>
                <w:szCs w:val="21"/>
              </w:rPr>
              <w:t>环境DNA在线自动采集仪</w:t>
            </w:r>
            <w:bookmarkEnd w:id="14"/>
            <w:r>
              <w:rPr>
                <w:rFonts w:hint="eastAsia"/>
                <w:bCs/>
                <w:color w:val="000000"/>
                <w:sz w:val="24"/>
                <w:szCs w:val="21"/>
              </w:rPr>
              <w:t>产生的各类数据信息及相关文档资料）属采购人所有。未经采购人同意，成交供应商不得以任何方式对各类财产进行出售、抵押或转移。</w:t>
            </w:r>
          </w:p>
          <w:p w14:paraId="46D4E685">
            <w:pPr>
              <w:pStyle w:val="2"/>
              <w:spacing w:line="400" w:lineRule="exact"/>
              <w:ind w:firstLine="480"/>
              <w:jc w:val="both"/>
              <w:rPr>
                <w:bCs/>
                <w:color w:val="000000"/>
                <w:sz w:val="24"/>
                <w:szCs w:val="21"/>
              </w:rPr>
            </w:pPr>
            <w:r>
              <w:rPr>
                <w:rFonts w:hint="eastAsia"/>
                <w:bCs/>
                <w:color w:val="000000"/>
                <w:sz w:val="24"/>
                <w:szCs w:val="21"/>
              </w:rPr>
              <w:t>（5）在运营维护及管理期间，成交供应商遵守国家的有关法律、法规及其他规定，本着为采购人负责的精神，依照规范，科学管理，使环境DNA在线自动采集仪运行真正发挥其效能和作用。完成环境</w:t>
            </w:r>
            <w:r>
              <w:rPr>
                <w:bCs/>
                <w:color w:val="000000"/>
                <w:sz w:val="24"/>
                <w:szCs w:val="21"/>
              </w:rPr>
              <w:t>DNA</w:t>
            </w:r>
            <w:r>
              <w:rPr>
                <w:rFonts w:hint="eastAsia"/>
                <w:bCs/>
                <w:color w:val="000000"/>
                <w:sz w:val="24"/>
                <w:szCs w:val="21"/>
              </w:rPr>
              <w:t>在线自动采集仪的质量保证和质量控制、配合做好</w:t>
            </w:r>
            <w:bookmarkStart w:id="15" w:name="OLE_LINK22"/>
            <w:r>
              <w:rPr>
                <w:rFonts w:hint="eastAsia"/>
                <w:bCs/>
                <w:color w:val="000000"/>
                <w:sz w:val="24"/>
                <w:szCs w:val="21"/>
              </w:rPr>
              <w:t>环境</w:t>
            </w:r>
            <w:r>
              <w:rPr>
                <w:bCs/>
                <w:color w:val="000000"/>
                <w:sz w:val="24"/>
                <w:szCs w:val="21"/>
              </w:rPr>
              <w:t>DNA</w:t>
            </w:r>
            <w:r>
              <w:rPr>
                <w:rFonts w:hint="eastAsia"/>
                <w:bCs/>
                <w:color w:val="000000"/>
                <w:sz w:val="24"/>
                <w:szCs w:val="21"/>
              </w:rPr>
              <w:t>在线自动采集仪</w:t>
            </w:r>
            <w:bookmarkEnd w:id="15"/>
            <w:r>
              <w:rPr>
                <w:rFonts w:hint="eastAsia"/>
                <w:bCs/>
                <w:color w:val="000000"/>
                <w:sz w:val="24"/>
                <w:szCs w:val="21"/>
              </w:rPr>
              <w:t>固定资产的管理、备品配件的登记等工作。</w:t>
            </w:r>
          </w:p>
          <w:p w14:paraId="55057BFA">
            <w:pPr>
              <w:pStyle w:val="2"/>
              <w:spacing w:line="400" w:lineRule="exact"/>
              <w:ind w:firstLine="480"/>
              <w:jc w:val="both"/>
              <w:rPr>
                <w:bCs/>
                <w:color w:val="000000"/>
                <w:sz w:val="24"/>
                <w:szCs w:val="21"/>
              </w:rPr>
            </w:pPr>
            <w:r>
              <w:rPr>
                <w:rFonts w:hint="eastAsia"/>
                <w:bCs/>
                <w:color w:val="000000"/>
                <w:sz w:val="24"/>
                <w:szCs w:val="21"/>
              </w:rPr>
              <w:t>（6）成交供应商严格按照国家相关规定要求对</w:t>
            </w:r>
            <w:bookmarkStart w:id="16" w:name="OLE_LINK23"/>
            <w:r>
              <w:rPr>
                <w:rFonts w:hint="eastAsia"/>
                <w:bCs/>
                <w:color w:val="000000"/>
                <w:sz w:val="24"/>
                <w:szCs w:val="21"/>
              </w:rPr>
              <w:t>环境</w:t>
            </w:r>
            <w:r>
              <w:rPr>
                <w:bCs/>
                <w:color w:val="000000"/>
                <w:sz w:val="24"/>
                <w:szCs w:val="21"/>
              </w:rPr>
              <w:t>DNA</w:t>
            </w:r>
            <w:r>
              <w:rPr>
                <w:rFonts w:hint="eastAsia"/>
                <w:bCs/>
                <w:color w:val="000000"/>
                <w:sz w:val="24"/>
                <w:szCs w:val="21"/>
              </w:rPr>
              <w:t>在线自动采集仪</w:t>
            </w:r>
            <w:bookmarkEnd w:id="16"/>
            <w:r>
              <w:rPr>
                <w:rFonts w:hint="eastAsia"/>
                <w:bCs/>
                <w:color w:val="000000"/>
                <w:sz w:val="24"/>
                <w:szCs w:val="21"/>
              </w:rPr>
              <w:t>产生的废弃物和废液进行处置，凡是能够经过简单物理化学方法处理就可以转化改性的，必须按其性质进行无害化处理后排放。无法自行处理的，应交由有资质部门处理，并做好相关记录表格。</w:t>
            </w:r>
          </w:p>
          <w:p w14:paraId="5F2AD2BC">
            <w:pPr>
              <w:pStyle w:val="2"/>
              <w:spacing w:line="400" w:lineRule="exact"/>
              <w:ind w:firstLine="480"/>
              <w:jc w:val="both"/>
              <w:rPr>
                <w:bCs/>
                <w:color w:val="000000"/>
                <w:sz w:val="24"/>
                <w:szCs w:val="21"/>
              </w:rPr>
            </w:pPr>
            <w:r>
              <w:rPr>
                <w:rFonts w:hint="eastAsia"/>
                <w:bCs/>
                <w:color w:val="000000"/>
                <w:sz w:val="24"/>
                <w:szCs w:val="21"/>
              </w:rPr>
              <w:t>（7）供应商严格按照仪器操作手册及其他相关技术规范要求对</w:t>
            </w:r>
            <w:bookmarkStart w:id="17" w:name="OLE_LINK24"/>
            <w:r>
              <w:rPr>
                <w:rFonts w:hint="eastAsia"/>
                <w:bCs/>
                <w:color w:val="000000"/>
                <w:sz w:val="24"/>
                <w:szCs w:val="21"/>
              </w:rPr>
              <w:t>环境</w:t>
            </w:r>
            <w:r>
              <w:rPr>
                <w:bCs/>
                <w:color w:val="000000"/>
                <w:sz w:val="24"/>
                <w:szCs w:val="21"/>
              </w:rPr>
              <w:t>DNA</w:t>
            </w:r>
            <w:r>
              <w:rPr>
                <w:rFonts w:hint="eastAsia"/>
                <w:bCs/>
                <w:color w:val="000000"/>
                <w:sz w:val="24"/>
                <w:szCs w:val="21"/>
              </w:rPr>
              <w:t>在线自动采集仪</w:t>
            </w:r>
            <w:bookmarkEnd w:id="17"/>
            <w:r>
              <w:rPr>
                <w:rFonts w:hint="eastAsia"/>
                <w:bCs/>
                <w:color w:val="000000"/>
                <w:sz w:val="24"/>
                <w:szCs w:val="21"/>
              </w:rPr>
              <w:t>进行运维。如在合同期间国家或自治区出台新技术规范，按新技术规范要求进行维护管理。</w:t>
            </w:r>
          </w:p>
          <w:p w14:paraId="302C98A1">
            <w:pPr>
              <w:pStyle w:val="2"/>
              <w:spacing w:line="400" w:lineRule="exact"/>
              <w:ind w:firstLine="482"/>
              <w:jc w:val="both"/>
              <w:rPr>
                <w:b/>
                <w:color w:val="000000"/>
                <w:sz w:val="24"/>
                <w:szCs w:val="21"/>
              </w:rPr>
            </w:pPr>
            <w:r>
              <w:rPr>
                <w:rFonts w:hint="eastAsia"/>
                <w:b/>
                <w:color w:val="000000"/>
                <w:sz w:val="24"/>
                <w:szCs w:val="21"/>
              </w:rPr>
              <w:t>四、监督检查与考核</w:t>
            </w:r>
          </w:p>
          <w:p w14:paraId="5F7E0FB6">
            <w:pPr>
              <w:pStyle w:val="2"/>
              <w:spacing w:line="400" w:lineRule="exact"/>
              <w:ind w:firstLine="480"/>
              <w:jc w:val="both"/>
              <w:rPr>
                <w:bCs/>
                <w:color w:val="000000"/>
                <w:sz w:val="24"/>
                <w:szCs w:val="21"/>
              </w:rPr>
            </w:pPr>
            <w:r>
              <w:rPr>
                <w:rFonts w:hint="eastAsia"/>
                <w:bCs/>
                <w:color w:val="000000"/>
                <w:sz w:val="24"/>
                <w:szCs w:val="21"/>
              </w:rPr>
              <w:t>成交供应商有责任接受采购人定期检查和考核，监督检查与考核内容主要包括成交供应商日常工作情况，现场工作记录、故障响应速度、系统仪器和设备日常运行状态，监测数据质量等。</w:t>
            </w:r>
          </w:p>
          <w:p w14:paraId="446CDAE6">
            <w:pPr>
              <w:pStyle w:val="2"/>
              <w:spacing w:line="400" w:lineRule="exact"/>
              <w:ind w:firstLine="480"/>
              <w:jc w:val="both"/>
              <w:rPr>
                <w:rFonts w:hint="eastAsia"/>
                <w:bCs/>
                <w:color w:val="000000"/>
                <w:sz w:val="24"/>
                <w:szCs w:val="21"/>
              </w:rPr>
            </w:pPr>
            <w:r>
              <w:rPr>
                <w:rFonts w:hint="eastAsia"/>
                <w:bCs/>
                <w:color w:val="000000"/>
                <w:sz w:val="24"/>
                <w:szCs w:val="21"/>
              </w:rPr>
              <w:t>采购人自正式运维开始每三个月对成交供应商开展运营维护工作考核，依据维护内容就每周、每月、每季的维护质量和相关指标相结合的方式进行评分，满分为100分，每次评分小于80分为不合格；评分大于等于80分为合格。</w:t>
            </w:r>
          </w:p>
          <w:p w14:paraId="15AC4023">
            <w:pPr>
              <w:pStyle w:val="2"/>
              <w:spacing w:line="400" w:lineRule="exact"/>
              <w:jc w:val="both"/>
              <w:rPr>
                <w:rFonts w:ascii="Times New Roman" w:hAnsi="Times New Roman"/>
                <w:b/>
                <w:bCs/>
                <w:sz w:val="24"/>
                <w:szCs w:val="21"/>
                <w:highlight w:val="none"/>
              </w:rPr>
            </w:pPr>
            <w:r>
              <w:rPr>
                <w:rFonts w:hint="eastAsia" w:cs="Times New Roman"/>
                <w:bCs/>
                <w:color w:val="000000"/>
                <w:sz w:val="24"/>
                <w:szCs w:val="21"/>
              </w:rPr>
              <w:t>项目验收时，每次考核得分大于等于8</w:t>
            </w:r>
            <w:r>
              <w:rPr>
                <w:rFonts w:hint="eastAsia"/>
                <w:bCs/>
                <w:color w:val="000000"/>
                <w:sz w:val="24"/>
                <w:szCs w:val="21"/>
              </w:rPr>
              <w:t>0</w:t>
            </w:r>
            <w:r>
              <w:rPr>
                <w:rFonts w:hint="eastAsia" w:cs="Times New Roman"/>
                <w:bCs/>
                <w:color w:val="000000"/>
                <w:sz w:val="24"/>
                <w:szCs w:val="21"/>
              </w:rPr>
              <w:t>分的，不扣款；有一次低于8</w:t>
            </w:r>
            <w:r>
              <w:rPr>
                <w:rFonts w:hint="eastAsia"/>
                <w:bCs/>
                <w:color w:val="000000"/>
                <w:sz w:val="24"/>
                <w:szCs w:val="21"/>
              </w:rPr>
              <w:t>0</w:t>
            </w:r>
            <w:r>
              <w:rPr>
                <w:rFonts w:hint="eastAsia" w:cs="Times New Roman"/>
                <w:bCs/>
                <w:color w:val="000000"/>
                <w:sz w:val="24"/>
                <w:szCs w:val="21"/>
              </w:rPr>
              <w:t>分的，每低1分扣除合同总额的1%，累计扣款最高不超过合同总金额的10%。供应商将扣款数额转入采购人指定账号，如不执行的，采购人有权以预付款保函向银行索赔</w:t>
            </w:r>
            <w:r>
              <w:rPr>
                <w:rFonts w:hint="eastAsia"/>
                <w:bCs/>
                <w:color w:val="000000"/>
                <w:sz w:val="24"/>
                <w:szCs w:val="21"/>
              </w:rPr>
              <w:t>。</w:t>
            </w:r>
            <w:r>
              <w:rPr>
                <w:rFonts w:hint="eastAsia" w:cs="Times New Roman"/>
                <w:bCs/>
                <w:color w:val="000000"/>
                <w:sz w:val="24"/>
                <w:szCs w:val="21"/>
                <w:lang w:val="en-US"/>
              </w:rPr>
              <w:t>项目</w:t>
            </w:r>
            <w:r>
              <w:rPr>
                <w:rFonts w:hint="eastAsia" w:cs="Times New Roman"/>
                <w:bCs/>
                <w:color w:val="000000"/>
                <w:sz w:val="24"/>
                <w:szCs w:val="21"/>
              </w:rPr>
              <w:t>通过</w:t>
            </w:r>
            <w:r>
              <w:rPr>
                <w:rFonts w:hint="eastAsia" w:cs="Times New Roman"/>
                <w:bCs/>
                <w:color w:val="000000"/>
                <w:sz w:val="24"/>
                <w:szCs w:val="21"/>
                <w:lang w:val="en-US"/>
              </w:rPr>
              <w:t>验收后，</w:t>
            </w:r>
            <w:r>
              <w:rPr>
                <w:rFonts w:hint="eastAsia"/>
                <w:bCs/>
                <w:color w:val="000000"/>
                <w:sz w:val="24"/>
                <w:szCs w:val="21"/>
              </w:rPr>
              <w:t>采购人</w:t>
            </w:r>
            <w:r>
              <w:rPr>
                <w:rFonts w:hint="eastAsia" w:cs="Times New Roman"/>
                <w:bCs/>
                <w:color w:val="000000"/>
                <w:sz w:val="24"/>
                <w:szCs w:val="21"/>
                <w:lang w:val="en-US"/>
              </w:rPr>
              <w:t>依申请退还银行预付款保函。</w:t>
            </w:r>
          </w:p>
        </w:tc>
      </w:tr>
      <w:tr w14:paraId="1606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7" w:type="dxa"/>
          <w:trHeight w:val="895" w:hRule="atLeast"/>
          <w:jc w:val="center"/>
        </w:trPr>
        <w:tc>
          <w:tcPr>
            <w:tcW w:w="8676" w:type="dxa"/>
            <w:gridSpan w:val="5"/>
            <w:noWrap/>
            <w:vAlign w:val="center"/>
          </w:tcPr>
          <w:p w14:paraId="2CA2AAF0">
            <w:pPr>
              <w:pStyle w:val="2"/>
              <w:spacing w:line="400" w:lineRule="exact"/>
              <w:jc w:val="both"/>
              <w:rPr>
                <w:rFonts w:hint="default" w:cs="Times New Roman"/>
                <w:bCs/>
                <w:color w:val="000000"/>
                <w:sz w:val="24"/>
                <w:szCs w:val="21"/>
                <w:highlight w:val="none"/>
                <w:lang w:val="en-US" w:eastAsia="zh-CN"/>
              </w:rPr>
            </w:pPr>
            <w:r>
              <w:rPr>
                <w:rFonts w:hint="eastAsia" w:ascii="Times New Roman" w:hAnsi="Times New Roman" w:cs="Times New Roman"/>
                <w:b/>
                <w:bCs/>
                <w:kern w:val="2"/>
                <w:sz w:val="32"/>
                <w:szCs w:val="21"/>
                <w:highlight w:val="none"/>
                <w:lang w:val="en-US" w:eastAsia="zh-CN" w:bidi="ar-SA"/>
              </w:rPr>
              <w:t>二、</w:t>
            </w:r>
            <w:r>
              <w:rPr>
                <w:rFonts w:hint="eastAsia" w:ascii="Times New Roman" w:hAnsi="Times New Roman" w:eastAsia="仿宋" w:cs="Times New Roman"/>
                <w:b/>
                <w:bCs/>
                <w:kern w:val="2"/>
                <w:sz w:val="32"/>
                <w:szCs w:val="21"/>
                <w:highlight w:val="none"/>
                <w:lang w:val="en-US" w:eastAsia="zh-CN" w:bidi="ar-SA"/>
              </w:rPr>
              <w:t>商务要求</w:t>
            </w:r>
          </w:p>
        </w:tc>
      </w:tr>
      <w:bookmarkEnd w:id="0"/>
      <w:tr w14:paraId="447BB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trHeight w:val="56" w:hRule="atLeast"/>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742A9A31">
            <w:pPr>
              <w:shd w:val="clear" w:color="auto" w:fill="auto"/>
              <w:spacing w:line="400" w:lineRule="exact"/>
              <w:ind w:firstLine="0" w:firstLineChars="0"/>
              <w:jc w:val="center"/>
              <w:rPr>
                <w:rFonts w:hint="eastAsia" w:ascii="Times New Roman" w:hAnsi="Times New Roman" w:cs="仿宋"/>
                <w:sz w:val="24"/>
                <w:highlight w:val="none"/>
              </w:rPr>
            </w:pPr>
            <w:r>
              <w:rPr>
                <w:rFonts w:hint="eastAsia" w:ascii="Times New Roman" w:hAnsi="Times New Roman" w:cs="仿宋"/>
                <w:sz w:val="24"/>
                <w:highlight w:val="none"/>
              </w:rPr>
              <w:t>合同签订</w:t>
            </w:r>
          </w:p>
        </w:tc>
        <w:tc>
          <w:tcPr>
            <w:tcW w:w="7052" w:type="dxa"/>
            <w:gridSpan w:val="2"/>
            <w:tcBorders>
              <w:left w:val="single" w:color="auto" w:sz="4" w:space="0"/>
              <w:bottom w:val="single" w:color="auto" w:sz="4" w:space="0"/>
              <w:right w:val="single" w:color="auto" w:sz="4" w:space="0"/>
            </w:tcBorders>
            <w:noWrap/>
            <w:vAlign w:val="top"/>
          </w:tcPr>
          <w:p w14:paraId="303EF54D">
            <w:pPr>
              <w:shd w:val="clear" w:color="auto" w:fill="auto"/>
              <w:spacing w:line="400" w:lineRule="exact"/>
              <w:ind w:firstLine="0" w:firstLineChars="0"/>
              <w:rPr>
                <w:rFonts w:hint="eastAsia" w:ascii="Times New Roman" w:hAnsi="Times New Roman" w:cs="仿宋"/>
                <w:sz w:val="24"/>
                <w:highlight w:val="none"/>
              </w:rPr>
            </w:pPr>
            <w:r>
              <w:rPr>
                <w:rFonts w:hint="eastAsia" w:ascii="Times New Roman" w:hAnsi="Times New Roman" w:cs="仿宋"/>
                <w:sz w:val="24"/>
                <w:highlight w:val="none"/>
              </w:rPr>
              <w:t>成交公告发出之日起</w:t>
            </w:r>
            <w:r>
              <w:rPr>
                <w:rFonts w:ascii="Times New Roman" w:hAnsi="Times New Roman" w:cs="仿宋"/>
                <w:sz w:val="24"/>
                <w:highlight w:val="none"/>
              </w:rPr>
              <w:t>15</w:t>
            </w:r>
            <w:r>
              <w:rPr>
                <w:rFonts w:hint="eastAsia" w:ascii="Times New Roman" w:hAnsi="Times New Roman" w:cs="仿宋"/>
                <w:sz w:val="24"/>
                <w:highlight w:val="none"/>
              </w:rPr>
              <w:t>个工作</w:t>
            </w:r>
            <w:r>
              <w:rPr>
                <w:rFonts w:ascii="Times New Roman" w:hAnsi="Times New Roman" w:cs="仿宋"/>
                <w:sz w:val="24"/>
                <w:highlight w:val="none"/>
              </w:rPr>
              <w:t>日内</w:t>
            </w:r>
            <w:r>
              <w:rPr>
                <w:rFonts w:hint="eastAsia" w:ascii="Times New Roman" w:hAnsi="Times New Roman" w:cs="仿宋"/>
                <w:sz w:val="24"/>
                <w:highlight w:val="none"/>
              </w:rPr>
              <w:t>。</w:t>
            </w:r>
          </w:p>
        </w:tc>
      </w:tr>
      <w:tr w14:paraId="38A4A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trHeight w:val="56" w:hRule="atLeast"/>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29507998">
            <w:pPr>
              <w:shd w:val="clear" w:color="auto" w:fill="auto"/>
              <w:spacing w:line="400" w:lineRule="exact"/>
              <w:ind w:firstLine="0" w:firstLineChars="0"/>
              <w:jc w:val="center"/>
              <w:rPr>
                <w:rFonts w:hint="eastAsia" w:ascii="Times New Roman" w:hAnsi="Times New Roman" w:cs="仿宋"/>
                <w:sz w:val="24"/>
                <w:highlight w:val="none"/>
              </w:rPr>
            </w:pPr>
            <w:r>
              <w:rPr>
                <w:rFonts w:hint="eastAsia" w:ascii="Times New Roman" w:hAnsi="Times New Roman" w:cs="仿宋"/>
                <w:sz w:val="24"/>
                <w:highlight w:val="none"/>
              </w:rPr>
              <w:t>服务时间</w:t>
            </w:r>
          </w:p>
        </w:tc>
        <w:tc>
          <w:tcPr>
            <w:tcW w:w="7052" w:type="dxa"/>
            <w:gridSpan w:val="2"/>
            <w:tcBorders>
              <w:left w:val="single" w:color="auto" w:sz="4" w:space="0"/>
              <w:bottom w:val="single" w:color="auto" w:sz="4" w:space="0"/>
              <w:right w:val="single" w:color="auto" w:sz="4" w:space="0"/>
            </w:tcBorders>
            <w:noWrap/>
            <w:vAlign w:val="top"/>
          </w:tcPr>
          <w:p w14:paraId="787A4072">
            <w:pPr>
              <w:shd w:val="clear" w:color="auto" w:fill="auto"/>
              <w:spacing w:line="400" w:lineRule="exact"/>
              <w:ind w:firstLine="0" w:firstLineChars="0"/>
              <w:rPr>
                <w:rFonts w:hint="eastAsia" w:ascii="Times New Roman" w:hAnsi="Times New Roman" w:cs="仿宋"/>
                <w:sz w:val="24"/>
                <w:highlight w:val="none"/>
              </w:rPr>
            </w:pPr>
            <w:r>
              <w:rPr>
                <w:rFonts w:hint="eastAsia" w:cs="仿宋"/>
                <w:sz w:val="24"/>
                <w:highlight w:val="none"/>
                <w:lang w:val="en-US" w:eastAsia="zh-CN"/>
              </w:rPr>
              <w:t>合同签订生效之日起一年</w:t>
            </w:r>
            <w:r>
              <w:rPr>
                <w:rFonts w:hint="eastAsia" w:ascii="Times New Roman" w:hAnsi="Times New Roman" w:cs="仿宋"/>
                <w:sz w:val="24"/>
                <w:highlight w:val="none"/>
              </w:rPr>
              <w:t>。</w:t>
            </w:r>
          </w:p>
        </w:tc>
      </w:tr>
      <w:tr w14:paraId="34D28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trHeight w:val="56" w:hRule="atLeast"/>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207AD2E3">
            <w:pPr>
              <w:shd w:val="clear" w:color="auto" w:fill="auto"/>
              <w:spacing w:line="400" w:lineRule="exact"/>
              <w:ind w:firstLine="0" w:firstLineChars="0"/>
              <w:jc w:val="center"/>
              <w:rPr>
                <w:rFonts w:hint="eastAsia" w:ascii="Times New Roman" w:hAnsi="Times New Roman" w:cs="仿宋"/>
                <w:sz w:val="24"/>
                <w:highlight w:val="none"/>
              </w:rPr>
            </w:pPr>
            <w:r>
              <w:rPr>
                <w:rFonts w:hint="eastAsia" w:ascii="Times New Roman" w:hAnsi="Times New Roman" w:cs="仿宋"/>
                <w:sz w:val="24"/>
                <w:highlight w:val="none"/>
              </w:rPr>
              <w:t>服务地点</w:t>
            </w:r>
          </w:p>
        </w:tc>
        <w:tc>
          <w:tcPr>
            <w:tcW w:w="7052" w:type="dxa"/>
            <w:gridSpan w:val="2"/>
            <w:tcBorders>
              <w:left w:val="single" w:color="auto" w:sz="4" w:space="0"/>
              <w:bottom w:val="single" w:color="auto" w:sz="4" w:space="0"/>
              <w:right w:val="single" w:color="auto" w:sz="4" w:space="0"/>
            </w:tcBorders>
            <w:noWrap/>
            <w:vAlign w:val="top"/>
          </w:tcPr>
          <w:p w14:paraId="229358B8">
            <w:pPr>
              <w:shd w:val="clear" w:color="auto" w:fill="auto"/>
              <w:spacing w:line="400" w:lineRule="exact"/>
              <w:ind w:firstLine="0" w:firstLineChars="0"/>
              <w:rPr>
                <w:rFonts w:hint="eastAsia" w:ascii="Times New Roman" w:hAnsi="Times New Roman" w:cs="仿宋"/>
                <w:sz w:val="24"/>
                <w:highlight w:val="none"/>
              </w:rPr>
            </w:pPr>
            <w:r>
              <w:rPr>
                <w:rFonts w:hint="eastAsia" w:ascii="Times New Roman" w:hAnsi="Times New Roman" w:cs="仿宋"/>
                <w:kern w:val="0"/>
                <w:sz w:val="24"/>
                <w:highlight w:val="none"/>
              </w:rPr>
              <w:t>广西壮族自治区生态环境监测中心（南宁市青秀区佛子岭路16号）及采购人因工作需要而指定的工作地点。</w:t>
            </w:r>
          </w:p>
        </w:tc>
      </w:tr>
      <w:tr w14:paraId="70D03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trHeight w:val="90" w:hRule="atLeast"/>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1346DEE6">
            <w:pPr>
              <w:shd w:val="clear" w:color="auto" w:fill="auto"/>
              <w:spacing w:line="400" w:lineRule="exact"/>
              <w:ind w:firstLine="0" w:firstLineChars="0"/>
              <w:jc w:val="center"/>
              <w:rPr>
                <w:rFonts w:hint="eastAsia" w:ascii="Times New Roman" w:hAnsi="Times New Roman" w:cs="仿宋"/>
                <w:sz w:val="24"/>
                <w:highlight w:val="none"/>
              </w:rPr>
            </w:pPr>
            <w:r>
              <w:rPr>
                <w:rFonts w:hint="eastAsia" w:ascii="Times New Roman" w:hAnsi="Times New Roman" w:cs="仿宋"/>
                <w:sz w:val="24"/>
                <w:highlight w:val="none"/>
              </w:rPr>
              <w:t>质量保障</w:t>
            </w:r>
          </w:p>
        </w:tc>
        <w:tc>
          <w:tcPr>
            <w:tcW w:w="7052" w:type="dxa"/>
            <w:gridSpan w:val="2"/>
            <w:tcBorders>
              <w:left w:val="single" w:color="auto" w:sz="4" w:space="0"/>
              <w:bottom w:val="single" w:color="auto" w:sz="4" w:space="0"/>
              <w:right w:val="single" w:color="auto" w:sz="4" w:space="0"/>
            </w:tcBorders>
            <w:noWrap/>
            <w:vAlign w:val="top"/>
          </w:tcPr>
          <w:p w14:paraId="7BDB4C51">
            <w:pPr>
              <w:shd w:val="clear" w:color="auto" w:fill="auto"/>
              <w:snapToGrid w:val="0"/>
              <w:spacing w:line="400" w:lineRule="exact"/>
              <w:ind w:firstLine="0" w:firstLineChars="0"/>
              <w:textAlignment w:val="center"/>
              <w:rPr>
                <w:rFonts w:hint="eastAsia" w:ascii="Times New Roman" w:hAnsi="Times New Roman" w:cs="仿宋"/>
                <w:kern w:val="0"/>
                <w:sz w:val="24"/>
                <w:highlight w:val="none"/>
              </w:rPr>
            </w:pPr>
            <w:r>
              <w:rPr>
                <w:rFonts w:hint="eastAsia" w:cs="仿宋"/>
                <w:sz w:val="24"/>
                <w:highlight w:val="none"/>
                <w:lang w:val="en-US" w:eastAsia="zh-CN"/>
              </w:rPr>
              <w:t>供应商</w:t>
            </w:r>
            <w:r>
              <w:rPr>
                <w:rFonts w:ascii="Times New Roman" w:hAnsi="Times New Roman" w:cs="仿宋"/>
                <w:sz w:val="24"/>
                <w:highlight w:val="none"/>
              </w:rPr>
              <w:t>所提供的服务、服务质量及服务内容必须与合同、询价文件、报价文件及承诺相一致，有国家强制性标准的，还必须符合国家强制性标准的规定，没有国家强制性标准但有其他标准的，必须符合其他标准的规定。</w:t>
            </w:r>
          </w:p>
        </w:tc>
      </w:tr>
      <w:tr w14:paraId="57445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02B741C7">
            <w:pPr>
              <w:shd w:val="clear" w:color="auto" w:fill="auto"/>
              <w:spacing w:line="400" w:lineRule="exact"/>
              <w:ind w:firstLine="0" w:firstLineChars="0"/>
              <w:jc w:val="center"/>
              <w:rPr>
                <w:rFonts w:hint="eastAsia" w:ascii="Times New Roman" w:hAnsi="Times New Roman" w:cs="仿宋"/>
                <w:sz w:val="24"/>
                <w:highlight w:val="none"/>
              </w:rPr>
            </w:pPr>
            <w:r>
              <w:rPr>
                <w:rFonts w:hint="eastAsia" w:ascii="Times New Roman" w:hAnsi="Times New Roman" w:cs="仿宋"/>
                <w:sz w:val="24"/>
                <w:highlight w:val="none"/>
              </w:rPr>
              <w:t>付款方式</w:t>
            </w:r>
          </w:p>
        </w:tc>
        <w:tc>
          <w:tcPr>
            <w:tcW w:w="7052" w:type="dxa"/>
            <w:gridSpan w:val="2"/>
            <w:tcBorders>
              <w:top w:val="single" w:color="auto" w:sz="4" w:space="0"/>
              <w:left w:val="single" w:color="auto" w:sz="4" w:space="0"/>
              <w:bottom w:val="single" w:color="auto" w:sz="4" w:space="0"/>
              <w:right w:val="single" w:color="auto" w:sz="4" w:space="0"/>
            </w:tcBorders>
            <w:noWrap/>
            <w:vAlign w:val="top"/>
          </w:tcPr>
          <w:p w14:paraId="0CE1AEB1">
            <w:pPr>
              <w:widowControl/>
              <w:spacing w:line="400" w:lineRule="exact"/>
              <w:ind w:firstLine="0" w:firstLineChars="0"/>
              <w:rPr>
                <w:rFonts w:hint="eastAsia" w:cs="仿宋"/>
                <w:sz w:val="24"/>
              </w:rPr>
            </w:pPr>
            <w:r>
              <w:rPr>
                <w:rFonts w:hint="eastAsia" w:cs="仿宋"/>
                <w:sz w:val="24"/>
                <w:lang w:val="zh-CN"/>
              </w:rPr>
              <w:t>1.</w:t>
            </w:r>
            <w:r>
              <w:rPr>
                <w:rFonts w:hint="eastAsia" w:cs="仿宋"/>
                <w:sz w:val="24"/>
              </w:rPr>
              <w:t>签订合同后，</w:t>
            </w:r>
            <w:r>
              <w:rPr>
                <w:rFonts w:hint="eastAsia" w:cs="仿宋"/>
                <w:kern w:val="0"/>
                <w:sz w:val="24"/>
              </w:rPr>
              <w:t>采购人</w:t>
            </w:r>
            <w:r>
              <w:rPr>
                <w:rFonts w:hint="eastAsia" w:cs="仿宋"/>
                <w:sz w:val="24"/>
              </w:rPr>
              <w:t>收到合法合规的发票后，向供应商</w:t>
            </w:r>
            <w:r>
              <w:rPr>
                <w:rFonts w:hint="eastAsia" w:cs="仿宋"/>
                <w:sz w:val="24"/>
                <w:lang w:val="zh-CN"/>
              </w:rPr>
              <w:t>支付合同总金额</w:t>
            </w:r>
            <w:r>
              <w:rPr>
                <w:rFonts w:hint="eastAsia" w:cs="仿宋"/>
                <w:sz w:val="24"/>
              </w:rPr>
              <w:t>50</w:t>
            </w:r>
            <w:r>
              <w:rPr>
                <w:rFonts w:hint="eastAsia" w:cs="仿宋"/>
                <w:sz w:val="24"/>
                <w:lang w:val="zh-CN"/>
              </w:rPr>
              <w:t>%的</w:t>
            </w:r>
            <w:r>
              <w:rPr>
                <w:rFonts w:hint="eastAsia" w:cs="仿宋"/>
                <w:sz w:val="24"/>
              </w:rPr>
              <w:t>预付款。</w:t>
            </w:r>
          </w:p>
          <w:p w14:paraId="076E677F">
            <w:pPr>
              <w:widowControl/>
              <w:spacing w:line="400" w:lineRule="exact"/>
              <w:ind w:firstLine="0" w:firstLineChars="0"/>
              <w:rPr>
                <w:rFonts w:hint="eastAsia" w:cs="仿宋"/>
                <w:sz w:val="24"/>
                <w:lang w:val="zh-CN"/>
              </w:rPr>
            </w:pPr>
            <w:r>
              <w:rPr>
                <w:rFonts w:hint="eastAsia" w:cs="仿宋"/>
                <w:sz w:val="24"/>
                <w:lang w:val="zh-CN"/>
              </w:rPr>
              <w:t>2.待</w:t>
            </w:r>
            <w:r>
              <w:rPr>
                <w:rFonts w:hint="eastAsia" w:cs="仿宋"/>
                <w:kern w:val="0"/>
                <w:sz w:val="24"/>
              </w:rPr>
              <w:t>采购人</w:t>
            </w:r>
            <w:r>
              <w:rPr>
                <w:rFonts w:hint="eastAsia" w:cs="仿宋"/>
                <w:sz w:val="24"/>
                <w:lang w:val="zh-CN"/>
              </w:rPr>
              <w:t>收到</w:t>
            </w:r>
            <w:r>
              <w:rPr>
                <w:rFonts w:hint="eastAsia" w:cs="仿宋"/>
                <w:sz w:val="24"/>
              </w:rPr>
              <w:t>供应商</w:t>
            </w:r>
            <w:r>
              <w:rPr>
                <w:rFonts w:hint="eastAsia" w:cs="仿宋"/>
                <w:sz w:val="24"/>
                <w:lang w:val="zh-CN"/>
              </w:rPr>
              <w:t>提交的合同总金额50%的银行预付款保函（自保函开具之日起有效期不少于20个月的无条件保函）和</w:t>
            </w:r>
            <w:r>
              <w:rPr>
                <w:rFonts w:hint="eastAsia" w:cs="仿宋"/>
                <w:sz w:val="24"/>
              </w:rPr>
              <w:t>合法合规的发票</w:t>
            </w:r>
            <w:r>
              <w:rPr>
                <w:rFonts w:hint="eastAsia" w:cs="仿宋"/>
                <w:sz w:val="24"/>
                <w:lang w:val="zh-CN"/>
              </w:rPr>
              <w:t>后，向</w:t>
            </w:r>
            <w:r>
              <w:rPr>
                <w:rFonts w:hint="eastAsia" w:cs="仿宋"/>
                <w:sz w:val="24"/>
              </w:rPr>
              <w:t>供应商</w:t>
            </w:r>
            <w:r>
              <w:rPr>
                <w:rFonts w:hint="eastAsia" w:cs="仿宋"/>
                <w:sz w:val="24"/>
                <w:lang w:val="zh-CN"/>
              </w:rPr>
              <w:t>支付合同总</w:t>
            </w:r>
            <w:r>
              <w:rPr>
                <w:rFonts w:hint="eastAsia" w:cs="仿宋"/>
                <w:sz w:val="24"/>
              </w:rPr>
              <w:t>金额</w:t>
            </w:r>
            <w:r>
              <w:rPr>
                <w:rFonts w:hint="eastAsia" w:cs="仿宋"/>
                <w:sz w:val="24"/>
                <w:lang w:val="zh-CN"/>
              </w:rPr>
              <w:t>的50%尾款。</w:t>
            </w:r>
          </w:p>
          <w:p w14:paraId="7432151E">
            <w:pPr>
              <w:widowControl/>
              <w:spacing w:line="400" w:lineRule="exact"/>
              <w:ind w:firstLine="0" w:firstLineChars="0"/>
              <w:rPr>
                <w:rFonts w:cs="仿宋"/>
                <w:sz w:val="24"/>
              </w:rPr>
            </w:pPr>
            <w:r>
              <w:rPr>
                <w:rFonts w:hint="eastAsia" w:cs="仿宋"/>
                <w:sz w:val="24"/>
              </w:rPr>
              <w:t>3.项目验收时，每次</w:t>
            </w:r>
            <w:r>
              <w:rPr>
                <w:rFonts w:cs="仿宋"/>
                <w:sz w:val="24"/>
              </w:rPr>
              <w:t>考核得分大于等于8</w:t>
            </w:r>
            <w:r>
              <w:rPr>
                <w:rFonts w:hint="eastAsia" w:cs="仿宋"/>
                <w:sz w:val="24"/>
              </w:rPr>
              <w:t>0</w:t>
            </w:r>
            <w:r>
              <w:rPr>
                <w:rFonts w:cs="仿宋"/>
                <w:sz w:val="24"/>
              </w:rPr>
              <w:t>分的，不扣款；</w:t>
            </w:r>
            <w:r>
              <w:rPr>
                <w:rFonts w:hint="eastAsia" w:cs="仿宋"/>
                <w:sz w:val="24"/>
              </w:rPr>
              <w:t>若</w:t>
            </w:r>
            <w:r>
              <w:rPr>
                <w:rFonts w:cs="仿宋"/>
                <w:sz w:val="24"/>
              </w:rPr>
              <w:t>低于8</w:t>
            </w:r>
            <w:r>
              <w:rPr>
                <w:rFonts w:hint="eastAsia" w:cs="仿宋"/>
                <w:sz w:val="24"/>
              </w:rPr>
              <w:t>0</w:t>
            </w:r>
            <w:r>
              <w:rPr>
                <w:rFonts w:cs="仿宋"/>
                <w:sz w:val="24"/>
              </w:rPr>
              <w:t>分的，每低1分扣除合同总额的1%，</w:t>
            </w:r>
            <w:r>
              <w:rPr>
                <w:rFonts w:hint="eastAsia" w:cs="仿宋"/>
                <w:sz w:val="24"/>
              </w:rPr>
              <w:t>累计</w:t>
            </w:r>
            <w:r>
              <w:rPr>
                <w:rFonts w:cs="仿宋"/>
                <w:sz w:val="24"/>
              </w:rPr>
              <w:t>扣款最高不超过合同总</w:t>
            </w:r>
            <w:r>
              <w:rPr>
                <w:rFonts w:hint="eastAsia" w:cs="仿宋"/>
                <w:sz w:val="24"/>
              </w:rPr>
              <w:t>金</w:t>
            </w:r>
            <w:r>
              <w:rPr>
                <w:rFonts w:cs="仿宋"/>
                <w:sz w:val="24"/>
              </w:rPr>
              <w:t>额的10%</w:t>
            </w:r>
            <w:r>
              <w:rPr>
                <w:rFonts w:hint="eastAsia" w:cs="仿宋"/>
                <w:sz w:val="24"/>
              </w:rPr>
              <w:t>。供应商将扣款数额转入采购人指定账号，如不执行的，采购人有权以预付款保函向银行索赔。</w:t>
            </w:r>
          </w:p>
          <w:p w14:paraId="41B56677">
            <w:pPr>
              <w:widowControl/>
              <w:shd w:val="clear" w:color="auto" w:fill="auto"/>
              <w:spacing w:line="400" w:lineRule="exact"/>
              <w:ind w:firstLine="0" w:firstLineChars="0"/>
              <w:rPr>
                <w:rFonts w:hint="eastAsia" w:ascii="Times New Roman" w:hAnsi="Times New Roman" w:cs="仿宋"/>
                <w:sz w:val="24"/>
                <w:highlight w:val="none"/>
              </w:rPr>
            </w:pPr>
            <w:r>
              <w:rPr>
                <w:rFonts w:hint="eastAsia" w:cs="仿宋"/>
                <w:sz w:val="24"/>
              </w:rPr>
              <w:t>4.</w:t>
            </w:r>
            <w:r>
              <w:rPr>
                <w:rFonts w:hint="eastAsia"/>
                <w:bCs/>
                <w:color w:val="000000"/>
                <w:sz w:val="24"/>
                <w:szCs w:val="21"/>
              </w:rPr>
              <w:t>项目通过验收后，</w:t>
            </w:r>
            <w:r>
              <w:rPr>
                <w:rFonts w:hint="eastAsia" w:cs="仿宋"/>
                <w:sz w:val="24"/>
              </w:rPr>
              <w:t>采购人</w:t>
            </w:r>
            <w:r>
              <w:rPr>
                <w:rFonts w:hint="eastAsia"/>
                <w:bCs/>
                <w:color w:val="000000"/>
                <w:sz w:val="24"/>
                <w:szCs w:val="21"/>
              </w:rPr>
              <w:t>依申请退还银行预付款保函。</w:t>
            </w:r>
          </w:p>
        </w:tc>
      </w:tr>
      <w:tr w14:paraId="69142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58FF7C86">
            <w:pPr>
              <w:shd w:val="clear" w:color="auto" w:fill="auto"/>
              <w:spacing w:line="400" w:lineRule="exact"/>
              <w:ind w:firstLine="0" w:firstLineChars="0"/>
              <w:jc w:val="center"/>
              <w:rPr>
                <w:rFonts w:hint="eastAsia" w:ascii="Times New Roman" w:hAnsi="Times New Roman" w:cs="仿宋"/>
                <w:sz w:val="24"/>
                <w:highlight w:val="none"/>
              </w:rPr>
            </w:pPr>
            <w:r>
              <w:rPr>
                <w:rFonts w:hint="eastAsia" w:ascii="Times New Roman" w:hAnsi="Times New Roman" w:cs="仿宋"/>
                <w:sz w:val="24"/>
                <w:highlight w:val="none"/>
              </w:rPr>
              <w:t>报价要求</w:t>
            </w:r>
          </w:p>
        </w:tc>
        <w:tc>
          <w:tcPr>
            <w:tcW w:w="7052" w:type="dxa"/>
            <w:gridSpan w:val="2"/>
            <w:tcBorders>
              <w:top w:val="single" w:color="auto" w:sz="4" w:space="0"/>
              <w:left w:val="single" w:color="auto" w:sz="4" w:space="0"/>
              <w:bottom w:val="single" w:color="auto" w:sz="4" w:space="0"/>
              <w:right w:val="single" w:color="auto" w:sz="4" w:space="0"/>
            </w:tcBorders>
            <w:noWrap/>
            <w:vAlign w:val="top"/>
          </w:tcPr>
          <w:p w14:paraId="25B6F71B">
            <w:pPr>
              <w:shd w:val="clear" w:color="auto" w:fill="auto"/>
              <w:spacing w:line="400" w:lineRule="exact"/>
              <w:ind w:firstLine="0" w:firstLineChars="0"/>
              <w:rPr>
                <w:rFonts w:hint="eastAsia" w:ascii="Times New Roman" w:hAnsi="Times New Roman" w:cs="仿宋"/>
                <w:sz w:val="24"/>
                <w:highlight w:val="none"/>
              </w:rPr>
            </w:pPr>
            <w:r>
              <w:rPr>
                <w:rFonts w:hint="eastAsia" w:ascii="Times New Roman" w:hAnsi="Times New Roman" w:cs="仿宋"/>
                <w:sz w:val="24"/>
                <w:highlight w:val="none"/>
              </w:rPr>
              <w:t>报价为</w:t>
            </w:r>
            <w:r>
              <w:rPr>
                <w:rFonts w:hint="eastAsia" w:cs="仿宋"/>
                <w:sz w:val="24"/>
                <w:highlight w:val="none"/>
                <w:lang w:eastAsia="zh-CN"/>
              </w:rPr>
              <w:t>采购人</w:t>
            </w:r>
            <w:r>
              <w:rPr>
                <w:rFonts w:hint="eastAsia" w:ascii="Times New Roman" w:hAnsi="Times New Roman" w:cs="仿宋"/>
                <w:sz w:val="24"/>
                <w:highlight w:val="none"/>
              </w:rPr>
              <w:t>指定服务范围内的全部价格，包含所有服务内容的费用、</w:t>
            </w:r>
            <w:r>
              <w:rPr>
                <w:rFonts w:hint="eastAsia" w:cs="仿宋"/>
                <w:sz w:val="24"/>
                <w:highlight w:val="none"/>
                <w:lang w:val="en-US" w:eastAsia="zh-CN"/>
              </w:rPr>
              <w:t>配件邮寄费、</w:t>
            </w:r>
            <w:r>
              <w:rPr>
                <w:rFonts w:hint="eastAsia" w:ascii="Times New Roman" w:hAnsi="Times New Roman" w:cs="仿宋"/>
                <w:sz w:val="24"/>
                <w:highlight w:val="none"/>
              </w:rPr>
              <w:t>交通费、税费等。</w:t>
            </w:r>
          </w:p>
        </w:tc>
      </w:tr>
      <w:tr w14:paraId="481B7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1E5576AD">
            <w:pPr>
              <w:shd w:val="clear" w:color="auto" w:fill="auto"/>
              <w:snapToGrid w:val="0"/>
              <w:spacing w:line="400" w:lineRule="exact"/>
              <w:ind w:firstLine="0" w:firstLineChars="0"/>
              <w:jc w:val="center"/>
              <w:rPr>
                <w:rFonts w:hint="eastAsia" w:ascii="Times New Roman" w:hAnsi="Times New Roman" w:cs="仿宋"/>
                <w:sz w:val="24"/>
                <w:highlight w:val="none"/>
              </w:rPr>
            </w:pPr>
            <w:r>
              <w:rPr>
                <w:rFonts w:hint="eastAsia" w:ascii="Times New Roman" w:hAnsi="Times New Roman" w:cs="仿宋"/>
                <w:sz w:val="24"/>
                <w:highlight w:val="none"/>
              </w:rPr>
              <w:t>验收要求</w:t>
            </w:r>
          </w:p>
        </w:tc>
        <w:tc>
          <w:tcPr>
            <w:tcW w:w="7052" w:type="dxa"/>
            <w:gridSpan w:val="2"/>
            <w:tcBorders>
              <w:top w:val="single" w:color="auto" w:sz="4" w:space="0"/>
              <w:left w:val="single" w:color="auto" w:sz="4" w:space="0"/>
              <w:bottom w:val="single" w:color="auto" w:sz="4" w:space="0"/>
              <w:right w:val="single" w:color="auto" w:sz="4" w:space="0"/>
            </w:tcBorders>
            <w:noWrap/>
            <w:vAlign w:val="top"/>
          </w:tcPr>
          <w:p w14:paraId="7BE3AE15">
            <w:pPr>
              <w:shd w:val="clear" w:color="auto" w:fill="auto"/>
              <w:spacing w:line="400" w:lineRule="exact"/>
              <w:ind w:firstLine="0" w:firstLineChars="0"/>
              <w:rPr>
                <w:rFonts w:hint="eastAsia" w:ascii="Times New Roman" w:hAnsi="Times New Roman" w:cs="仿宋"/>
                <w:sz w:val="24"/>
                <w:highlight w:val="none"/>
              </w:rPr>
            </w:pPr>
            <w:r>
              <w:rPr>
                <w:rFonts w:hint="eastAsia" w:ascii="Times New Roman" w:hAnsi="Times New Roman" w:cs="仿宋"/>
                <w:sz w:val="24"/>
                <w:highlight w:val="none"/>
              </w:rPr>
              <w:t>1</w:t>
            </w:r>
            <w:r>
              <w:rPr>
                <w:rFonts w:ascii="Times New Roman" w:hAnsi="Times New Roman" w:cs="仿宋"/>
                <w:sz w:val="24"/>
                <w:highlight w:val="none"/>
                <w:lang w:val="en"/>
              </w:rPr>
              <w:t>.</w:t>
            </w:r>
            <w:r>
              <w:rPr>
                <w:rFonts w:hint="eastAsia" w:cs="仿宋"/>
                <w:sz w:val="24"/>
                <w:highlight w:val="none"/>
                <w:lang w:eastAsia="zh-CN"/>
              </w:rPr>
              <w:t>供应商</w:t>
            </w:r>
            <w:r>
              <w:rPr>
                <w:rFonts w:ascii="Times New Roman" w:hAnsi="Times New Roman" w:cs="仿宋"/>
                <w:sz w:val="24"/>
                <w:highlight w:val="none"/>
              </w:rPr>
              <w:t>应按合同、询价文件、报价文件及承诺向</w:t>
            </w:r>
            <w:r>
              <w:rPr>
                <w:rFonts w:hint="eastAsia" w:cs="仿宋"/>
                <w:sz w:val="24"/>
                <w:highlight w:val="none"/>
                <w:lang w:eastAsia="zh-CN"/>
              </w:rPr>
              <w:t>采购人</w:t>
            </w:r>
            <w:r>
              <w:rPr>
                <w:rFonts w:ascii="Times New Roman" w:hAnsi="Times New Roman" w:cs="仿宋"/>
                <w:sz w:val="24"/>
                <w:highlight w:val="none"/>
              </w:rPr>
              <w:t>提供相应的服务，并提供服务质量和服务内容的相关技术资料。</w:t>
            </w:r>
          </w:p>
          <w:p w14:paraId="49462408">
            <w:pPr>
              <w:shd w:val="clear" w:color="auto" w:fill="auto"/>
              <w:spacing w:line="400" w:lineRule="exact"/>
              <w:ind w:firstLine="0" w:firstLineChars="0"/>
              <w:rPr>
                <w:rFonts w:hint="eastAsia" w:ascii="Times New Roman" w:hAnsi="Times New Roman" w:cs="仿宋"/>
                <w:sz w:val="24"/>
                <w:highlight w:val="none"/>
              </w:rPr>
            </w:pPr>
            <w:r>
              <w:rPr>
                <w:rFonts w:hint="eastAsia" w:ascii="Times New Roman" w:hAnsi="Times New Roman" w:cs="仿宋"/>
                <w:sz w:val="24"/>
                <w:highlight w:val="none"/>
              </w:rPr>
              <w:t>2</w:t>
            </w:r>
            <w:r>
              <w:rPr>
                <w:rFonts w:ascii="Times New Roman" w:hAnsi="Times New Roman" w:cs="仿宋"/>
                <w:sz w:val="24"/>
                <w:highlight w:val="none"/>
                <w:lang w:val="en"/>
              </w:rPr>
              <w:t>.</w:t>
            </w:r>
            <w:r>
              <w:rPr>
                <w:rFonts w:hint="eastAsia" w:cs="仿宋"/>
                <w:sz w:val="24"/>
                <w:highlight w:val="none"/>
                <w:lang w:eastAsia="zh-CN"/>
              </w:rPr>
              <w:t>供应商</w:t>
            </w:r>
            <w:r>
              <w:rPr>
                <w:rFonts w:ascii="Times New Roman" w:hAnsi="Times New Roman" w:cs="仿宋"/>
                <w:sz w:val="24"/>
                <w:highlight w:val="none"/>
              </w:rPr>
              <w:t>提供不符合合同、询价文件、报价文件规定的服务成果，</w:t>
            </w:r>
            <w:r>
              <w:rPr>
                <w:rFonts w:hint="eastAsia" w:cs="仿宋"/>
                <w:sz w:val="24"/>
                <w:highlight w:val="none"/>
                <w:lang w:eastAsia="zh-CN"/>
              </w:rPr>
              <w:t>采购人</w:t>
            </w:r>
            <w:r>
              <w:rPr>
                <w:rFonts w:ascii="Times New Roman" w:hAnsi="Times New Roman" w:cs="仿宋"/>
                <w:sz w:val="24"/>
                <w:highlight w:val="none"/>
              </w:rPr>
              <w:t>有权拒绝接受。</w:t>
            </w:r>
          </w:p>
          <w:p w14:paraId="70F463FD">
            <w:pPr>
              <w:shd w:val="clear" w:color="auto" w:fill="auto"/>
              <w:spacing w:line="400" w:lineRule="exact"/>
              <w:ind w:firstLine="0" w:firstLineChars="0"/>
              <w:rPr>
                <w:rFonts w:hint="eastAsia" w:ascii="Times New Roman" w:hAnsi="Times New Roman" w:cs="仿宋"/>
                <w:sz w:val="24"/>
                <w:highlight w:val="none"/>
              </w:rPr>
            </w:pPr>
            <w:r>
              <w:rPr>
                <w:rFonts w:hint="eastAsia" w:ascii="Times New Roman" w:hAnsi="Times New Roman" w:cs="仿宋"/>
                <w:sz w:val="24"/>
                <w:highlight w:val="none"/>
              </w:rPr>
              <w:t>3</w:t>
            </w:r>
            <w:r>
              <w:rPr>
                <w:rFonts w:ascii="Times New Roman" w:hAnsi="Times New Roman" w:cs="仿宋"/>
                <w:sz w:val="24"/>
                <w:highlight w:val="none"/>
                <w:lang w:val="en"/>
              </w:rPr>
              <w:t>.</w:t>
            </w:r>
            <w:r>
              <w:rPr>
                <w:rFonts w:hint="eastAsia" w:cs="仿宋"/>
                <w:sz w:val="24"/>
                <w:highlight w:val="none"/>
                <w:lang w:eastAsia="zh-CN"/>
              </w:rPr>
              <w:t>供应商</w:t>
            </w:r>
            <w:r>
              <w:rPr>
                <w:rFonts w:ascii="Times New Roman" w:hAnsi="Times New Roman" w:cs="仿宋"/>
                <w:sz w:val="24"/>
                <w:highlight w:val="none"/>
              </w:rPr>
              <w:t>完成服务后应及时书面通知进行验收，</w:t>
            </w:r>
            <w:r>
              <w:rPr>
                <w:rFonts w:hint="eastAsia" w:cs="仿宋"/>
                <w:sz w:val="24"/>
                <w:highlight w:val="none"/>
                <w:lang w:eastAsia="zh-CN"/>
              </w:rPr>
              <w:t>采购人</w:t>
            </w:r>
            <w:r>
              <w:rPr>
                <w:rFonts w:ascii="Times New Roman" w:hAnsi="Times New Roman" w:cs="仿宋"/>
                <w:sz w:val="24"/>
                <w:highlight w:val="none"/>
              </w:rPr>
              <w:t>应在收到通知后七个工作日内进行验收，逾期不验收的，</w:t>
            </w:r>
            <w:r>
              <w:rPr>
                <w:rFonts w:hint="eastAsia" w:cs="仿宋"/>
                <w:sz w:val="24"/>
                <w:highlight w:val="none"/>
                <w:lang w:eastAsia="zh-CN"/>
              </w:rPr>
              <w:t>供应商</w:t>
            </w:r>
            <w:r>
              <w:rPr>
                <w:rFonts w:ascii="Times New Roman" w:hAnsi="Times New Roman" w:cs="仿宋"/>
                <w:sz w:val="24"/>
                <w:highlight w:val="none"/>
              </w:rPr>
              <w:t>可视同验收合格。</w:t>
            </w:r>
          </w:p>
          <w:p w14:paraId="37C1D038">
            <w:pPr>
              <w:shd w:val="clear" w:color="auto" w:fill="auto"/>
              <w:spacing w:line="400" w:lineRule="exact"/>
              <w:ind w:firstLine="0" w:firstLineChars="0"/>
              <w:rPr>
                <w:rFonts w:hint="eastAsia" w:ascii="Times New Roman" w:hAnsi="Times New Roman" w:cs="仿宋"/>
                <w:sz w:val="24"/>
                <w:highlight w:val="none"/>
              </w:rPr>
            </w:pPr>
            <w:r>
              <w:rPr>
                <w:rFonts w:hint="eastAsia" w:ascii="Times New Roman" w:hAnsi="Times New Roman" w:cs="仿宋"/>
                <w:sz w:val="24"/>
                <w:highlight w:val="none"/>
              </w:rPr>
              <w:t>4</w:t>
            </w:r>
            <w:r>
              <w:rPr>
                <w:rFonts w:ascii="Times New Roman" w:hAnsi="Times New Roman" w:cs="仿宋"/>
                <w:sz w:val="24"/>
                <w:highlight w:val="none"/>
                <w:lang w:val="en"/>
              </w:rPr>
              <w:t>.</w:t>
            </w:r>
            <w:r>
              <w:rPr>
                <w:rFonts w:hint="eastAsia" w:cs="仿宋"/>
                <w:sz w:val="24"/>
                <w:highlight w:val="none"/>
                <w:lang w:eastAsia="zh-CN"/>
              </w:rPr>
              <w:t>采购人</w:t>
            </w:r>
            <w:r>
              <w:rPr>
                <w:rFonts w:ascii="Times New Roman" w:hAnsi="Times New Roman" w:cs="仿宋"/>
                <w:sz w:val="24"/>
                <w:highlight w:val="none"/>
              </w:rPr>
              <w:t>在初步验收或者最终验收过程中发现</w:t>
            </w:r>
            <w:r>
              <w:rPr>
                <w:rFonts w:hint="eastAsia" w:cs="仿宋"/>
                <w:sz w:val="24"/>
                <w:highlight w:val="none"/>
                <w:lang w:eastAsia="zh-CN"/>
              </w:rPr>
              <w:t>供应商</w:t>
            </w:r>
            <w:r>
              <w:rPr>
                <w:rFonts w:ascii="Times New Roman" w:hAnsi="Times New Roman" w:cs="仿宋"/>
                <w:sz w:val="24"/>
                <w:highlight w:val="none"/>
              </w:rPr>
              <w:t>提供的服务、服务质量或服务内容不满足合同、询价文件、报价文件规定的，可暂缓向</w:t>
            </w:r>
            <w:r>
              <w:rPr>
                <w:rFonts w:hint="eastAsia" w:cs="仿宋"/>
                <w:sz w:val="24"/>
                <w:highlight w:val="none"/>
                <w:lang w:eastAsia="zh-CN"/>
              </w:rPr>
              <w:t>供应商</w:t>
            </w:r>
            <w:r>
              <w:rPr>
                <w:rFonts w:ascii="Times New Roman" w:hAnsi="Times New Roman" w:cs="仿宋"/>
                <w:sz w:val="24"/>
                <w:highlight w:val="none"/>
              </w:rPr>
              <w:t>付款，直到</w:t>
            </w:r>
            <w:r>
              <w:rPr>
                <w:rFonts w:hint="eastAsia" w:cs="仿宋"/>
                <w:sz w:val="24"/>
                <w:highlight w:val="none"/>
                <w:lang w:eastAsia="zh-CN"/>
              </w:rPr>
              <w:t>供应商</w:t>
            </w:r>
            <w:r>
              <w:rPr>
                <w:rFonts w:ascii="Times New Roman" w:hAnsi="Times New Roman" w:cs="仿宋"/>
                <w:sz w:val="24"/>
                <w:highlight w:val="none"/>
              </w:rPr>
              <w:t>及时完善并提交相应的服务成果且经</w:t>
            </w:r>
            <w:r>
              <w:rPr>
                <w:rFonts w:hint="eastAsia" w:cs="仿宋"/>
                <w:sz w:val="24"/>
                <w:highlight w:val="none"/>
                <w:lang w:eastAsia="zh-CN"/>
              </w:rPr>
              <w:t>采购人</w:t>
            </w:r>
            <w:r>
              <w:rPr>
                <w:rFonts w:ascii="Times New Roman" w:hAnsi="Times New Roman" w:cs="仿宋"/>
                <w:sz w:val="24"/>
                <w:highlight w:val="none"/>
              </w:rPr>
              <w:t>验收合格后，方可办理付款。</w:t>
            </w:r>
          </w:p>
          <w:p w14:paraId="2F4D8733">
            <w:pPr>
              <w:shd w:val="clear" w:color="auto" w:fill="auto"/>
              <w:spacing w:line="400" w:lineRule="exact"/>
              <w:ind w:firstLine="0" w:firstLineChars="0"/>
              <w:rPr>
                <w:rFonts w:hint="eastAsia" w:ascii="Times New Roman" w:hAnsi="Times New Roman"/>
                <w:sz w:val="24"/>
                <w:highlight w:val="none"/>
              </w:rPr>
            </w:pPr>
            <w:r>
              <w:rPr>
                <w:rFonts w:hint="eastAsia" w:ascii="Times New Roman" w:hAnsi="Times New Roman" w:cs="仿宋"/>
                <w:sz w:val="24"/>
                <w:highlight w:val="none"/>
              </w:rPr>
              <w:t>5</w:t>
            </w:r>
            <w:r>
              <w:rPr>
                <w:rFonts w:ascii="Times New Roman" w:hAnsi="Times New Roman" w:cs="仿宋"/>
                <w:sz w:val="24"/>
                <w:highlight w:val="none"/>
                <w:lang w:val="en"/>
              </w:rPr>
              <w:t>.</w:t>
            </w:r>
            <w:r>
              <w:rPr>
                <w:rFonts w:hint="eastAsia" w:cs="仿宋"/>
                <w:sz w:val="24"/>
                <w:highlight w:val="none"/>
                <w:lang w:eastAsia="zh-CN"/>
              </w:rPr>
              <w:t>采购人</w:t>
            </w:r>
            <w:r>
              <w:rPr>
                <w:rFonts w:ascii="Times New Roman" w:hAnsi="Times New Roman" w:cs="仿宋"/>
                <w:sz w:val="24"/>
                <w:highlight w:val="none"/>
              </w:rPr>
              <w:t>验收时发现</w:t>
            </w:r>
            <w:r>
              <w:rPr>
                <w:rFonts w:hint="eastAsia" w:cs="仿宋"/>
                <w:sz w:val="24"/>
                <w:highlight w:val="none"/>
                <w:lang w:eastAsia="zh-CN"/>
              </w:rPr>
              <w:t>供应商</w:t>
            </w:r>
            <w:r>
              <w:rPr>
                <w:rFonts w:ascii="Times New Roman" w:hAnsi="Times New Roman" w:cs="仿宋"/>
                <w:sz w:val="24"/>
                <w:highlight w:val="none"/>
              </w:rPr>
              <w:t>提供的服务、服务质量或服务内容不满足合同、询价文件、报价文件规定并以书面形式提出异议的，</w:t>
            </w:r>
            <w:r>
              <w:rPr>
                <w:rFonts w:hint="eastAsia" w:cs="仿宋"/>
                <w:sz w:val="24"/>
                <w:highlight w:val="none"/>
                <w:lang w:eastAsia="zh-CN"/>
              </w:rPr>
              <w:t>供应商</w:t>
            </w:r>
            <w:r>
              <w:rPr>
                <w:rFonts w:ascii="Times New Roman" w:hAnsi="Times New Roman" w:cs="仿宋"/>
                <w:sz w:val="24"/>
                <w:highlight w:val="none"/>
              </w:rPr>
              <w:t>应自收到</w:t>
            </w:r>
            <w:r>
              <w:rPr>
                <w:rFonts w:hint="eastAsia" w:cs="仿宋"/>
                <w:sz w:val="24"/>
                <w:highlight w:val="none"/>
                <w:lang w:eastAsia="zh-CN"/>
              </w:rPr>
              <w:t>采购人</w:t>
            </w:r>
            <w:r>
              <w:rPr>
                <w:rFonts w:ascii="Times New Roman" w:hAnsi="Times New Roman" w:cs="仿宋"/>
                <w:sz w:val="24"/>
                <w:highlight w:val="none"/>
              </w:rPr>
              <w:t>书面异议后五个工作日内予以解决，否则</w:t>
            </w:r>
            <w:r>
              <w:rPr>
                <w:rFonts w:hint="eastAsia" w:cs="仿宋"/>
                <w:sz w:val="24"/>
                <w:highlight w:val="none"/>
                <w:lang w:eastAsia="zh-CN"/>
              </w:rPr>
              <w:t>采购人</w:t>
            </w:r>
            <w:r>
              <w:rPr>
                <w:rFonts w:ascii="Times New Roman" w:hAnsi="Times New Roman" w:cs="仿宋"/>
                <w:sz w:val="24"/>
                <w:highlight w:val="none"/>
              </w:rPr>
              <w:t>有权不出具验收合格单。</w:t>
            </w:r>
            <w:r>
              <w:rPr>
                <w:rFonts w:hint="eastAsia" w:cs="仿宋"/>
                <w:sz w:val="24"/>
                <w:highlight w:val="none"/>
                <w:lang w:eastAsia="zh-CN"/>
              </w:rPr>
              <w:t>供应商</w:t>
            </w:r>
            <w:r>
              <w:rPr>
                <w:rFonts w:ascii="Times New Roman" w:hAnsi="Times New Roman" w:cs="仿宋"/>
                <w:sz w:val="24"/>
                <w:highlight w:val="none"/>
              </w:rPr>
              <w:t>因解决异议问题而造成逾期的，按</w:t>
            </w:r>
            <w:r>
              <w:rPr>
                <w:rFonts w:hint="eastAsia" w:cs="仿宋"/>
                <w:sz w:val="24"/>
                <w:highlight w:val="none"/>
                <w:lang w:eastAsia="zh-CN"/>
              </w:rPr>
              <w:t>供应商</w:t>
            </w:r>
            <w:r>
              <w:rPr>
                <w:rFonts w:ascii="Times New Roman" w:hAnsi="Times New Roman" w:cs="仿宋"/>
                <w:sz w:val="24"/>
                <w:highlight w:val="none"/>
              </w:rPr>
              <w:t>逾期交付处理。</w:t>
            </w:r>
          </w:p>
        </w:tc>
      </w:tr>
      <w:tr w14:paraId="1539C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trHeight w:val="90" w:hRule="atLeast"/>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75FA1DE0">
            <w:pPr>
              <w:shd w:val="clear" w:color="auto" w:fill="auto"/>
              <w:spacing w:line="400" w:lineRule="exact"/>
              <w:ind w:firstLine="0" w:firstLineChars="0"/>
              <w:jc w:val="center"/>
              <w:rPr>
                <w:rFonts w:hint="eastAsia" w:ascii="Times New Roman" w:hAnsi="Times New Roman"/>
                <w:sz w:val="24"/>
                <w:highlight w:val="none"/>
              </w:rPr>
            </w:pPr>
            <w:r>
              <w:rPr>
                <w:rFonts w:hint="eastAsia" w:ascii="Times New Roman" w:hAnsi="Times New Roman"/>
                <w:sz w:val="24"/>
                <w:highlight w:val="none"/>
              </w:rPr>
              <w:t>售后服务、服务质量</w:t>
            </w:r>
          </w:p>
        </w:tc>
        <w:tc>
          <w:tcPr>
            <w:tcW w:w="7052" w:type="dxa"/>
            <w:gridSpan w:val="2"/>
            <w:tcBorders>
              <w:top w:val="single" w:color="auto" w:sz="4" w:space="0"/>
              <w:left w:val="single" w:color="auto" w:sz="4" w:space="0"/>
              <w:bottom w:val="single" w:color="auto" w:sz="4" w:space="0"/>
              <w:right w:val="single" w:color="auto" w:sz="4" w:space="0"/>
            </w:tcBorders>
            <w:noWrap/>
            <w:vAlign w:val="center"/>
          </w:tcPr>
          <w:p w14:paraId="186432DC">
            <w:pPr>
              <w:shd w:val="clear" w:color="auto" w:fill="auto"/>
              <w:spacing w:line="400" w:lineRule="exact"/>
              <w:ind w:firstLine="0" w:firstLineChars="0"/>
              <w:rPr>
                <w:rFonts w:hint="eastAsia" w:ascii="Times New Roman" w:hAnsi="Times New Roman" w:cs="仿宋"/>
                <w:sz w:val="24"/>
                <w:highlight w:val="none"/>
              </w:rPr>
            </w:pPr>
            <w:r>
              <w:rPr>
                <w:rFonts w:ascii="Times New Roman" w:hAnsi="Times New Roman" w:cs="仿宋"/>
                <w:sz w:val="24"/>
                <w:highlight w:val="none"/>
              </w:rPr>
              <w:t>1</w:t>
            </w:r>
            <w:r>
              <w:rPr>
                <w:rFonts w:ascii="Times New Roman" w:hAnsi="Times New Roman" w:cs="仿宋"/>
                <w:sz w:val="24"/>
                <w:highlight w:val="none"/>
                <w:lang w:val="en"/>
              </w:rPr>
              <w:t>.</w:t>
            </w:r>
            <w:r>
              <w:rPr>
                <w:rFonts w:hint="eastAsia" w:cs="仿宋"/>
                <w:sz w:val="24"/>
                <w:highlight w:val="none"/>
                <w:lang w:eastAsia="zh-CN"/>
              </w:rPr>
              <w:t>供应商</w:t>
            </w:r>
            <w:r>
              <w:rPr>
                <w:rFonts w:ascii="Times New Roman" w:hAnsi="Times New Roman" w:cs="仿宋"/>
                <w:sz w:val="24"/>
                <w:highlight w:val="none"/>
              </w:rPr>
              <w:t>应按照国家有关法律法规、合同、询价文件、报价文件所附的《服务承诺》要求为</w:t>
            </w:r>
            <w:r>
              <w:rPr>
                <w:rFonts w:hint="eastAsia" w:cs="仿宋"/>
                <w:sz w:val="24"/>
                <w:highlight w:val="none"/>
                <w:lang w:eastAsia="zh-CN"/>
              </w:rPr>
              <w:t>采购人</w:t>
            </w:r>
            <w:r>
              <w:rPr>
                <w:rFonts w:ascii="Times New Roman" w:hAnsi="Times New Roman" w:cs="仿宋"/>
                <w:sz w:val="24"/>
                <w:highlight w:val="none"/>
              </w:rPr>
              <w:t>提供相应的服务。</w:t>
            </w:r>
          </w:p>
          <w:p w14:paraId="0643D74D">
            <w:pPr>
              <w:shd w:val="clear" w:color="auto" w:fill="auto"/>
              <w:spacing w:line="400" w:lineRule="exact"/>
              <w:ind w:firstLine="0" w:firstLineChars="0"/>
              <w:rPr>
                <w:rFonts w:hint="eastAsia" w:ascii="Times New Roman" w:hAnsi="Times New Roman"/>
                <w:sz w:val="24"/>
                <w:highlight w:val="none"/>
              </w:rPr>
            </w:pPr>
            <w:r>
              <w:rPr>
                <w:rFonts w:ascii="Times New Roman" w:hAnsi="Times New Roman" w:cs="仿宋"/>
                <w:sz w:val="24"/>
                <w:highlight w:val="none"/>
              </w:rPr>
              <w:t>2</w:t>
            </w:r>
            <w:r>
              <w:rPr>
                <w:rFonts w:ascii="Times New Roman" w:hAnsi="Times New Roman" w:cs="仿宋"/>
                <w:sz w:val="24"/>
                <w:highlight w:val="none"/>
                <w:lang w:val="en"/>
              </w:rPr>
              <w:t>.</w:t>
            </w:r>
            <w:r>
              <w:rPr>
                <w:rFonts w:hint="eastAsia" w:cs="仿宋"/>
                <w:sz w:val="24"/>
                <w:highlight w:val="none"/>
                <w:lang w:eastAsia="zh-CN"/>
              </w:rPr>
              <w:t>供应商</w:t>
            </w:r>
            <w:r>
              <w:rPr>
                <w:rFonts w:ascii="Times New Roman" w:hAnsi="Times New Roman" w:cs="仿宋"/>
                <w:sz w:val="24"/>
                <w:highlight w:val="none"/>
              </w:rPr>
              <w:t>提供服务的质量保证期按交付服务成果验收合格并签署验收合格单之日起计算，为</w:t>
            </w:r>
            <w:r>
              <w:rPr>
                <w:rFonts w:hint="eastAsia" w:ascii="Times New Roman" w:hAnsi="Times New Roman" w:cs="仿宋"/>
                <w:sz w:val="24"/>
                <w:highlight w:val="none"/>
                <w:u w:val="single"/>
              </w:rPr>
              <w:t>/</w:t>
            </w:r>
            <w:r>
              <w:rPr>
                <w:rFonts w:ascii="Times New Roman" w:hAnsi="Times New Roman" w:cs="仿宋"/>
                <w:sz w:val="24"/>
                <w:highlight w:val="none"/>
              </w:rPr>
              <w:t>日，在质量保证期内因服务成果本身的技术问题，</w:t>
            </w:r>
            <w:r>
              <w:rPr>
                <w:rFonts w:hint="eastAsia" w:cs="仿宋"/>
                <w:sz w:val="24"/>
                <w:highlight w:val="none"/>
                <w:lang w:eastAsia="zh-CN"/>
              </w:rPr>
              <w:t>供应商</w:t>
            </w:r>
            <w:r>
              <w:rPr>
                <w:rFonts w:ascii="Times New Roman" w:hAnsi="Times New Roman" w:cs="仿宋"/>
                <w:sz w:val="24"/>
                <w:highlight w:val="none"/>
              </w:rPr>
              <w:t>应对服务出现的问题负责处理解决并承担一切费用。</w:t>
            </w:r>
          </w:p>
        </w:tc>
      </w:tr>
      <w:tr w14:paraId="1A223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7CE22127">
            <w:pPr>
              <w:shd w:val="clear" w:color="auto" w:fill="auto"/>
              <w:spacing w:line="400" w:lineRule="exact"/>
              <w:ind w:firstLine="0" w:firstLineChars="0"/>
              <w:jc w:val="center"/>
              <w:rPr>
                <w:rFonts w:hint="eastAsia" w:ascii="Times New Roman" w:hAnsi="Times New Roman"/>
                <w:sz w:val="24"/>
                <w:highlight w:val="none"/>
              </w:rPr>
            </w:pPr>
            <w:r>
              <w:rPr>
                <w:rFonts w:ascii="Times New Roman" w:hAnsi="Times New Roman"/>
                <w:sz w:val="24"/>
                <w:highlight w:val="none"/>
              </w:rPr>
              <w:t>履约保证金</w:t>
            </w:r>
          </w:p>
        </w:tc>
        <w:tc>
          <w:tcPr>
            <w:tcW w:w="7052" w:type="dxa"/>
            <w:gridSpan w:val="2"/>
            <w:tcBorders>
              <w:top w:val="single" w:color="auto" w:sz="4" w:space="0"/>
              <w:left w:val="single" w:color="auto" w:sz="4" w:space="0"/>
              <w:bottom w:val="single" w:color="auto" w:sz="4" w:space="0"/>
              <w:right w:val="single" w:color="auto" w:sz="4" w:space="0"/>
            </w:tcBorders>
            <w:noWrap/>
            <w:vAlign w:val="center"/>
          </w:tcPr>
          <w:p w14:paraId="04EAB39A">
            <w:pPr>
              <w:shd w:val="clear" w:color="auto" w:fill="auto"/>
              <w:snapToGrid w:val="0"/>
              <w:spacing w:line="400" w:lineRule="exact"/>
              <w:ind w:firstLine="0" w:firstLineChars="0"/>
              <w:rPr>
                <w:rFonts w:hint="eastAsia" w:ascii="Times New Roman" w:hAnsi="Times New Roman"/>
                <w:sz w:val="24"/>
                <w:highlight w:val="none"/>
              </w:rPr>
            </w:pPr>
            <w:r>
              <w:rPr>
                <w:rFonts w:hint="eastAsia" w:ascii="Times New Roman" w:hAnsi="Times New Roman" w:cs="仿宋"/>
                <w:sz w:val="24"/>
                <w:highlight w:val="none"/>
              </w:rPr>
              <w:t>本项目不收取履约保证金。</w:t>
            </w:r>
          </w:p>
        </w:tc>
      </w:tr>
      <w:tr w14:paraId="3EA8D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601249AE">
            <w:pPr>
              <w:shd w:val="clear" w:color="auto" w:fill="auto"/>
              <w:spacing w:line="400" w:lineRule="exact"/>
              <w:ind w:firstLine="0" w:firstLineChars="0"/>
              <w:jc w:val="center"/>
              <w:rPr>
                <w:rFonts w:hint="eastAsia" w:ascii="Times New Roman" w:hAnsi="Times New Roman"/>
                <w:sz w:val="24"/>
                <w:highlight w:val="none"/>
              </w:rPr>
            </w:pPr>
            <w:r>
              <w:rPr>
                <w:rFonts w:ascii="Times New Roman" w:hAnsi="Times New Roman"/>
                <w:sz w:val="24"/>
                <w:highlight w:val="none"/>
              </w:rPr>
              <w:t>中小企业说明</w:t>
            </w:r>
          </w:p>
        </w:tc>
        <w:tc>
          <w:tcPr>
            <w:tcW w:w="7052" w:type="dxa"/>
            <w:gridSpan w:val="2"/>
            <w:tcBorders>
              <w:top w:val="single" w:color="auto" w:sz="4" w:space="0"/>
              <w:left w:val="single" w:color="auto" w:sz="4" w:space="0"/>
              <w:bottom w:val="single" w:color="auto" w:sz="4" w:space="0"/>
              <w:right w:val="single" w:color="auto" w:sz="4" w:space="0"/>
            </w:tcBorders>
            <w:noWrap/>
            <w:vAlign w:val="center"/>
          </w:tcPr>
          <w:p w14:paraId="3DF65892">
            <w:pPr>
              <w:shd w:val="clear" w:color="auto" w:fill="auto"/>
              <w:snapToGrid w:val="0"/>
              <w:spacing w:line="400" w:lineRule="exact"/>
              <w:ind w:firstLine="0" w:firstLineChars="0"/>
              <w:rPr>
                <w:rFonts w:hint="eastAsia" w:ascii="Times New Roman" w:hAnsi="Times New Roman"/>
                <w:sz w:val="24"/>
                <w:highlight w:val="none"/>
              </w:rPr>
            </w:pPr>
            <w:r>
              <w:rPr>
                <w:rFonts w:hint="eastAsia" w:ascii="Times New Roman" w:hAnsi="Times New Roman"/>
                <w:sz w:val="24"/>
                <w:highlight w:val="none"/>
              </w:rPr>
              <w:t>不专门面向中小企业。</w:t>
            </w:r>
          </w:p>
        </w:tc>
      </w:tr>
      <w:tr w14:paraId="39064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75648CD9">
            <w:pPr>
              <w:shd w:val="clear" w:color="auto" w:fill="auto"/>
              <w:spacing w:line="400" w:lineRule="exact"/>
              <w:ind w:firstLine="0" w:firstLineChars="0"/>
              <w:jc w:val="center"/>
              <w:rPr>
                <w:rFonts w:hint="eastAsia" w:ascii="Times New Roman" w:hAnsi="Times New Roman"/>
                <w:sz w:val="24"/>
                <w:highlight w:val="none"/>
              </w:rPr>
            </w:pPr>
            <w:r>
              <w:rPr>
                <w:rFonts w:ascii="Times New Roman" w:hAnsi="Times New Roman"/>
                <w:sz w:val="24"/>
                <w:highlight w:val="none"/>
              </w:rPr>
              <w:t>进口产品</w:t>
            </w:r>
          </w:p>
        </w:tc>
        <w:tc>
          <w:tcPr>
            <w:tcW w:w="7052" w:type="dxa"/>
            <w:gridSpan w:val="2"/>
            <w:tcBorders>
              <w:top w:val="single" w:color="auto" w:sz="4" w:space="0"/>
              <w:left w:val="single" w:color="auto" w:sz="4" w:space="0"/>
              <w:bottom w:val="single" w:color="auto" w:sz="4" w:space="0"/>
              <w:right w:val="single" w:color="auto" w:sz="4" w:space="0"/>
            </w:tcBorders>
            <w:noWrap/>
            <w:vAlign w:val="center"/>
          </w:tcPr>
          <w:p w14:paraId="0D3EA36A">
            <w:pPr>
              <w:shd w:val="clear" w:color="auto" w:fill="auto"/>
              <w:snapToGrid w:val="0"/>
              <w:spacing w:line="400" w:lineRule="exact"/>
              <w:ind w:firstLine="0" w:firstLineChars="0"/>
              <w:jc w:val="left"/>
              <w:rPr>
                <w:rFonts w:hint="eastAsia" w:ascii="Times New Roman" w:hAnsi="Times New Roman"/>
                <w:bCs/>
                <w:sz w:val="24"/>
                <w:highlight w:val="none"/>
              </w:rPr>
            </w:pPr>
            <w:r>
              <w:rPr>
                <w:rFonts w:hint="eastAsia" w:ascii="Times New Roman" w:hAnsi="Times New Roman"/>
                <w:bCs/>
                <w:sz w:val="24"/>
                <w:highlight w:val="none"/>
              </w:rPr>
              <w:t>无</w:t>
            </w:r>
          </w:p>
        </w:tc>
      </w:tr>
      <w:tr w14:paraId="2889A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2DE124B6">
            <w:pPr>
              <w:shd w:val="clear" w:color="auto" w:fill="auto"/>
              <w:spacing w:line="400" w:lineRule="exact"/>
              <w:ind w:firstLine="0" w:firstLineChars="0"/>
              <w:jc w:val="center"/>
              <w:rPr>
                <w:rFonts w:hint="eastAsia" w:ascii="Times New Roman" w:hAnsi="Times New Roman" w:cs="宋体"/>
                <w:sz w:val="24"/>
                <w:highlight w:val="none"/>
              </w:rPr>
            </w:pPr>
            <w:r>
              <w:rPr>
                <w:rFonts w:hint="eastAsia" w:ascii="Times New Roman" w:hAnsi="Times New Roman" w:cs="宋体"/>
                <w:sz w:val="24"/>
                <w:highlight w:val="none"/>
              </w:rPr>
              <w:t>原厂商授权及相关要求</w:t>
            </w:r>
          </w:p>
        </w:tc>
        <w:tc>
          <w:tcPr>
            <w:tcW w:w="7052" w:type="dxa"/>
            <w:gridSpan w:val="2"/>
            <w:tcBorders>
              <w:top w:val="single" w:color="auto" w:sz="4" w:space="0"/>
              <w:left w:val="single" w:color="auto" w:sz="4" w:space="0"/>
              <w:bottom w:val="single" w:color="auto" w:sz="4" w:space="0"/>
              <w:right w:val="single" w:color="auto" w:sz="4" w:space="0"/>
            </w:tcBorders>
            <w:noWrap/>
            <w:vAlign w:val="center"/>
          </w:tcPr>
          <w:p w14:paraId="40571D52">
            <w:pPr>
              <w:shd w:val="clear" w:color="auto" w:fill="auto"/>
              <w:spacing w:line="400" w:lineRule="exact"/>
              <w:ind w:firstLine="0" w:firstLineChars="0"/>
              <w:jc w:val="left"/>
              <w:rPr>
                <w:rFonts w:hint="eastAsia" w:ascii="Times New Roman" w:hAnsi="Times New Roman"/>
                <w:sz w:val="24"/>
                <w:highlight w:val="none"/>
              </w:rPr>
            </w:pPr>
            <w:r>
              <w:rPr>
                <w:rFonts w:ascii="Times New Roman" w:hAnsi="Times New Roman"/>
                <w:sz w:val="24"/>
                <w:highlight w:val="none"/>
              </w:rPr>
              <w:t>无</w:t>
            </w:r>
          </w:p>
        </w:tc>
      </w:tr>
      <w:tr w14:paraId="11773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77" w:type="dxa"/>
          <w:jc w:val="center"/>
        </w:trPr>
        <w:tc>
          <w:tcPr>
            <w:tcW w:w="1624" w:type="dxa"/>
            <w:gridSpan w:val="3"/>
            <w:tcBorders>
              <w:top w:val="single" w:color="auto" w:sz="4" w:space="0"/>
              <w:left w:val="single" w:color="auto" w:sz="4" w:space="0"/>
              <w:bottom w:val="single" w:color="auto" w:sz="4" w:space="0"/>
              <w:right w:val="single" w:color="auto" w:sz="4" w:space="0"/>
            </w:tcBorders>
            <w:noWrap/>
            <w:vAlign w:val="center"/>
          </w:tcPr>
          <w:p w14:paraId="787F490B">
            <w:pPr>
              <w:shd w:val="clear" w:color="auto" w:fill="auto"/>
              <w:spacing w:line="400" w:lineRule="exact"/>
              <w:ind w:firstLine="0" w:firstLineChars="0"/>
              <w:jc w:val="left"/>
              <w:rPr>
                <w:rFonts w:hint="eastAsia" w:ascii="Times New Roman" w:hAnsi="Times New Roman"/>
                <w:sz w:val="24"/>
                <w:highlight w:val="none"/>
              </w:rPr>
            </w:pPr>
            <w:r>
              <w:rPr>
                <w:rFonts w:hint="eastAsia" w:ascii="Times New Roman" w:hAnsi="Times New Roman"/>
                <w:sz w:val="24"/>
                <w:highlight w:val="none"/>
              </w:rPr>
              <w:t>其他要求</w:t>
            </w:r>
          </w:p>
        </w:tc>
        <w:tc>
          <w:tcPr>
            <w:tcW w:w="7052" w:type="dxa"/>
            <w:gridSpan w:val="2"/>
            <w:tcBorders>
              <w:top w:val="single" w:color="auto" w:sz="4" w:space="0"/>
              <w:left w:val="single" w:color="auto" w:sz="4" w:space="0"/>
              <w:bottom w:val="single" w:color="auto" w:sz="4" w:space="0"/>
              <w:right w:val="single" w:color="auto" w:sz="4" w:space="0"/>
            </w:tcBorders>
            <w:noWrap/>
            <w:vAlign w:val="center"/>
          </w:tcPr>
          <w:p w14:paraId="63E274BA">
            <w:pPr>
              <w:shd w:val="clear" w:color="auto" w:fill="auto"/>
              <w:tabs>
                <w:tab w:val="center" w:pos="4153"/>
                <w:tab w:val="right" w:pos="8306"/>
              </w:tabs>
              <w:snapToGrid w:val="0"/>
              <w:spacing w:line="400" w:lineRule="exact"/>
              <w:ind w:firstLine="0" w:firstLineChars="0"/>
              <w:jc w:val="left"/>
              <w:rPr>
                <w:rFonts w:hint="eastAsia" w:ascii="Times New Roman" w:hAnsi="Times New Roman"/>
                <w:b/>
                <w:sz w:val="24"/>
                <w:highlight w:val="none"/>
              </w:rPr>
            </w:pPr>
            <w:r>
              <w:rPr>
                <w:rFonts w:hint="eastAsia" w:ascii="Times New Roman" w:hAnsi="Times New Roman"/>
                <w:sz w:val="24"/>
                <w:highlight w:val="none"/>
              </w:rPr>
              <w:t>如</w:t>
            </w:r>
            <w:r>
              <w:rPr>
                <w:rFonts w:hint="eastAsia" w:cs="仿宋"/>
                <w:sz w:val="24"/>
                <w:highlight w:val="none"/>
                <w:lang w:eastAsia="zh-CN"/>
              </w:rPr>
              <w:t>供应商</w:t>
            </w:r>
            <w:r>
              <w:rPr>
                <w:rFonts w:hint="eastAsia" w:ascii="Times New Roman" w:hAnsi="Times New Roman"/>
                <w:sz w:val="24"/>
                <w:highlight w:val="none"/>
              </w:rPr>
              <w:t>在合同履行过程中出现5次以上未按技术规范要求开展维护情况时，</w:t>
            </w:r>
            <w:r>
              <w:rPr>
                <w:rFonts w:hint="eastAsia"/>
                <w:sz w:val="24"/>
                <w:highlight w:val="none"/>
                <w:lang w:val="en-US" w:eastAsia="zh-CN"/>
              </w:rPr>
              <w:t>采购人</w:t>
            </w:r>
            <w:r>
              <w:rPr>
                <w:rFonts w:hint="eastAsia" w:ascii="Times New Roman" w:hAnsi="Times New Roman"/>
                <w:sz w:val="24"/>
                <w:highlight w:val="none"/>
              </w:rPr>
              <w:t>有权取消合同，并要求成交供应商退回合同款及赔偿采购人的各项损失。</w:t>
            </w:r>
          </w:p>
        </w:tc>
      </w:tr>
    </w:tbl>
    <w:p w14:paraId="79B9C595">
      <w:pPr>
        <w:keepNext w:val="0"/>
        <w:keepLines w:val="0"/>
        <w:pageBreakBefore w:val="0"/>
        <w:kinsoku/>
        <w:wordWrap/>
        <w:overflowPunct/>
        <w:topLinePunct w:val="0"/>
        <w:autoSpaceDE/>
        <w:autoSpaceDN/>
        <w:bidi w:val="0"/>
        <w:adjustRightInd w:val="0"/>
        <w:snapToGrid w:val="0"/>
        <w:spacing w:line="600" w:lineRule="exact"/>
        <w:ind w:firstLine="0" w:firstLineChars="0"/>
        <w:jc w:val="left"/>
        <w:rPr>
          <w:rFonts w:ascii="仿宋" w:hAnsi="仿宋" w:eastAsia="仿宋" w:cs="仿宋"/>
          <w:i/>
          <w:iCs/>
          <w:sz w:val="32"/>
          <w:szCs w:val="32"/>
          <w:u w:val="single"/>
        </w:rPr>
      </w:pPr>
    </w:p>
    <w:p w14:paraId="08573DCD">
      <w:pPr>
        <w:keepNext w:val="0"/>
        <w:keepLines w:val="0"/>
        <w:pageBreakBefore w:val="0"/>
        <w:kinsoku/>
        <w:wordWrap/>
        <w:overflowPunct/>
        <w:topLinePunct w:val="0"/>
        <w:autoSpaceDE/>
        <w:autoSpaceDN/>
        <w:bidi w:val="0"/>
        <w:adjustRightInd w:val="0"/>
        <w:snapToGrid w:val="0"/>
        <w:ind w:firstLine="0" w:firstLineChars="0"/>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574C03-7F8E-44E6-BC30-931965763A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4566F0B7-F2B7-4E31-A74D-9D8946E6232C}"/>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D6FD6109-35E5-42CE-B4C9-EAAE126C9A99}"/>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31D7112"/>
    <w:rsid w:val="07AE35A7"/>
    <w:rsid w:val="08AA0601"/>
    <w:rsid w:val="0BE91C14"/>
    <w:rsid w:val="0DCD7C36"/>
    <w:rsid w:val="0F0D1F91"/>
    <w:rsid w:val="0F52785C"/>
    <w:rsid w:val="11321BC4"/>
    <w:rsid w:val="15F70B98"/>
    <w:rsid w:val="173A24A9"/>
    <w:rsid w:val="1C1A0F2A"/>
    <w:rsid w:val="281401DD"/>
    <w:rsid w:val="28602815"/>
    <w:rsid w:val="2E0D299D"/>
    <w:rsid w:val="2FCD04FA"/>
    <w:rsid w:val="305B589B"/>
    <w:rsid w:val="30626FC7"/>
    <w:rsid w:val="36DA75BB"/>
    <w:rsid w:val="37E926F3"/>
    <w:rsid w:val="3A9E037E"/>
    <w:rsid w:val="3B6E4E12"/>
    <w:rsid w:val="3FD633C9"/>
    <w:rsid w:val="43EC54FA"/>
    <w:rsid w:val="47775FCD"/>
    <w:rsid w:val="4B4B6913"/>
    <w:rsid w:val="4BE946D8"/>
    <w:rsid w:val="4E2841FD"/>
    <w:rsid w:val="4FCE1B25"/>
    <w:rsid w:val="53894649"/>
    <w:rsid w:val="53D2506A"/>
    <w:rsid w:val="55C67A47"/>
    <w:rsid w:val="57425C42"/>
    <w:rsid w:val="57784D6D"/>
    <w:rsid w:val="592E0CDD"/>
    <w:rsid w:val="5CE826FB"/>
    <w:rsid w:val="5FE87217"/>
    <w:rsid w:val="65503446"/>
    <w:rsid w:val="69AA1A66"/>
    <w:rsid w:val="6A652199"/>
    <w:rsid w:val="6EFD3E03"/>
    <w:rsid w:val="70D71323"/>
    <w:rsid w:val="757F40D0"/>
    <w:rsid w:val="76091AB6"/>
    <w:rsid w:val="776442F1"/>
    <w:rsid w:val="778B5CCA"/>
    <w:rsid w:val="787303DE"/>
    <w:rsid w:val="79436D5F"/>
    <w:rsid w:val="7A096743"/>
    <w:rsid w:val="7FDA2751"/>
    <w:rsid w:val="B5772D40"/>
    <w:rsid w:val="DFF49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4">
    <w:name w:val="annotation text"/>
    <w:basedOn w:val="1"/>
    <w:semiHidden/>
    <w:unhideWhenUsed/>
    <w:qFormat/>
    <w:uiPriority w:val="99"/>
    <w:pPr>
      <w:jc w:val="left"/>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公文标题"/>
    <w:basedOn w:val="1"/>
    <w:link w:val="9"/>
    <w:qFormat/>
    <w:uiPriority w:val="0"/>
    <w:pPr>
      <w:autoSpaceDE w:val="0"/>
      <w:autoSpaceDN w:val="0"/>
      <w:ind w:firstLine="640"/>
      <w:jc w:val="center"/>
    </w:pPr>
    <w:rPr>
      <w:rFonts w:eastAsia="方正小标宋_GBK"/>
      <w:sz w:val="44"/>
      <w:szCs w:val="32"/>
    </w:rPr>
  </w:style>
  <w:style w:type="character" w:customStyle="1" w:styleId="9">
    <w:name w:val="公文标题 字符"/>
    <w:basedOn w:val="7"/>
    <w:link w:val="8"/>
    <w:qFormat/>
    <w:uiPriority w:val="0"/>
    <w:rPr>
      <w:rFonts w:ascii="仿宋" w:hAnsi="仿宋" w:eastAsia="方正小标宋_GBK" w:cs="Times New Roman"/>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4992</Words>
  <Characters>5114</Characters>
  <Lines>10</Lines>
  <Paragraphs>2</Paragraphs>
  <TotalTime>3</TotalTime>
  <ScaleCrop>false</ScaleCrop>
  <LinksUpToDate>false</LinksUpToDate>
  <CharactersWithSpaces>5115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2023-02-02T18:30:00Z</dcterms:created>
  <dc:creator>'阮姗姗'</dc:creator>
  <cp:lastModifiedBy>婷宝贝</cp:lastModifiedBy>
  <dcterms:modified xsi:type="dcterms:W3CDTF">2026-03-20T11:48:48Z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BF422D4FF06347E49B9C99965152F02A_13</vt:lpwstr>
  </property>
  <property fmtid="{D5CDD505-2E9C-101B-9397-08002B2CF9AE}" pid="4" name="KSOTemplateDocerSaveRecord">
    <vt:lpwstr>eyJoZGlkIjoiYThhZDA4NmY5NDdmYzdlZjc1YzU2YjI2OTljZTY1ZmMiLCJ1c2VySWQiOiI0MTAzODY4NjMifQ==</vt:lpwstr>
  </property>
</Properties>
</file>