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E105">
      <w:pPr>
        <w:keepNext w:val="0"/>
        <w:keepLines w:val="0"/>
        <w:pageBreakBefore w:val="0"/>
        <w:kinsoku/>
        <w:wordWrap/>
        <w:overflowPunct/>
        <w:topLinePunct w:val="0"/>
        <w:autoSpaceDE/>
        <w:autoSpaceDN/>
        <w:bidi w:val="0"/>
        <w:adjustRightInd/>
        <w:spacing w:line="400" w:lineRule="exact"/>
        <w:jc w:val="both"/>
        <w:textAlignment w:val="auto"/>
        <w:outlineLvl w:val="1"/>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0E31B90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14:paraId="0F127F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r>
        <w:rPr>
          <w:rFonts w:hint="eastAsia" w:ascii="方正小标宋_GBK" w:hAnsi="方正小标宋_GBK" w:eastAsia="方正小标宋_GBK" w:cs="方正小标宋_GBK"/>
          <w:sz w:val="44"/>
          <w:szCs w:val="44"/>
          <w:u w:val="single"/>
          <w:lang w:val="en-US" w:eastAsia="zh-CN"/>
        </w:rPr>
        <w:t>2026年度国有资产清查盘点服</w:t>
      </w:r>
      <w:r>
        <w:rPr>
          <w:rFonts w:hint="eastAsia" w:ascii="方正小标宋_GBK" w:hAnsi="方正小标宋_GBK" w:eastAsia="方正小标宋_GBK" w:cs="方正小标宋_GBK"/>
          <w:b w:val="0"/>
          <w:bCs w:val="0"/>
          <w:sz w:val="44"/>
          <w:szCs w:val="44"/>
          <w:u w:val="single"/>
          <w:lang w:val="en-US" w:eastAsia="zh-CN"/>
        </w:rPr>
        <w:t>务</w:t>
      </w:r>
      <w:r>
        <w:rPr>
          <w:rFonts w:hint="eastAsia" w:ascii="方正小标宋_GBK" w:hAnsi="仿宋" w:eastAsia="方正小标宋_GBK" w:cs="仿宋"/>
          <w:sz w:val="44"/>
          <w:szCs w:val="44"/>
        </w:rPr>
        <w:t>需求响应表</w:t>
      </w:r>
    </w:p>
    <w:p w14:paraId="526DB9B8">
      <w:pPr>
        <w:pStyle w:val="2"/>
        <w:rPr>
          <w:rFonts w:hint="eastAsia"/>
        </w:rPr>
      </w:pPr>
    </w:p>
    <w:p w14:paraId="64C7EF46">
      <w:pPr>
        <w:pStyle w:val="4"/>
      </w:pPr>
    </w:p>
    <w:p w14:paraId="6994D2B8">
      <w:pPr>
        <w:keepNext w:val="0"/>
        <w:keepLines w:val="0"/>
        <w:pageBreakBefore w:val="0"/>
        <w:kinsoku/>
        <w:wordWrap/>
        <w:overflowPunct/>
        <w:topLinePunct w:val="0"/>
        <w:autoSpaceDE/>
        <w:autoSpaceDN/>
        <w:bidi w:val="0"/>
        <w:adjustRightInd/>
        <w:spacing w:line="400" w:lineRule="exact"/>
        <w:ind w:right="600"/>
        <w:jc w:val="right"/>
        <w:textAlignment w:val="auto"/>
        <w:rPr>
          <w:rFonts w:eastAsia="仿宋"/>
          <w:color w:val="000000"/>
          <w:sz w:val="30"/>
          <w:szCs w:val="30"/>
        </w:rPr>
      </w:pPr>
      <w:r>
        <w:rPr>
          <w:rFonts w:hint="eastAsia" w:eastAsia="仿宋"/>
          <w:color w:val="000000"/>
          <w:sz w:val="30"/>
          <w:szCs w:val="30"/>
        </w:rPr>
        <w:t>时间：</w:t>
      </w:r>
      <w:r>
        <w:rPr>
          <w:rFonts w:eastAsia="仿宋"/>
          <w:color w:val="000000"/>
          <w:sz w:val="30"/>
          <w:szCs w:val="30"/>
        </w:rPr>
        <w:t xml:space="preserve">   </w:t>
      </w:r>
      <w:r>
        <w:rPr>
          <w:rFonts w:hint="eastAsia" w:eastAsia="仿宋"/>
          <w:color w:val="000000"/>
          <w:sz w:val="30"/>
          <w:szCs w:val="30"/>
        </w:rPr>
        <w:t>年</w:t>
      </w:r>
      <w:r>
        <w:rPr>
          <w:rFonts w:eastAsia="仿宋"/>
          <w:color w:val="000000"/>
          <w:sz w:val="30"/>
          <w:szCs w:val="30"/>
        </w:rPr>
        <w:t xml:space="preserve">   </w:t>
      </w:r>
      <w:r>
        <w:rPr>
          <w:rFonts w:hint="eastAsia" w:eastAsia="仿宋"/>
          <w:color w:val="000000"/>
          <w:sz w:val="30"/>
          <w:szCs w:val="30"/>
        </w:rPr>
        <w:t>月</w:t>
      </w:r>
      <w:r>
        <w:rPr>
          <w:rFonts w:eastAsia="仿宋"/>
          <w:color w:val="000000"/>
          <w:sz w:val="30"/>
          <w:szCs w:val="30"/>
        </w:rPr>
        <w:t xml:space="preserve">   </w:t>
      </w:r>
      <w:r>
        <w:rPr>
          <w:rFonts w:hint="eastAsia" w:eastAsia="仿宋"/>
          <w:color w:val="000000"/>
          <w:sz w:val="30"/>
          <w:szCs w:val="30"/>
        </w:rPr>
        <w:t>日</w:t>
      </w:r>
    </w:p>
    <w:tbl>
      <w:tblPr>
        <w:tblStyle w:val="5"/>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05"/>
        <w:gridCol w:w="4775"/>
        <w:gridCol w:w="900"/>
        <w:gridCol w:w="2340"/>
        <w:gridCol w:w="3283"/>
        <w:gridCol w:w="1418"/>
      </w:tblGrid>
      <w:tr w14:paraId="7FDC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3"/>
            <w:noWrap w:val="0"/>
            <w:vAlign w:val="top"/>
          </w:tcPr>
          <w:p w14:paraId="1D0601E4">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服务要求</w:t>
            </w:r>
          </w:p>
        </w:tc>
        <w:tc>
          <w:tcPr>
            <w:tcW w:w="6523" w:type="dxa"/>
            <w:gridSpan w:val="3"/>
            <w:noWrap w:val="0"/>
            <w:vAlign w:val="top"/>
          </w:tcPr>
          <w:p w14:paraId="35C42228">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需求</w:t>
            </w:r>
            <w:r>
              <w:rPr>
                <w:rFonts w:hint="eastAsia" w:ascii="黑体" w:hAnsi="黑体" w:eastAsia="黑体"/>
                <w:color w:val="000000"/>
                <w:sz w:val="28"/>
                <w:szCs w:val="28"/>
                <w:lang w:val="en-US" w:eastAsia="zh-CN"/>
              </w:rPr>
              <w:t>响</w:t>
            </w:r>
            <w:r>
              <w:rPr>
                <w:rFonts w:hint="eastAsia" w:ascii="黑体" w:hAnsi="黑体" w:eastAsia="黑体"/>
                <w:color w:val="000000"/>
                <w:sz w:val="28"/>
                <w:szCs w:val="28"/>
              </w:rPr>
              <w:t>应</w:t>
            </w:r>
          </w:p>
        </w:tc>
        <w:tc>
          <w:tcPr>
            <w:tcW w:w="1418" w:type="dxa"/>
            <w:vMerge w:val="restart"/>
            <w:noWrap w:val="0"/>
            <w:vAlign w:val="top"/>
          </w:tcPr>
          <w:p w14:paraId="01C90AC3">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偏离情况</w:t>
            </w:r>
          </w:p>
        </w:tc>
      </w:tr>
      <w:tr w14:paraId="0EFC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noWrap w:val="0"/>
            <w:vAlign w:val="top"/>
          </w:tcPr>
          <w:p w14:paraId="12AFC732">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705" w:type="dxa"/>
            <w:noWrap w:val="0"/>
            <w:vAlign w:val="top"/>
          </w:tcPr>
          <w:p w14:paraId="50BCB917">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4775" w:type="dxa"/>
            <w:noWrap w:val="0"/>
            <w:vAlign w:val="top"/>
          </w:tcPr>
          <w:p w14:paraId="67BC54E5">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900" w:type="dxa"/>
            <w:noWrap w:val="0"/>
            <w:vAlign w:val="top"/>
          </w:tcPr>
          <w:p w14:paraId="607D0D7B">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2340" w:type="dxa"/>
            <w:noWrap w:val="0"/>
            <w:vAlign w:val="top"/>
          </w:tcPr>
          <w:p w14:paraId="164F4E10">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3283" w:type="dxa"/>
            <w:noWrap w:val="0"/>
            <w:vAlign w:val="top"/>
          </w:tcPr>
          <w:p w14:paraId="75009DBD">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1418" w:type="dxa"/>
            <w:vMerge w:val="continue"/>
            <w:noWrap w:val="0"/>
            <w:vAlign w:val="top"/>
          </w:tcPr>
          <w:p w14:paraId="7FD928E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p>
        </w:tc>
      </w:tr>
      <w:tr w14:paraId="0E14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1" w:type="dxa"/>
            <w:noWrap w:val="0"/>
            <w:vAlign w:val="top"/>
          </w:tcPr>
          <w:p w14:paraId="6C1D71D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p w14:paraId="39AD3EC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bookmarkStart w:id="0" w:name="_Toc21945"/>
            <w:r>
              <w:rPr>
                <w:rFonts w:ascii="Times New Roman" w:hAnsi="Times New Roman" w:eastAsia="方正黑体_GBK"/>
                <w:color w:val="000000"/>
                <w:sz w:val="32"/>
                <w:szCs w:val="32"/>
              </w:rPr>
              <w:t>1</w:t>
            </w:r>
            <w:bookmarkEnd w:id="0"/>
          </w:p>
        </w:tc>
        <w:tc>
          <w:tcPr>
            <w:tcW w:w="1705" w:type="dxa"/>
            <w:noWrap w:val="0"/>
            <w:vAlign w:val="top"/>
          </w:tcPr>
          <w:p w14:paraId="202BBA1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olor w:val="000000"/>
                <w:sz w:val="24"/>
                <w:szCs w:val="24"/>
                <w:lang w:val="en-US" w:eastAsia="zh-CN"/>
              </w:rPr>
            </w:pPr>
            <w:bookmarkStart w:id="3" w:name="_GoBack"/>
            <w:bookmarkEnd w:id="3"/>
            <w:r>
              <w:rPr>
                <w:rFonts w:hint="eastAsia" w:ascii="仿宋" w:hAnsi="仿宋" w:eastAsia="仿宋" w:cs="仿宋"/>
                <w:b w:val="0"/>
                <w:bCs w:val="0"/>
                <w:color w:val="auto"/>
                <w:sz w:val="32"/>
                <w:szCs w:val="32"/>
                <w:highlight w:val="none"/>
                <w:u w:val="none"/>
                <w:lang w:val="en-US" w:eastAsia="zh-CN"/>
              </w:rPr>
              <w:t>广西壮族自治区环境保护科学研究院2026年度国有资产清查盘点服务</w:t>
            </w:r>
          </w:p>
        </w:tc>
        <w:tc>
          <w:tcPr>
            <w:tcW w:w="4775" w:type="dxa"/>
            <w:noWrap w:val="0"/>
            <w:vAlign w:val="top"/>
          </w:tcPr>
          <w:p w14:paraId="043CBC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lang w:val="en-US" w:eastAsia="zh-CN"/>
              </w:rPr>
            </w:pPr>
          </w:p>
          <w:p w14:paraId="4E9D7E4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（一）工作内容：</w:t>
            </w:r>
          </w:p>
          <w:p w14:paraId="62CFF12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1．按照“账物相符、责任到人”的原则，通过对广西壮族自治区环境保护科学研究院固定资产、无形资产进行实物盘点，检查是否有资产遗失及非正常毁损情况。</w:t>
            </w:r>
          </w:p>
          <w:p w14:paraId="111061C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按照委托方的要求打印并在资产实物上粘贴盘点确认标签，更新资产实物上毁损的资产标签，对盘查到的资产实物拍照存底；补充完善资产的“品牌+型号+规格”；如实记录资产存放地点、使用部门、使用人及使用状况等事项的变化情况。</w:t>
            </w:r>
          </w:p>
          <w:p w14:paraId="7868E3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3．对财务系统的汇总、明细数据与行政事业单位资产管理信息系统的数据进行比对，核对是否做到账账、账卡、账实相符。</w:t>
            </w:r>
          </w:p>
          <w:p w14:paraId="1D9141F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4．根据清查盘点情况，对国有资产管理情况进行分析总结，针对发现的问题提出相应的对策建议。</w:t>
            </w:r>
          </w:p>
          <w:p w14:paraId="76E7FFB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（二）成果要求：</w:t>
            </w:r>
          </w:p>
          <w:p w14:paraId="6C44E2E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根据清查盘点结果出具符合国家相关规定的资产盘点报告及资产鉴定报告。</w:t>
            </w:r>
          </w:p>
          <w:p w14:paraId="1F6490A1">
            <w:pPr>
              <w:pStyle w:val="2"/>
              <w:rPr>
                <w:rFonts w:ascii="Times New Roman" w:hAnsi="Times New Roman" w:eastAsia="方正黑体_GBK"/>
                <w:color w:val="000000"/>
                <w:sz w:val="24"/>
                <w:szCs w:val="24"/>
              </w:rPr>
            </w:pPr>
          </w:p>
          <w:p w14:paraId="464D1E8A">
            <w:pPr>
              <w:pStyle w:val="2"/>
              <w:rPr>
                <w:rFonts w:ascii="Times New Roman" w:hAnsi="Times New Roman" w:eastAsia="方正黑体_GBK"/>
                <w:color w:val="000000"/>
                <w:sz w:val="24"/>
                <w:szCs w:val="24"/>
              </w:rPr>
            </w:pPr>
          </w:p>
        </w:tc>
        <w:tc>
          <w:tcPr>
            <w:tcW w:w="900" w:type="dxa"/>
            <w:noWrap w:val="0"/>
            <w:vAlign w:val="top"/>
          </w:tcPr>
          <w:p w14:paraId="1DABB8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2340" w:type="dxa"/>
            <w:noWrap w:val="0"/>
            <w:vAlign w:val="top"/>
          </w:tcPr>
          <w:p w14:paraId="3393B5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3283" w:type="dxa"/>
            <w:noWrap w:val="0"/>
            <w:vAlign w:val="top"/>
          </w:tcPr>
          <w:p w14:paraId="44803BE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1418" w:type="dxa"/>
            <w:noWrap w:val="0"/>
            <w:vAlign w:val="top"/>
          </w:tcPr>
          <w:p w14:paraId="31EA95D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r>
    </w:tbl>
    <w:p w14:paraId="059F462F">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ascii="Times New Roman" w:hAnsi="Times New Roman" w:eastAsia="方正仿宋_GBK"/>
          <w:color w:val="000000"/>
          <w:sz w:val="28"/>
          <w:szCs w:val="28"/>
        </w:rPr>
      </w:pPr>
      <w:bookmarkStart w:id="1" w:name="_Toc5015"/>
      <w:r>
        <w:rPr>
          <w:rFonts w:hint="eastAsia" w:ascii="Times New Roman" w:hAnsi="Times New Roman" w:eastAsia="方正仿宋_GBK"/>
          <w:color w:val="000000"/>
          <w:sz w:val="28"/>
          <w:szCs w:val="28"/>
        </w:rPr>
        <w:t>报价单位（盖章）：</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单位地址：</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p>
    <w:p w14:paraId="00113B24">
      <w:pPr>
        <w:keepNext w:val="0"/>
        <w:keepLines w:val="0"/>
        <w:pageBreakBefore w:val="0"/>
        <w:kinsoku/>
        <w:wordWrap/>
        <w:overflowPunct/>
        <w:topLinePunct w:val="0"/>
        <w:autoSpaceDE/>
        <w:autoSpaceDN/>
        <w:bidi w:val="0"/>
        <w:adjustRightInd/>
        <w:spacing w:line="400" w:lineRule="exact"/>
        <w:ind w:left="-359" w:leftChars="-171" w:firstLine="560" w:firstLineChars="200"/>
        <w:jc w:val="left"/>
        <w:textAlignment w:val="auto"/>
        <w:outlineLvl w:val="1"/>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联系人（签字）：</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联系方式：</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报价日期：</w:t>
      </w:r>
      <w:bookmarkEnd w:id="1"/>
      <w:r>
        <w:rPr>
          <w:rFonts w:ascii="Times New Roman" w:hAnsi="Times New Roman" w:eastAsia="方正仿宋_GBK"/>
          <w:color w:val="000000"/>
          <w:sz w:val="28"/>
          <w:szCs w:val="28"/>
          <w:u w:val="single"/>
        </w:rPr>
        <w:t xml:space="preserve">                   </w:t>
      </w:r>
    </w:p>
    <w:p w14:paraId="75CD3639">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pPr>
      <w:r>
        <w:rPr>
          <w:rFonts w:hint="eastAsia" w:ascii="仿宋" w:hAnsi="仿宋" w:eastAsia="仿宋" w:cs="仿宋"/>
          <w:color w:val="000000"/>
          <w:sz w:val="28"/>
          <w:szCs w:val="28"/>
        </w:rPr>
        <w:t xml:space="preserve"> </w:t>
      </w:r>
      <w:bookmarkStart w:id="2" w:name="_Toc31049"/>
      <w:r>
        <w:rPr>
          <w:rFonts w:hint="eastAsia" w:ascii="仿宋" w:hAnsi="仿宋" w:eastAsia="仿宋" w:cs="仿宋"/>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1010754"/>
    <w:rsid w:val="08676F3D"/>
    <w:rsid w:val="1FFB47B2"/>
    <w:rsid w:val="275B59BF"/>
    <w:rsid w:val="4AF72A1F"/>
    <w:rsid w:val="61010754"/>
    <w:rsid w:val="7B72B861"/>
    <w:rsid w:val="F873536C"/>
    <w:rsid w:val="FDFDB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广西环科院</Company>
  <Pages>3</Pages>
  <Words>534</Words>
  <Characters>540</Characters>
  <Lines>0</Lines>
  <Paragraphs>0</Paragraphs>
  <TotalTime>1</TotalTime>
  <ScaleCrop>false</ScaleCrop>
  <LinksUpToDate>false</LinksUpToDate>
  <CharactersWithSpaces>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2023-02-23T16:45:00Z</dcterms:created>
  <dc:creator>犬父虎子</dc:creator>
  <cp:lastModifiedBy>婷宝贝</cp:lastModifiedBy>
  <dcterms:modified xsi:type="dcterms:W3CDTF">2026-03-23T08:33:08Z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37D20BC8455443EAB017319DB89FB686_13</vt:lpwstr>
  </property>
  <property fmtid="{D5CDD505-2E9C-101B-9397-08002B2CF9AE}" pid="4" name="KSOTemplateDocerSaveRecord">
    <vt:lpwstr>eyJoZGlkIjoiYThhZDA4NmY5NDdmYzdlZjc1YzU2YjI2OTljZTY1ZmMiLCJ1c2VySWQiOiI0MTAzODY4NjMifQ==</vt:lpwstr>
  </property>
</Properties>
</file>