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D98C">
      <w:pPr>
        <w:pStyle w:val="9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327C0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广西壮族自治区环境保护科学研究院</w:t>
      </w:r>
    </w:p>
    <w:p w14:paraId="7241AD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2026年生态环境科普基地宣传品设计</w:t>
      </w:r>
    </w:p>
    <w:p w14:paraId="29AC26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与制作服务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采购需求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表</w:t>
      </w:r>
    </w:p>
    <w:p w14:paraId="5AD85A2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项目概况</w:t>
      </w:r>
    </w:p>
    <w:p w14:paraId="40ED96CF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开展2026年生态环境科普基地宣传品设计与制作服务。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本单位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计划在202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年六五环境日、生态日、科普日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、科技活动周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期间开展科普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宣传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活动，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并在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活动期间发放相关宣传品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，宣传品加印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本单位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logo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，设计元素包括表现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生态环境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AI科技的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符号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设计主题以生态环境保护、AI科技为主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。</w:t>
      </w:r>
    </w:p>
    <w:p w14:paraId="5D99C2B6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二、宣传品制作清单</w:t>
      </w:r>
    </w:p>
    <w:tbl>
      <w:tblPr>
        <w:tblStyle w:val="7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900"/>
        <w:gridCol w:w="825"/>
        <w:gridCol w:w="1035"/>
        <w:gridCol w:w="1245"/>
        <w:gridCol w:w="2752"/>
      </w:tblGrid>
      <w:tr w14:paraId="4591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232B641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00" w:type="dxa"/>
            <w:vAlign w:val="center"/>
          </w:tcPr>
          <w:p w14:paraId="7A01ACF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 w14:paraId="4DB233E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35" w:type="dxa"/>
            <w:vAlign w:val="center"/>
          </w:tcPr>
          <w:p w14:paraId="3BB6F66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245" w:type="dxa"/>
            <w:vAlign w:val="center"/>
          </w:tcPr>
          <w:p w14:paraId="2749F56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合计金额</w:t>
            </w:r>
          </w:p>
          <w:p w14:paraId="03802ED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752" w:type="dxa"/>
            <w:vAlign w:val="center"/>
          </w:tcPr>
          <w:p w14:paraId="2315169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采购需求内容简介</w:t>
            </w:r>
          </w:p>
        </w:tc>
      </w:tr>
      <w:tr w14:paraId="7785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4DF0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科普亚克力夜灯</w:t>
            </w:r>
          </w:p>
        </w:tc>
        <w:tc>
          <w:tcPr>
            <w:tcW w:w="900" w:type="dxa"/>
            <w:vAlign w:val="center"/>
          </w:tcPr>
          <w:p w14:paraId="59E1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5A16EE28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6CB9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vAlign w:val="center"/>
          </w:tcPr>
          <w:p w14:paraId="582D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752" w:type="dxa"/>
            <w:vAlign w:val="center"/>
          </w:tcPr>
          <w:p w14:paraId="126E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三色可调节氛围感亚克力夜灯+开关线；定制logo</w:t>
            </w:r>
          </w:p>
        </w:tc>
      </w:tr>
      <w:tr w14:paraId="7FDB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499B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科普宣传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恤</w:t>
            </w:r>
          </w:p>
        </w:tc>
        <w:tc>
          <w:tcPr>
            <w:tcW w:w="900" w:type="dxa"/>
            <w:vAlign w:val="center"/>
          </w:tcPr>
          <w:p w14:paraId="6A5F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4069D811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vAlign w:val="center"/>
          </w:tcPr>
          <w:p w14:paraId="6595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245" w:type="dxa"/>
            <w:vAlign w:val="center"/>
          </w:tcPr>
          <w:p w14:paraId="74E1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6500</w:t>
            </w:r>
          </w:p>
        </w:tc>
        <w:tc>
          <w:tcPr>
            <w:tcW w:w="2752" w:type="dxa"/>
            <w:vAlign w:val="center"/>
          </w:tcPr>
          <w:p w14:paraId="7F9E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100%棉；定制款式、图案及logo</w:t>
            </w:r>
          </w:p>
        </w:tc>
      </w:tr>
      <w:tr w14:paraId="7F15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2543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科普文创公仔</w:t>
            </w:r>
          </w:p>
        </w:tc>
        <w:tc>
          <w:tcPr>
            <w:tcW w:w="900" w:type="dxa"/>
            <w:vAlign w:val="center"/>
          </w:tcPr>
          <w:p w14:paraId="2537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825" w:type="dxa"/>
            <w:vAlign w:val="center"/>
          </w:tcPr>
          <w:p w14:paraId="53D0519F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64C1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vAlign w:val="center"/>
          </w:tcPr>
          <w:p w14:paraId="1259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9000</w:t>
            </w:r>
          </w:p>
        </w:tc>
        <w:tc>
          <w:tcPr>
            <w:tcW w:w="2752" w:type="dxa"/>
            <w:vAlign w:val="center"/>
          </w:tcPr>
          <w:p w14:paraId="4DDD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广西特色文创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布艺玩偶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，尺寸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35-40公分，水晶超柔绒，定制logo</w:t>
            </w:r>
          </w:p>
        </w:tc>
      </w:tr>
      <w:tr w14:paraId="40C2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4A3C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科普折叠购物袋</w:t>
            </w:r>
          </w:p>
        </w:tc>
        <w:tc>
          <w:tcPr>
            <w:tcW w:w="900" w:type="dxa"/>
            <w:vAlign w:val="center"/>
          </w:tcPr>
          <w:p w14:paraId="0B99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825" w:type="dxa"/>
            <w:vAlign w:val="center"/>
          </w:tcPr>
          <w:p w14:paraId="49E5C57C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7059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 w14:paraId="5E2A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752" w:type="dxa"/>
            <w:vAlign w:val="center"/>
          </w:tcPr>
          <w:p w14:paraId="76FF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牛津布材质，袋子带轮+手提+肩挎两用；展开尺寸39cm*48cm；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logo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，中英双语</w:t>
            </w:r>
          </w:p>
        </w:tc>
      </w:tr>
      <w:tr w14:paraId="7014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2991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科普围裙</w:t>
            </w:r>
          </w:p>
        </w:tc>
        <w:tc>
          <w:tcPr>
            <w:tcW w:w="900" w:type="dxa"/>
            <w:vAlign w:val="center"/>
          </w:tcPr>
          <w:p w14:paraId="12C7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2B93A05B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vAlign w:val="center"/>
          </w:tcPr>
          <w:p w14:paraId="7343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 w14:paraId="3820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752" w:type="dxa"/>
            <w:vAlign w:val="center"/>
          </w:tcPr>
          <w:p w14:paraId="6733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防水防油材质，含口袋和擦手布设计；尺寸70cm*68cm；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logo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，中英双语</w:t>
            </w:r>
          </w:p>
        </w:tc>
      </w:tr>
      <w:tr w14:paraId="2E99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5079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科普防晒帽</w:t>
            </w:r>
          </w:p>
        </w:tc>
        <w:tc>
          <w:tcPr>
            <w:tcW w:w="900" w:type="dxa"/>
            <w:vAlign w:val="center"/>
          </w:tcPr>
          <w:p w14:paraId="642E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825" w:type="dxa"/>
            <w:vAlign w:val="center"/>
          </w:tcPr>
          <w:p w14:paraId="6B20EF3E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3CCA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vAlign w:val="center"/>
          </w:tcPr>
          <w:p w14:paraId="2FF9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2752" w:type="dxa"/>
            <w:vAlign w:val="center"/>
          </w:tcPr>
          <w:p w14:paraId="2CD3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大帽檐抽绳防晒渔夫帽；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logo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，中英双语</w:t>
            </w:r>
          </w:p>
        </w:tc>
      </w:tr>
      <w:tr w14:paraId="49E9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0733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科普可扩容旅行包</w:t>
            </w:r>
          </w:p>
        </w:tc>
        <w:tc>
          <w:tcPr>
            <w:tcW w:w="900" w:type="dxa"/>
            <w:vAlign w:val="center"/>
          </w:tcPr>
          <w:p w14:paraId="4B23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11BB022C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1A13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vAlign w:val="center"/>
          </w:tcPr>
          <w:p w14:paraId="44F9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2752" w:type="dxa"/>
            <w:vAlign w:val="center"/>
          </w:tcPr>
          <w:p w14:paraId="61B84A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牛津布材质，可折叠收纳扩容，手提+单肩+斜挎款，带滑轮；展开尺寸40cm*41cm*21cm;定制logo，中英双语</w:t>
            </w:r>
          </w:p>
        </w:tc>
      </w:tr>
      <w:tr w14:paraId="4055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51CB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科普电动文具套装</w:t>
            </w:r>
          </w:p>
        </w:tc>
        <w:tc>
          <w:tcPr>
            <w:tcW w:w="900" w:type="dxa"/>
            <w:vAlign w:val="center"/>
          </w:tcPr>
          <w:p w14:paraId="4214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43A67F71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vAlign w:val="center"/>
          </w:tcPr>
          <w:p w14:paraId="763F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vAlign w:val="center"/>
          </w:tcPr>
          <w:p w14:paraId="6DA1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7000</w:t>
            </w:r>
          </w:p>
        </w:tc>
        <w:tc>
          <w:tcPr>
            <w:tcW w:w="2752" w:type="dxa"/>
            <w:vAlign w:val="center"/>
          </w:tcPr>
          <w:p w14:paraId="3614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套装包括：电动削笔刀、电动桌面吸尘器、电动橡皮擦等；得力/晨光品牌，定制logo，中英双语</w:t>
            </w:r>
          </w:p>
        </w:tc>
      </w:tr>
      <w:tr w14:paraId="3F6D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6D5C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科普充电器套装</w:t>
            </w:r>
          </w:p>
        </w:tc>
        <w:tc>
          <w:tcPr>
            <w:tcW w:w="900" w:type="dxa"/>
            <w:vAlign w:val="center"/>
          </w:tcPr>
          <w:p w14:paraId="2843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825" w:type="dxa"/>
            <w:vAlign w:val="center"/>
          </w:tcPr>
          <w:p w14:paraId="0C73717D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vAlign w:val="center"/>
          </w:tcPr>
          <w:p w14:paraId="1CA6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vAlign w:val="center"/>
          </w:tcPr>
          <w:p w14:paraId="28E4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9000</w:t>
            </w:r>
          </w:p>
        </w:tc>
        <w:tc>
          <w:tcPr>
            <w:tcW w:w="2752" w:type="dxa"/>
            <w:vAlign w:val="center"/>
          </w:tcPr>
          <w:p w14:paraId="63A5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套装包括：品牌20W双C快充头+1米双C快充线（通用）；定制logo，中英双语</w:t>
            </w:r>
          </w:p>
        </w:tc>
      </w:tr>
      <w:tr w14:paraId="4430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22E8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杯子、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盘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、文创冰箱贴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套装</w:t>
            </w:r>
          </w:p>
        </w:tc>
        <w:tc>
          <w:tcPr>
            <w:tcW w:w="900" w:type="dxa"/>
            <w:vAlign w:val="center"/>
          </w:tcPr>
          <w:p w14:paraId="7C16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7D34CCD4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vAlign w:val="center"/>
          </w:tcPr>
          <w:p w14:paraId="65E9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vAlign w:val="center"/>
          </w:tcPr>
          <w:p w14:paraId="6DB7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20000</w:t>
            </w:r>
          </w:p>
        </w:tc>
        <w:tc>
          <w:tcPr>
            <w:tcW w:w="2752" w:type="dxa"/>
            <w:vAlign w:val="center"/>
          </w:tcPr>
          <w:p w14:paraId="3135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品牌保温杯（500ml）、品牌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盘（64G）及文创冰箱贴；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礼盒及logo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，中英双语</w:t>
            </w:r>
          </w:p>
        </w:tc>
      </w:tr>
      <w:tr w14:paraId="420F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445C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伞、手持风扇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套装</w:t>
            </w:r>
          </w:p>
        </w:tc>
        <w:tc>
          <w:tcPr>
            <w:tcW w:w="900" w:type="dxa"/>
            <w:vAlign w:val="center"/>
          </w:tcPr>
          <w:p w14:paraId="003D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3336548D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vAlign w:val="center"/>
          </w:tcPr>
          <w:p w14:paraId="53B9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 w14:paraId="7E2B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2752" w:type="dxa"/>
            <w:vAlign w:val="center"/>
          </w:tcPr>
          <w:p w14:paraId="5106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天堂黑胶晴雨伞+4000毫安静音超高速手持风扇；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礼盒及logo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，中英双语</w:t>
            </w:r>
          </w:p>
        </w:tc>
      </w:tr>
      <w:tr w14:paraId="4F59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2092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文创、绣球套装</w:t>
            </w:r>
          </w:p>
        </w:tc>
        <w:tc>
          <w:tcPr>
            <w:tcW w:w="900" w:type="dxa"/>
            <w:vAlign w:val="center"/>
          </w:tcPr>
          <w:p w14:paraId="0D0A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825" w:type="dxa"/>
            <w:vAlign w:val="center"/>
          </w:tcPr>
          <w:p w14:paraId="21DB613C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vAlign w:val="center"/>
          </w:tcPr>
          <w:p w14:paraId="3F62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vAlign w:val="center"/>
          </w:tcPr>
          <w:p w14:paraId="231E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2752" w:type="dxa"/>
            <w:vAlign w:val="center"/>
          </w:tcPr>
          <w:p w14:paraId="7A53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绣球+民族特色文创杯垫；定制礼盒及logo，中越双语</w:t>
            </w:r>
          </w:p>
        </w:tc>
      </w:tr>
      <w:tr w14:paraId="0E57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03DC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宣传物料袋</w:t>
            </w:r>
          </w:p>
        </w:tc>
        <w:tc>
          <w:tcPr>
            <w:tcW w:w="900" w:type="dxa"/>
            <w:vAlign w:val="center"/>
          </w:tcPr>
          <w:p w14:paraId="454F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825" w:type="dxa"/>
            <w:vAlign w:val="center"/>
          </w:tcPr>
          <w:p w14:paraId="11DC71B2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6A2F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 w14:paraId="42A0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752" w:type="dxa"/>
            <w:vAlign w:val="center"/>
          </w:tcPr>
          <w:p w14:paraId="2023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尺寸30*45cm，覆膜无纺布袋；定制logo，中英双语</w:t>
            </w:r>
          </w:p>
        </w:tc>
      </w:tr>
      <w:tr w14:paraId="03E7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063D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草药科普书签</w:t>
            </w:r>
          </w:p>
        </w:tc>
        <w:tc>
          <w:tcPr>
            <w:tcW w:w="900" w:type="dxa"/>
            <w:vAlign w:val="center"/>
          </w:tcPr>
          <w:p w14:paraId="62DF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686610C4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469D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 w14:paraId="479C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752" w:type="dxa"/>
            <w:vAlign w:val="center"/>
          </w:tcPr>
          <w:p w14:paraId="2EDF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金属材质+uv彩印工艺；定制图案和logo，中越双语</w:t>
            </w:r>
          </w:p>
        </w:tc>
      </w:tr>
      <w:tr w14:paraId="32BA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Align w:val="center"/>
          </w:tcPr>
          <w:p w14:paraId="79F5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环保帆布袋</w:t>
            </w:r>
          </w:p>
        </w:tc>
        <w:tc>
          <w:tcPr>
            <w:tcW w:w="900" w:type="dxa"/>
            <w:vAlign w:val="center"/>
          </w:tcPr>
          <w:p w14:paraId="7935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 w14:paraId="38EE9BDC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vAlign w:val="center"/>
          </w:tcPr>
          <w:p w14:paraId="1685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vAlign w:val="center"/>
          </w:tcPr>
          <w:p w14:paraId="708A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752" w:type="dxa"/>
            <w:vAlign w:val="center"/>
          </w:tcPr>
          <w:p w14:paraId="4AEF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尺寸30*35cm，12安帆布袋；定制图案和logo，中越双语</w:t>
            </w:r>
          </w:p>
        </w:tc>
      </w:tr>
      <w:tr w14:paraId="1ADA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18" w:type="dxa"/>
            <w:vAlign w:val="center"/>
          </w:tcPr>
          <w:p w14:paraId="78DF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vAlign w:val="center"/>
          </w:tcPr>
          <w:p w14:paraId="67A8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0D4DF2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397A5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46A32A1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102000</w:t>
            </w:r>
          </w:p>
        </w:tc>
        <w:tc>
          <w:tcPr>
            <w:tcW w:w="2752" w:type="dxa"/>
            <w:vAlign w:val="center"/>
          </w:tcPr>
          <w:p w14:paraId="56AE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D3A892B">
      <w:pPr>
        <w:pStyle w:val="2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三、工作要求</w:t>
      </w:r>
    </w:p>
    <w:p w14:paraId="1119EC14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本次采购需参与报价的供应商完成本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采购需求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表格所列的所有宣传品的设计与制作。</w:t>
      </w:r>
    </w:p>
    <w:p w14:paraId="508C4153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参与报价的供应商需提前准备样品，并在提交报价材料时提供效果图及样品，以供审核。</w:t>
      </w:r>
    </w:p>
    <w:p w14:paraId="734FD09C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本项目宣传品的具体制作数量，可视采购方实际需求进行调整，成交供应商需配合数量调整相关工作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，如发生数量调整的，价格按成交单价计算。</w:t>
      </w:r>
    </w:p>
    <w:p w14:paraId="5CE71B01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在设计期间，如甲方对于设计方案不满意的，乙方可提供不少于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次免费方案修改服务。</w:t>
      </w:r>
    </w:p>
    <w:p w14:paraId="2C294AF2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（五）经投入生产的产品，如发生产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品与设计图不符、质量不合格、损坏和丢失、漏发和错发等后果，供应商应及时更换或补发，因上述原因产生的费用由供应商自行负责。</w:t>
      </w:r>
    </w:p>
    <w:p w14:paraId="03767E66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所有宣传品制作选用材质需符合生态环保理念，优先采用可降解、可循环、无异味的环保材质；户外宣传品材质需满足耐候、防水、防褪色、抗紫外线要求，室内宣传品材质需保证无有害气体释放、质感贴合使用场景；各类材质需适配宣传品印制工艺，确保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LOGO、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图文附着牢固、不易脱落，且材质质量符合国家相关产品安全标准，无质量瑕疵。</w:t>
      </w:r>
    </w:p>
    <w:p w14:paraId="36186671">
      <w:pPr>
        <w:pStyle w:val="9"/>
        <w:widowControl w:val="0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供应商所提供的宣传品设计成果均为原创，不得存在任何侵犯他人著作权、商标权等知识产权的情形，若因侵权产生法律责任，全部由供应商承担。</w:t>
      </w:r>
    </w:p>
    <w:p w14:paraId="7DE357AE">
      <w:pPr>
        <w:pStyle w:val="2"/>
        <w:spacing w:line="5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四、商务要求</w:t>
      </w:r>
    </w:p>
    <w:p w14:paraId="52BA73A6">
      <w:pPr>
        <w:pStyle w:val="9"/>
        <w:numPr>
          <w:ilvl w:val="0"/>
          <w:numId w:val="0"/>
        </w:numPr>
        <w:autoSpaceDE/>
        <w:autoSpaceDN/>
        <w:adjustRightInd w:val="0"/>
        <w:spacing w:line="500" w:lineRule="exact"/>
        <w:ind w:firstLine="42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（一）报价要求。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项目预算人民币壹拾万贰仟元整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（¥102000.00）。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供应商不得超出该预算报价，否则报价无效。供应商报价需对应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宣传品制作清单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对各产品逐项报价。</w:t>
      </w:r>
    </w:p>
    <w:p w14:paraId="2EFDA9EC">
      <w:pPr>
        <w:pStyle w:val="9"/>
        <w:numPr>
          <w:ilvl w:val="0"/>
          <w:numId w:val="0"/>
        </w:numPr>
        <w:autoSpaceDE/>
        <w:autoSpaceDN/>
        <w:adjustRightInd w:val="0"/>
        <w:spacing w:line="5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服务交付时间及交付地点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本项目设计服务要求于合同签订之日起5个工作日内完成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宣传品制作时间待采购方与供应商协商后确定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不晚于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上旬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前完成制作及交付。交付地点：广西南宁市。</w:t>
      </w:r>
    </w:p>
    <w:p w14:paraId="0B01C5AC">
      <w:pPr>
        <w:pStyle w:val="9"/>
        <w:numPr>
          <w:ilvl w:val="0"/>
          <w:numId w:val="0"/>
        </w:numPr>
        <w:adjustRightInd w:val="0"/>
        <w:spacing w:line="500" w:lineRule="exact"/>
        <w:ind w:firstLine="56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（三）付款条件。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按合同要求完成项目设计服务并经本单位确认后5个工作日内支付合同款的30%；全部宣传品设计制作完成、按时交付并经我单位验收合格后5个工作日内支付剩余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</w:rPr>
        <w:t>0%。每次付款前，成交供应商需先向采购方开具等额、合法、有效的增值税专用发票，采购方收到符合要求的发票后履行付款义务。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3C674B-011D-47F6-8AC9-D784983E0A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3C9E2A-9F69-4346-934A-B5C9109EDD5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90B630-8B17-442C-BAAA-A2EA8AF5F2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07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3588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3588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BCED6"/>
    <w:multiLevelType w:val="singleLevel"/>
    <w:tmpl w:val="A9ABCE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44716AAE"/>
    <w:rsid w:val="00052A18"/>
    <w:rsid w:val="000F374F"/>
    <w:rsid w:val="00A406AA"/>
    <w:rsid w:val="00CA527E"/>
    <w:rsid w:val="0156126F"/>
    <w:rsid w:val="01DD1E9F"/>
    <w:rsid w:val="02242C37"/>
    <w:rsid w:val="026E0D49"/>
    <w:rsid w:val="02821B0F"/>
    <w:rsid w:val="03922815"/>
    <w:rsid w:val="041A22CB"/>
    <w:rsid w:val="05BC253D"/>
    <w:rsid w:val="05D92727"/>
    <w:rsid w:val="05F6454F"/>
    <w:rsid w:val="06FA0DFD"/>
    <w:rsid w:val="080E1393"/>
    <w:rsid w:val="08624908"/>
    <w:rsid w:val="09540C99"/>
    <w:rsid w:val="0DBE2B84"/>
    <w:rsid w:val="0E362B31"/>
    <w:rsid w:val="0EBB1B54"/>
    <w:rsid w:val="0F452C68"/>
    <w:rsid w:val="0FD04DF1"/>
    <w:rsid w:val="0FE26B64"/>
    <w:rsid w:val="108A4FA0"/>
    <w:rsid w:val="11FA25BD"/>
    <w:rsid w:val="126D6DF3"/>
    <w:rsid w:val="13771A4C"/>
    <w:rsid w:val="15541C6A"/>
    <w:rsid w:val="16B34F7A"/>
    <w:rsid w:val="172C152F"/>
    <w:rsid w:val="18FC0C09"/>
    <w:rsid w:val="1A4376F8"/>
    <w:rsid w:val="1B375D24"/>
    <w:rsid w:val="1B903686"/>
    <w:rsid w:val="1BF43C15"/>
    <w:rsid w:val="1C683FA7"/>
    <w:rsid w:val="1E3824DF"/>
    <w:rsid w:val="1EB62FF6"/>
    <w:rsid w:val="21AA2FB1"/>
    <w:rsid w:val="22A5210D"/>
    <w:rsid w:val="26F31699"/>
    <w:rsid w:val="27541A0C"/>
    <w:rsid w:val="2B256CB0"/>
    <w:rsid w:val="2B994132"/>
    <w:rsid w:val="2BA361AE"/>
    <w:rsid w:val="2CE63FAE"/>
    <w:rsid w:val="2DB94B49"/>
    <w:rsid w:val="2E9574DA"/>
    <w:rsid w:val="30116EA5"/>
    <w:rsid w:val="32713DBA"/>
    <w:rsid w:val="330D6529"/>
    <w:rsid w:val="36AA789A"/>
    <w:rsid w:val="39EA164A"/>
    <w:rsid w:val="3A5B2510"/>
    <w:rsid w:val="3AAD3925"/>
    <w:rsid w:val="3C1317DC"/>
    <w:rsid w:val="3D316CA8"/>
    <w:rsid w:val="3D820C29"/>
    <w:rsid w:val="40275AB8"/>
    <w:rsid w:val="407F2196"/>
    <w:rsid w:val="41347F63"/>
    <w:rsid w:val="41F1637D"/>
    <w:rsid w:val="42280275"/>
    <w:rsid w:val="44716AAE"/>
    <w:rsid w:val="496B5900"/>
    <w:rsid w:val="4BAD7C0A"/>
    <w:rsid w:val="4C732F0B"/>
    <w:rsid w:val="4CE6011F"/>
    <w:rsid w:val="4E0B62B3"/>
    <w:rsid w:val="4FB3581D"/>
    <w:rsid w:val="52106076"/>
    <w:rsid w:val="52A6597E"/>
    <w:rsid w:val="52B569B8"/>
    <w:rsid w:val="53145CAE"/>
    <w:rsid w:val="532F1742"/>
    <w:rsid w:val="5373420A"/>
    <w:rsid w:val="55236D3E"/>
    <w:rsid w:val="55497E1C"/>
    <w:rsid w:val="561D2076"/>
    <w:rsid w:val="573A3ECB"/>
    <w:rsid w:val="581F5603"/>
    <w:rsid w:val="5B35505C"/>
    <w:rsid w:val="5B500161"/>
    <w:rsid w:val="5BF94355"/>
    <w:rsid w:val="5C4E46A0"/>
    <w:rsid w:val="619568CD"/>
    <w:rsid w:val="61BC7B89"/>
    <w:rsid w:val="64485E79"/>
    <w:rsid w:val="65C77BFA"/>
    <w:rsid w:val="668975B3"/>
    <w:rsid w:val="66E31E89"/>
    <w:rsid w:val="68E02708"/>
    <w:rsid w:val="68E819D9"/>
    <w:rsid w:val="6951757E"/>
    <w:rsid w:val="69CE0BCF"/>
    <w:rsid w:val="6A381827"/>
    <w:rsid w:val="6BC86640"/>
    <w:rsid w:val="6BFD6EC1"/>
    <w:rsid w:val="6C6C46CF"/>
    <w:rsid w:val="6CBC11B2"/>
    <w:rsid w:val="6DB4457F"/>
    <w:rsid w:val="6DC01176"/>
    <w:rsid w:val="6F1F3C7A"/>
    <w:rsid w:val="72744C26"/>
    <w:rsid w:val="733A3016"/>
    <w:rsid w:val="737F118B"/>
    <w:rsid w:val="740F0DF5"/>
    <w:rsid w:val="74542F61"/>
    <w:rsid w:val="764F54F5"/>
    <w:rsid w:val="768F5B89"/>
    <w:rsid w:val="78302AEE"/>
    <w:rsid w:val="78525AAD"/>
    <w:rsid w:val="7A2465E9"/>
    <w:rsid w:val="7ADA13E5"/>
    <w:rsid w:val="7B2443BF"/>
    <w:rsid w:val="7B3F5F32"/>
    <w:rsid w:val="7B851309"/>
    <w:rsid w:val="7CCD11BA"/>
    <w:rsid w:val="7D717D97"/>
    <w:rsid w:val="7F66467B"/>
    <w:rsid w:val="7F674082"/>
    <w:rsid w:val="7F7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rPr>
      <w:rFonts w:ascii="Calibri" w:hAnsi="Calibri" w:eastAsia="宋体" w:cs="Times New Roman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autoRedefine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1584</Words>
  <Characters>1823</Characters>
  <Lines>0</Lines>
  <Paragraphs>0</Paragraphs>
  <TotalTime>0</TotalTime>
  <ScaleCrop>false</ScaleCrop>
  <LinksUpToDate>false</LinksUpToDate>
  <CharactersWithSpaces>1823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2025-03-25T07:56:00Z</dcterms:created>
  <dc:creator>周子伦</dc:creator>
  <cp:lastModifiedBy>婷宝贝</cp:lastModifiedBy>
  <dcterms:modified xsi:type="dcterms:W3CDTF">2026-03-23T09:47:20Z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BA2A3BFA9D4A43FE9B631F1C2522353F_13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