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0FC7">
      <w:pPr>
        <w:widowControl w:val="0"/>
        <w:tabs>
          <w:tab w:val="left" w:pos="0"/>
        </w:tabs>
        <w:spacing w:line="6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2：</w:t>
      </w:r>
    </w:p>
    <w:p w14:paraId="2D526D0A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比选评审标准</w:t>
      </w:r>
    </w:p>
    <w:tbl>
      <w:tblPr>
        <w:tblStyle w:val="5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832"/>
      </w:tblGrid>
      <w:tr w14:paraId="1A0D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  <w:jc w:val="center"/>
        </w:trPr>
        <w:tc>
          <w:tcPr>
            <w:tcW w:w="2542" w:type="dxa"/>
            <w:noWrap w:val="0"/>
            <w:vAlign w:val="center"/>
          </w:tcPr>
          <w:p w14:paraId="0C24FFD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评分项及满分</w:t>
            </w:r>
          </w:p>
        </w:tc>
        <w:tc>
          <w:tcPr>
            <w:tcW w:w="6832" w:type="dxa"/>
            <w:noWrap w:val="0"/>
            <w:vAlign w:val="center"/>
          </w:tcPr>
          <w:p w14:paraId="4FE7A49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宋体"/>
                <w:sz w:val="24"/>
              </w:rPr>
            </w:pPr>
            <w:r>
              <w:rPr>
                <w:rFonts w:hint="eastAsia" w:ascii="Times New Roman" w:hAnsi="Times New Roman" w:eastAsia="黑体" w:cs="宋体"/>
                <w:sz w:val="24"/>
              </w:rPr>
              <w:t>评分标准</w:t>
            </w:r>
          </w:p>
        </w:tc>
      </w:tr>
      <w:tr w14:paraId="69C8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5C946F1F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一、价格分（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0F166A89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价格分（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分）</w:t>
            </w:r>
          </w:p>
          <w:p w14:paraId="6C0E7508">
            <w:pPr>
              <w:overflowPunct w:val="0"/>
              <w:spacing w:line="320" w:lineRule="exact"/>
              <w:rPr>
                <w:rFonts w:ascii="Times New Roman" w:hAnsi="Times New Roman" w:eastAsia="仿宋" w:cs="宋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价格分计算公式：某供应商价格分 = 供应商最低评审报价（金额）/某供应商评审报价（金额）×</w:t>
            </w:r>
            <w:r>
              <w:rPr>
                <w:rFonts w:hint="eastAsia" w:ascii="Times New Roman" w:hAnsi="Times New Roman" w:eastAsia="仿宋" w:cs="宋体"/>
                <w:b w:val="0"/>
                <w:bCs/>
                <w:color w:val="auto"/>
                <w:sz w:val="24"/>
              </w:rPr>
              <w:t>（价格分）</w:t>
            </w: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分。</w:t>
            </w:r>
          </w:p>
        </w:tc>
      </w:tr>
      <w:tr w14:paraId="0279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18BB0B57">
            <w:pPr>
              <w:overflowPunct w:val="0"/>
              <w:spacing w:line="320" w:lineRule="exact"/>
              <w:jc w:val="center"/>
              <w:rPr>
                <w:rFonts w:hint="eastAsia"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二、服务方案分</w:t>
            </w:r>
          </w:p>
          <w:p w14:paraId="76F11317">
            <w:pPr>
              <w:overflowPunct w:val="0"/>
              <w:spacing w:line="320" w:lineRule="exact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32</w:t>
            </w:r>
            <w:r>
              <w:rPr>
                <w:rFonts w:hint="eastAsia" w:ascii="Times New Roman" w:hAnsi="Times New Roman" w:eastAsia="仿宋" w:cs="宋体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7DF3236">
            <w:pPr>
              <w:overflowPunct w:val="0"/>
              <w:spacing w:line="320" w:lineRule="exact"/>
              <w:rPr>
                <w:rFonts w:hint="eastAsia" w:ascii="Times New Roman" w:hAnsi="Times New Roman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</w:rPr>
              <w:t>（一）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sz w:val="24"/>
                <w:lang w:eastAsia="zh-CN"/>
              </w:rPr>
              <w:t>项目需求理解与设计方案（满分18分）：</w:t>
            </w:r>
          </w:p>
          <w:p w14:paraId="24A105A1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三档 (18分)：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深刻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理解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本单位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作为省级环保科研机构面向东盟的科普传播需求，设计方案紧密围绕“环保科普+品牌形象+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中外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双语”三大核心。LOGO应用专业规范，能根据不同材质特性进行工艺适配，确保清晰度、色彩准确度和附着耐久度；对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外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语字体选择、字符显示有专业技术考量，确保无乱码、无字体缺失，并提供翻译+双重校对机制保障内容准确。工作计划详尽合理，明确包含校对-设计-打样-生产的全流程时间节点，确保按时高质量交付零差错产品。</w:t>
            </w:r>
          </w:p>
          <w:p w14:paraId="23218FC2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二档 (12分)：能准确理解项目核心需求及涉外科普宣传定位，设计方案初步体现规范意识。LOGO应用方式明确，能根据不同宣传品进行基本适配；中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外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双语呈现方式清晰，对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外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语字体有基本考量，确保文字可读。设计风格统一，初步体现环保科普特色，但LOGO、双语与整体设计的协调性尚有提升空间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工作计划较完整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。</w:t>
            </w:r>
          </w:p>
          <w:p w14:paraId="7B7CE7E0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一档 (6分)：对项目需求理解较浅，设计方案提及LOGO及双语要求但缺乏规范性考量。LOGO应用未体现对位置、比例、色彩适配的思考；中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外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双语排版混乱，对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eastAsia="zh-CN"/>
              </w:rPr>
              <w:t>外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</w:rPr>
              <w:t>语字体选择、字符显示无明显考量，存在乱码风险。设计风格与环保科普主题契合度一般，工作计划较模糊。</w:t>
            </w:r>
          </w:p>
          <w:p w14:paraId="0460A28F">
            <w:pPr>
              <w:numPr>
                <w:ilvl w:val="0"/>
                <w:numId w:val="1"/>
              </w:numPr>
              <w:overflowPunct w:val="0"/>
              <w:spacing w:line="320" w:lineRule="exact"/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</w:rPr>
              <w:t>质量控制</w:t>
            </w:r>
            <w:r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eastAsia="zh-CN"/>
              </w:rPr>
              <w:t>与实施</w:t>
            </w: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</w:rPr>
              <w:t>方案分（满分</w:t>
            </w:r>
            <w:r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宋体"/>
                <w:b/>
                <w:bCs w:val="0"/>
                <w:color w:val="auto"/>
                <w:sz w:val="24"/>
              </w:rPr>
              <w:t>分）</w:t>
            </w:r>
            <w:r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eastAsia="zh-CN"/>
              </w:rPr>
              <w:t>：</w:t>
            </w:r>
          </w:p>
          <w:p w14:paraId="11860FB2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三档（9分）: 质量控制方案全面、严谨、可操作性强。对LOGO在不同材质上的呈现有专项管控方案（如提供色值建议、工艺对比测试报告），确保LOGO清晰、耐久、不变形。明确关键品控节点（如打样校对、出厂全检），对产品耐用性、环保性有具体保证措施，能有效规避色差、起翘、褪色等常见问题。</w:t>
            </w:r>
          </w:p>
          <w:p w14:paraId="068C81E1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二档（6分）:质量控制方案较为完整，包含设计校对、样品确认、生产过程监控等环节。对LOGO的工艺实现有基本考量（如丝印、UV打印、烫印等），能提出初步的质量标准，但缺乏对突发问题的应急处理机制。</w:t>
            </w:r>
          </w:p>
          <w:p w14:paraId="3A085ACE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一档（3分）: 提供质量控制方案但内容不全面，缺少对LOGO印刷/制作工艺的具体品控描述（如色差控制、清晰度要求），对产品质量（耐用性、环保性）的保障措施较模糊。</w:t>
            </w:r>
          </w:p>
          <w:p w14:paraId="6D761040">
            <w:pPr>
              <w:numPr>
                <w:ilvl w:val="0"/>
                <w:numId w:val="1"/>
              </w:numPr>
              <w:overflowPunct w:val="0"/>
              <w:spacing w:line="320" w:lineRule="exact"/>
              <w:ind w:left="0" w:leftChars="0" w:firstLine="0" w:firstLineChars="0"/>
              <w:rPr>
                <w:rFonts w:hint="eastAsia" w:ascii="Times New Roman" w:hAnsi="Times New Roman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auto"/>
                <w:sz w:val="24"/>
                <w:lang w:eastAsia="zh-CN"/>
              </w:rPr>
              <w:t>售后服务承诺（满分5分）：</w:t>
            </w:r>
          </w:p>
          <w:p w14:paraId="3E52D02E">
            <w:pPr>
              <w:numPr>
                <w:ilvl w:val="0"/>
                <w:numId w:val="0"/>
              </w:numPr>
              <w:overflowPunct w:val="0"/>
              <w:spacing w:line="320" w:lineRule="exact"/>
              <w:ind w:leftChars="0"/>
              <w:rPr>
                <w:rFonts w:hint="eastAsia" w:ascii="Times New Roman" w:hAnsi="Times New Roman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三档（5分）：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针对产品与设计图不符、漏发错发、质量不合格等问题，承诺 24 小时内响应、48 小时内完成更换补发，产生费用由供应商承担；7×24 小时响应明确固定对接人及联系方式，提供应急处理预案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能提供增值服务，如：预留少量空白品便于后期补充印制信息、宣传品使用指导、提供同款产品的便捷补货渠道等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针对宣传品定制内容的后期修改指导、批量补货的交货周期承诺（不超过 7 个工作日）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等。</w:t>
            </w:r>
          </w:p>
          <w:p w14:paraId="0458889A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二档（3分）：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针对产品与设计图不符、漏发错发、质量不合格等问题，承诺 48 小时内响应、72 小时内完成更换补发；有固定对接人，响应时间为工作时间 8 小时内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无专属本项目的增值服务，仅承诺</w:t>
            </w:r>
            <w:r>
              <w:rPr>
                <w:rFonts w:hint="eastAsia" w:ascii="Times New Roman" w:hAnsi="Times New Roman" w:cs="宋体"/>
                <w:color w:val="auto"/>
                <w:sz w:val="24"/>
              </w:rPr>
              <w:t>提供常规补货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服务等。</w:t>
            </w:r>
          </w:p>
          <w:p w14:paraId="6A9FD055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一档（1分）：有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val="en-US" w:eastAsia="zh-CN"/>
              </w:rPr>
              <w:t>常规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售后服务承诺，但具体响应时间、对接人及问题处理流程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val="en-US" w:eastAsia="zh-CN"/>
              </w:rPr>
              <w:t>等不明确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eastAsia="zh-CN"/>
              </w:rPr>
              <w:t>。</w:t>
            </w:r>
          </w:p>
          <w:p w14:paraId="3293FEE4">
            <w:pPr>
              <w:numPr>
                <w:ilvl w:val="0"/>
                <w:numId w:val="0"/>
              </w:numPr>
              <w:overflowPunct w:val="0"/>
              <w:spacing w:line="320" w:lineRule="exact"/>
              <w:rPr>
                <w:rFonts w:hint="default" w:ascii="Times New Roman" w:hAnsi="Times New Roman" w:eastAsia="仿宋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备注：供应商应根据上述评分要求提供相应的佐证材料，未提供佐证材料的，按0分计算。</w:t>
            </w:r>
          </w:p>
        </w:tc>
      </w:tr>
      <w:tr w14:paraId="31E4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542" w:type="dxa"/>
            <w:noWrap w:val="0"/>
            <w:vAlign w:val="center"/>
          </w:tcPr>
          <w:p w14:paraId="52A5616B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三、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样品评审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</w:t>
            </w:r>
          </w:p>
          <w:p w14:paraId="0F3CBAB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6E7FC9FC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val="en-US" w:eastAsia="zh-CN"/>
              </w:rPr>
              <w:t>（一）样品工艺品质（15分）</w:t>
            </w:r>
          </w:p>
          <w:p w14:paraId="35955713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三档（15分）：样品设计精美、工艺精湛，LOGO印制精细度高、附着牢固、色彩准确，与宣传品整体设计融合自然。材质选用考究（如环保可降解材料），手感舒适，耐用性强，充分体现科普宣传品的品质感。</w:t>
            </w:r>
          </w:p>
          <w:p w14:paraId="5F12EB0A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二档（10分）：样品外观设计、色彩搭配较好，LOGO印制清晰，位置、大小合理，工艺无明显瑕疵，材质选择符合日常使用需求，能较好体现环保科普属性。</w:t>
            </w:r>
          </w:p>
          <w:p w14:paraId="502BE2AF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一档（5分）：样品工艺较粗糙，LOGO印制不清晰或有明显色差，细节处理有缺陷（毛边、起泡等），材质感一般，与环保主题关联度不高。</w:t>
            </w:r>
          </w:p>
          <w:p w14:paraId="6C02A409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 w:val="0"/>
                <w:color w:val="auto"/>
                <w:sz w:val="24"/>
                <w:lang w:val="en-US" w:eastAsia="zh-CN"/>
              </w:rPr>
              <w:t>（二）样品丰富度（9分）</w:t>
            </w:r>
          </w:p>
          <w:p w14:paraId="134B9337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三档（9分）提供的样品适配采购需求清单，且不同类型的样品种类满足11种及以上。</w:t>
            </w:r>
          </w:p>
          <w:p w14:paraId="4F0870FE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二档（6分）提供的样品适配采购需求清单，且不同类型的样品种类满足6-10种。</w:t>
            </w:r>
          </w:p>
          <w:p w14:paraId="0D1A2A25">
            <w:pPr>
              <w:numPr>
                <w:ilvl w:val="-1"/>
                <w:numId w:val="0"/>
              </w:numPr>
              <w:overflowPunct w:val="0"/>
              <w:spacing w:line="360" w:lineRule="exact"/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一档（3分）提供的样品适配采购需求清单，且不同类型的样品种类满足1-5种。</w:t>
            </w:r>
          </w:p>
          <w:p w14:paraId="79573AAD">
            <w:pPr>
              <w:numPr>
                <w:ilvl w:val="-1"/>
                <w:numId w:val="0"/>
              </w:numPr>
              <w:overflowPunct w:val="0"/>
              <w:spacing w:line="360" w:lineRule="exac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备注：与采购需求清单不匹配的样品，不计入有效样品种类；同一样品种类的样品仅按一种计算。</w:t>
            </w:r>
          </w:p>
        </w:tc>
      </w:tr>
      <w:tr w14:paraId="4F0F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42" w:type="dxa"/>
            <w:noWrap w:val="0"/>
            <w:vAlign w:val="center"/>
          </w:tcPr>
          <w:p w14:paraId="24AD838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信誉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业绩分（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10354594">
            <w:pPr>
              <w:overflowPunct w:val="0"/>
              <w:spacing w:line="360" w:lineRule="exact"/>
              <w:ind w:firstLine="480" w:firstLineChars="200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2025年以来，如完成过同类项目，对完成该类型项目有经验和成绩，提供相关业绩证明，按以下标准评分。</w:t>
            </w:r>
          </w:p>
          <w:p w14:paraId="74361579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 xml:space="preserve">三档（12分）：提供 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项及以上同类项目业绩，项目经验丰富。包含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至少1项</w:t>
            </w: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省级及以上政府机构、科研院所、环保部门或面向东盟的涉外宣传活动的宣传品设计制作案例。业绩证明能充分体现LOGO规范应用能力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、中外双语执行经验（至少提供1项明确的双语宣传品设计制作案例）、履约能力（能充分证明供应商具备设计能力、生产能力、涉外品控能力及严格履约能力）</w:t>
            </w: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。</w:t>
            </w:r>
          </w:p>
          <w:p w14:paraId="434930BE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二档（8分）：提供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项同类项目业绩，其中至少包含 1项服务于政府机关、事业单位或环保组织的成功案例。业绩证明能体现LOGO规范应用能力（如设计稿中LOGO位置、比例清晰规范），</w:t>
            </w:r>
            <w:r>
              <w:rPr>
                <w:rFonts w:hint="default" w:ascii="Times New Roman" w:hAnsi="Times New Roman" w:cs="宋体"/>
                <w:bCs/>
                <w:color w:val="auto"/>
                <w:sz w:val="24"/>
              </w:rPr>
              <w:t>有双语宣传品设计制作经验或可提供双语服务承诺书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。</w:t>
            </w:r>
          </w:p>
          <w:p w14:paraId="04EFA975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一档（4分）：提供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项同类项目业绩（如科普宣传品、会议物料设计制作），证明材料齐全，但无明显政府或环保领域服务案例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，也无明显涉外宣传服务案例。</w:t>
            </w:r>
          </w:p>
          <w:p w14:paraId="7BA05305">
            <w:pPr>
              <w:overflowPunct w:val="0"/>
              <w:spacing w:line="360" w:lineRule="exact"/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上述案例需提供相关证明材料，包括但不限于</w:t>
            </w:r>
            <w:r>
              <w:rPr>
                <w:rFonts w:hint="eastAsia" w:ascii="Times New Roman" w:hAnsi="Times New Roman" w:cs="宋体"/>
                <w:bCs/>
                <w:color w:val="auto"/>
                <w:sz w:val="24"/>
                <w:lang w:val="en-US" w:eastAsia="zh-CN"/>
              </w:rPr>
              <w:t>合同、验收单、</w:t>
            </w:r>
            <w:r>
              <w:rPr>
                <w:rFonts w:hint="default" w:ascii="Times New Roman" w:hAnsi="Times New Roman" w:eastAsia="仿宋" w:cs="宋体"/>
                <w:bCs/>
                <w:color w:val="auto"/>
                <w:sz w:val="24"/>
                <w:lang w:val="en-US" w:eastAsia="zh-CN"/>
              </w:rPr>
              <w:t>宣传品对应实物照片、宣传品设计稿等，不提供的不计分。</w:t>
            </w:r>
          </w:p>
        </w:tc>
      </w:tr>
      <w:tr w14:paraId="10DD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42" w:type="dxa"/>
            <w:noWrap w:val="0"/>
            <w:vAlign w:val="center"/>
          </w:tcPr>
          <w:p w14:paraId="3C68CB7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宋体"/>
                <w:color w:val="auto"/>
                <w:sz w:val="24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五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、政策功能分（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sz w:val="24"/>
              </w:rPr>
              <w:t>分）</w:t>
            </w:r>
          </w:p>
        </w:tc>
        <w:tc>
          <w:tcPr>
            <w:tcW w:w="6832" w:type="dxa"/>
            <w:noWrap w:val="0"/>
            <w:vAlign w:val="center"/>
          </w:tcPr>
          <w:p w14:paraId="08592949">
            <w:pPr>
              <w:tabs>
                <w:tab w:val="left" w:pos="312"/>
              </w:tabs>
              <w:overflowPunct w:val="0"/>
              <w:spacing w:line="360" w:lineRule="exact"/>
              <w:rPr>
                <w:rFonts w:ascii="Times New Roman" w:hAnsi="Times New Roman" w:eastAsia="仿宋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宋体"/>
                <w:bCs/>
                <w:color w:val="auto"/>
                <w:sz w:val="24"/>
              </w:rPr>
              <w:t>参与本项目的供应商属于小微企业，出具小微企业声明函且经核实属实的，得2分。</w:t>
            </w:r>
          </w:p>
        </w:tc>
      </w:tr>
    </w:tbl>
    <w:p w14:paraId="58BEE4B1">
      <w:pPr>
        <w:pStyle w:val="7"/>
        <w:rPr>
          <w:rFonts w:hint="eastAsia"/>
          <w:lang w:eastAsia="zh-CN"/>
        </w:rPr>
      </w:pPr>
    </w:p>
    <w:p w14:paraId="4D61D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1B078B-70A5-4732-ADC7-8B018B4E94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42177C-AF82-4D94-98C1-E92058D54AB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55D9B4-5901-4946-BF34-7236240220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AAD40"/>
    <w:multiLevelType w:val="singleLevel"/>
    <w:tmpl w:val="83AAAD4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036F1C61"/>
    <w:rsid w:val="001976FD"/>
    <w:rsid w:val="014643F0"/>
    <w:rsid w:val="036F1C61"/>
    <w:rsid w:val="045F303F"/>
    <w:rsid w:val="05BA3031"/>
    <w:rsid w:val="05BE5B43"/>
    <w:rsid w:val="06652463"/>
    <w:rsid w:val="07C51EE3"/>
    <w:rsid w:val="08580817"/>
    <w:rsid w:val="097053A7"/>
    <w:rsid w:val="0A7964DD"/>
    <w:rsid w:val="0BC8339D"/>
    <w:rsid w:val="0D755C3F"/>
    <w:rsid w:val="0DCF10A8"/>
    <w:rsid w:val="0E245290"/>
    <w:rsid w:val="0F5E30E5"/>
    <w:rsid w:val="10466024"/>
    <w:rsid w:val="108B7CCF"/>
    <w:rsid w:val="13166FBF"/>
    <w:rsid w:val="14FB646C"/>
    <w:rsid w:val="15147EEB"/>
    <w:rsid w:val="167B44B3"/>
    <w:rsid w:val="16D72F09"/>
    <w:rsid w:val="16E00B16"/>
    <w:rsid w:val="17D611D0"/>
    <w:rsid w:val="17DC5EC3"/>
    <w:rsid w:val="18137F71"/>
    <w:rsid w:val="18371EB1"/>
    <w:rsid w:val="18E57F8F"/>
    <w:rsid w:val="19121FD6"/>
    <w:rsid w:val="19F6560F"/>
    <w:rsid w:val="1BCB2B72"/>
    <w:rsid w:val="1DA57293"/>
    <w:rsid w:val="1E544E3F"/>
    <w:rsid w:val="200D6AD4"/>
    <w:rsid w:val="222D0E96"/>
    <w:rsid w:val="22BE4F7D"/>
    <w:rsid w:val="26E94B04"/>
    <w:rsid w:val="28956913"/>
    <w:rsid w:val="28A41BFF"/>
    <w:rsid w:val="29726700"/>
    <w:rsid w:val="297C39AA"/>
    <w:rsid w:val="2D303A85"/>
    <w:rsid w:val="2FB6008C"/>
    <w:rsid w:val="316F0E38"/>
    <w:rsid w:val="355A115C"/>
    <w:rsid w:val="358F3D6E"/>
    <w:rsid w:val="395F1C11"/>
    <w:rsid w:val="3B954FF7"/>
    <w:rsid w:val="3BFC62AC"/>
    <w:rsid w:val="3C6F5846"/>
    <w:rsid w:val="3D417BF1"/>
    <w:rsid w:val="3E762C29"/>
    <w:rsid w:val="3F620D12"/>
    <w:rsid w:val="406121DF"/>
    <w:rsid w:val="411F7A6D"/>
    <w:rsid w:val="415B003E"/>
    <w:rsid w:val="42734FE4"/>
    <w:rsid w:val="42DE0F63"/>
    <w:rsid w:val="450E35BB"/>
    <w:rsid w:val="452D690B"/>
    <w:rsid w:val="45CF0987"/>
    <w:rsid w:val="474D674C"/>
    <w:rsid w:val="47B039BF"/>
    <w:rsid w:val="4950607F"/>
    <w:rsid w:val="4E7C16C5"/>
    <w:rsid w:val="4E7C6663"/>
    <w:rsid w:val="4FB1539E"/>
    <w:rsid w:val="4FDC241B"/>
    <w:rsid w:val="51502E09"/>
    <w:rsid w:val="519A258E"/>
    <w:rsid w:val="51AE066D"/>
    <w:rsid w:val="521D17EC"/>
    <w:rsid w:val="53870E49"/>
    <w:rsid w:val="56AA3DFF"/>
    <w:rsid w:val="5855720E"/>
    <w:rsid w:val="5B3475AF"/>
    <w:rsid w:val="5BD247C1"/>
    <w:rsid w:val="5C7E7001"/>
    <w:rsid w:val="5D34799E"/>
    <w:rsid w:val="5D4413E9"/>
    <w:rsid w:val="5DBF512A"/>
    <w:rsid w:val="5F8B0B21"/>
    <w:rsid w:val="62EF0ABE"/>
    <w:rsid w:val="63E51C39"/>
    <w:rsid w:val="64A903E9"/>
    <w:rsid w:val="66942D27"/>
    <w:rsid w:val="686F5712"/>
    <w:rsid w:val="697F0D39"/>
    <w:rsid w:val="69EC54F9"/>
    <w:rsid w:val="6BE40156"/>
    <w:rsid w:val="6C031CF9"/>
    <w:rsid w:val="6D194A59"/>
    <w:rsid w:val="6E8242BB"/>
    <w:rsid w:val="6F691920"/>
    <w:rsid w:val="70F76C5D"/>
    <w:rsid w:val="714D4ACF"/>
    <w:rsid w:val="71FA2DC1"/>
    <w:rsid w:val="734737A0"/>
    <w:rsid w:val="758111EB"/>
    <w:rsid w:val="76236746"/>
    <w:rsid w:val="767C6B62"/>
    <w:rsid w:val="787A3224"/>
    <w:rsid w:val="78AE1E8B"/>
    <w:rsid w:val="79865022"/>
    <w:rsid w:val="7A9419C0"/>
    <w:rsid w:val="7B6B1FDB"/>
    <w:rsid w:val="7DDE3FD8"/>
    <w:rsid w:val="7DF716A9"/>
    <w:rsid w:val="7DF9407D"/>
    <w:rsid w:val="7EB40DB1"/>
    <w:rsid w:val="7F8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customStyle="1" w:styleId="7">
    <w:name w:val="正文-公1"/>
    <w:basedOn w:val="1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8">
    <w:name w:val="列出段落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2179</Words>
  <Characters>2256</Characters>
  <Lines>0</Lines>
  <Paragraphs>0</Paragraphs>
  <TotalTime>45</TotalTime>
  <ScaleCrop>false</ScaleCrop>
  <LinksUpToDate>false</LinksUpToDate>
  <CharactersWithSpaces>2276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2025-03-25T08:02:00Z</dcterms:created>
  <dc:creator>周子伦</dc:creator>
  <cp:lastModifiedBy>婷宝贝</cp:lastModifiedBy>
  <dcterms:modified xsi:type="dcterms:W3CDTF">2026-03-23T09:48:26Z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641AA7DBA19648E4A926FF0A5FEB6A58_11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