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sz w:val="32"/>
          <w:szCs w:val="32"/>
          <w:highlight w:val="none"/>
        </w:rPr>
      </w:pPr>
      <w:r>
        <w:rPr>
          <w:rFonts w:hint="eastAsia" w:ascii="方正小标宋_GBK" w:hAnsi="方正小标宋_GBK" w:eastAsia="方正小标宋_GBK" w:cs="方正小标宋_GBK"/>
          <w:b/>
          <w:color w:val="000000"/>
          <w:sz w:val="44"/>
          <w:szCs w:val="44"/>
          <w:highlight w:val="none"/>
        </w:rPr>
        <w:t>评审办法及评审标准</w:t>
      </w:r>
    </w:p>
    <w:p>
      <w:pPr>
        <w:pStyle w:val="5"/>
        <w:spacing w:line="440" w:lineRule="exact"/>
        <w:ind w:firstLine="422" w:firstLineChars="200"/>
        <w:rPr>
          <w:rFonts w:hint="eastAsia" w:ascii="Times New Roman" w:hAnsi="Times New Roman" w:eastAsia="宋体"/>
          <w:b/>
          <w:szCs w:val="21"/>
          <w:highlight w:val="none"/>
          <w:lang w:eastAsia="zh-CN"/>
        </w:rPr>
      </w:pP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、评</w:t>
      </w:r>
      <w:r>
        <w:rPr>
          <w:rFonts w:hint="eastAsia" w:hAnsi="宋体" w:cs="宋体"/>
          <w:b/>
          <w:bCs/>
          <w:color w:val="000000"/>
          <w:sz w:val="21"/>
          <w:szCs w:val="21"/>
          <w:highlight w:val="none"/>
          <w:lang w:eastAsia="zh-CN"/>
        </w:rPr>
        <w:t>审规则</w:t>
      </w:r>
    </w:p>
    <w:tbl>
      <w:tblPr>
        <w:tblStyle w:val="7"/>
        <w:tblW w:w="85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735"/>
        <w:gridCol w:w="5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评标项目</w:t>
            </w:r>
          </w:p>
        </w:tc>
        <w:tc>
          <w:tcPr>
            <w:tcW w:w="17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评标分值</w:t>
            </w:r>
          </w:p>
        </w:tc>
        <w:tc>
          <w:tcPr>
            <w:tcW w:w="50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价格分（</w:t>
            </w:r>
            <w:r>
              <w:rPr>
                <w:rFonts w:hint="eastAsia" w:ascii="仿宋" w:hAnsi="仿宋" w:eastAsia="仿宋" w:cs="仿宋"/>
                <w:i w:val="0"/>
                <w:iCs w:val="0"/>
                <w:color w:val="auto"/>
                <w:sz w:val="24"/>
                <w:szCs w:val="24"/>
                <w:highlight w:val="none"/>
              </w:rPr>
              <w:t>满分</w:t>
            </w:r>
            <w:r>
              <w:rPr>
                <w:rFonts w:hint="eastAsia" w:ascii="仿宋" w:hAnsi="仿宋" w:eastAsia="仿宋" w:cs="仿宋"/>
                <w:i w:val="0"/>
                <w:iCs w:val="0"/>
                <w:color w:val="auto"/>
                <w:sz w:val="24"/>
                <w:szCs w:val="24"/>
                <w:highlight w:val="none"/>
                <w:lang w:val="en-US" w:eastAsia="zh-CN"/>
              </w:rPr>
              <w:t>10</w:t>
            </w:r>
            <w:r>
              <w:rPr>
                <w:rFonts w:hint="eastAsia" w:ascii="仿宋" w:hAnsi="仿宋" w:eastAsia="仿宋" w:cs="仿宋"/>
                <w:i w:val="0"/>
                <w:iCs w:val="0"/>
                <w:color w:val="auto"/>
                <w:sz w:val="24"/>
                <w:szCs w:val="24"/>
                <w:highlight w:val="none"/>
              </w:rPr>
              <w:t>分</w:t>
            </w:r>
            <w:r>
              <w:rPr>
                <w:rFonts w:hint="eastAsia" w:ascii="仿宋" w:hAnsi="仿宋" w:eastAsia="仿宋" w:cs="仿宋"/>
                <w:i w:val="0"/>
                <w:iCs w:val="0"/>
                <w:color w:val="auto"/>
                <w:sz w:val="24"/>
                <w:szCs w:val="24"/>
                <w:highlight w:val="none"/>
                <w:lang w:val="en-US" w:eastAsia="zh-CN"/>
              </w:rPr>
              <w:t>）</w:t>
            </w:r>
          </w:p>
        </w:tc>
        <w:tc>
          <w:tcPr>
            <w:tcW w:w="17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价格分</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满分</w:t>
            </w:r>
            <w:r>
              <w:rPr>
                <w:rFonts w:hint="eastAsia" w:ascii="仿宋" w:hAnsi="仿宋" w:eastAsia="仿宋" w:cs="仿宋"/>
                <w:i w:val="0"/>
                <w:iCs w:val="0"/>
                <w:color w:val="auto"/>
                <w:sz w:val="24"/>
                <w:szCs w:val="24"/>
                <w:highlight w:val="none"/>
                <w:lang w:val="en-US" w:eastAsia="zh-CN"/>
              </w:rPr>
              <w:t>10</w:t>
            </w:r>
            <w:r>
              <w:rPr>
                <w:rFonts w:hint="eastAsia" w:ascii="仿宋" w:hAnsi="仿宋" w:eastAsia="仿宋" w:cs="仿宋"/>
                <w:i w:val="0"/>
                <w:iCs w:val="0"/>
                <w:color w:val="auto"/>
                <w:sz w:val="24"/>
                <w:szCs w:val="24"/>
                <w:highlight w:val="none"/>
              </w:rPr>
              <w:t>分</w:t>
            </w:r>
            <w:r>
              <w:rPr>
                <w:rFonts w:hint="eastAsia" w:ascii="仿宋" w:hAnsi="仿宋" w:eastAsia="仿宋" w:cs="仿宋"/>
                <w:i w:val="0"/>
                <w:iCs w:val="0"/>
                <w:color w:val="auto"/>
                <w:sz w:val="24"/>
                <w:szCs w:val="24"/>
                <w:highlight w:val="none"/>
                <w:lang w:val="en-US" w:eastAsia="zh-CN"/>
              </w:rPr>
              <w:t>）</w:t>
            </w:r>
          </w:p>
        </w:tc>
        <w:tc>
          <w:tcPr>
            <w:tcW w:w="5047" w:type="dxa"/>
            <w:noWrap w:val="0"/>
            <w:vAlign w:val="center"/>
          </w:tcPr>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jc w:val="distribute"/>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1.评审报价为供应商的最后报价进行政策性扣除后的价格，评审报价只是作为评审时使用。最终成交供应商的成交金额等于最后报价（如有修正，以确认修正后的最后报价为准）。</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2.政府采购政策性扣除计算方法</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（1）按照《政府采购促进中小企业发展管理办法》（财库〔2020〕46号）及《广西壮族自治区财政厅关于</w:t>
            </w:r>
            <w:r>
              <w:rPr>
                <w:rFonts w:hint="eastAsia" w:ascii="仿宋" w:hAnsi="仿宋" w:eastAsia="仿宋" w:cs="仿宋"/>
                <w:bCs/>
                <w:color w:val="auto"/>
                <w:sz w:val="24"/>
                <w:szCs w:val="24"/>
                <w:highlight w:val="none"/>
                <w:lang w:eastAsia="zh-CN"/>
              </w:rPr>
              <w:t>持续优化</w:t>
            </w:r>
            <w:r>
              <w:rPr>
                <w:rFonts w:hint="eastAsia" w:ascii="仿宋" w:hAnsi="仿宋" w:eastAsia="仿宋" w:cs="仿宋"/>
                <w:bCs/>
                <w:color w:val="auto"/>
                <w:sz w:val="24"/>
                <w:szCs w:val="24"/>
                <w:highlight w:val="none"/>
              </w:rPr>
              <w:t>政府采购</w:t>
            </w:r>
            <w:r>
              <w:rPr>
                <w:rFonts w:hint="eastAsia" w:ascii="仿宋" w:hAnsi="仿宋" w:eastAsia="仿宋" w:cs="仿宋"/>
                <w:bCs/>
                <w:color w:val="auto"/>
                <w:sz w:val="24"/>
                <w:szCs w:val="24"/>
                <w:highlight w:val="none"/>
                <w:lang w:eastAsia="zh-CN"/>
              </w:rPr>
              <w:t>营商环境推动高质量</w:t>
            </w:r>
            <w:r>
              <w:rPr>
                <w:rFonts w:hint="eastAsia" w:ascii="仿宋" w:hAnsi="仿宋" w:eastAsia="仿宋" w:cs="仿宋"/>
                <w:bCs/>
                <w:color w:val="auto"/>
                <w:sz w:val="24"/>
                <w:szCs w:val="24"/>
                <w:highlight w:val="none"/>
              </w:rPr>
              <w:t>发展的通知》（桂财采〔202</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55</w:t>
            </w:r>
            <w:r>
              <w:rPr>
                <w:rFonts w:hint="eastAsia" w:ascii="仿宋" w:hAnsi="仿宋" w:eastAsia="仿宋" w:cs="仿宋"/>
                <w:bCs/>
                <w:color w:val="auto"/>
                <w:sz w:val="24"/>
                <w:szCs w:val="24"/>
                <w:highlight w:val="none"/>
              </w:rPr>
              <w:t>号）的规定，供应商在其响应文件中提供《中小企业声明函》，且其服务为小型和微型企业承接的，对其最后报价给予</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0%的扣除。</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（4）政策性扣除计算方法。</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在服务采购项目中，服务由小微企业承接；对符合上述要求的供应商的竞标报价给予</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0%的扣除，扣除后的价格为评审报价，即评审报价=竞标报价×（1-</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%的扣除，用扣除后的价格参加评审，扣除后的价格为评审报价，即评审报价=竞标报价×（1-</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%）。除上述情况外，评审报价=竞标报价。</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（5）除上述情况外，评审报价＝最后报价。</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（6）以进入比较与评价环节的最低的评审报价为基准价，基准价得分为10分。</w:t>
            </w:r>
          </w:p>
          <w:p>
            <w:pPr>
              <w:pStyle w:val="5"/>
              <w:keepNext w:val="0"/>
              <w:keepLines w:val="0"/>
              <w:pageBreakBefore w:val="0"/>
              <w:shd w:val="clear" w:color="auto" w:fill="auto"/>
              <w:kinsoku/>
              <w:wordWrap/>
              <w:overflowPunct/>
              <w:topLinePunct w:val="0"/>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（7）价格分计算公式：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bCs/>
                <w:color w:val="auto"/>
                <w:sz w:val="24"/>
                <w:szCs w:val="24"/>
                <w:highlight w:val="none"/>
              </w:rPr>
              <w:t>报价得分=（基准价/最后报价）×10分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技术分</w:t>
            </w:r>
          </w:p>
        </w:tc>
        <w:tc>
          <w:tcPr>
            <w:tcW w:w="17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eastAsia="zh-CN"/>
              </w:rPr>
              <w:t>实施方案</w:t>
            </w:r>
            <w:r>
              <w:rPr>
                <w:rFonts w:hint="eastAsia" w:ascii="仿宋" w:hAnsi="仿宋" w:eastAsia="仿宋" w:cs="仿宋"/>
                <w:i w:val="0"/>
                <w:iCs w:val="0"/>
                <w:color w:val="auto"/>
                <w:sz w:val="24"/>
                <w:szCs w:val="24"/>
                <w:highlight w:val="none"/>
              </w:rPr>
              <w:t>（满分</w:t>
            </w:r>
            <w:r>
              <w:rPr>
                <w:rFonts w:hint="eastAsia" w:ascii="仿宋" w:hAnsi="仿宋" w:eastAsia="仿宋" w:cs="仿宋"/>
                <w:i w:val="0"/>
                <w:iCs w:val="0"/>
                <w:color w:val="auto"/>
                <w:sz w:val="24"/>
                <w:szCs w:val="24"/>
                <w:highlight w:val="none"/>
                <w:lang w:val="en-US" w:eastAsia="zh-CN"/>
              </w:rPr>
              <w:t>24</w:t>
            </w:r>
            <w:r>
              <w:rPr>
                <w:rFonts w:hint="eastAsia" w:ascii="仿宋" w:hAnsi="仿宋" w:eastAsia="仿宋" w:cs="仿宋"/>
                <w:i w:val="0"/>
                <w:iCs w:val="0"/>
                <w:color w:val="auto"/>
                <w:sz w:val="24"/>
                <w:szCs w:val="24"/>
                <w:highlight w:val="none"/>
              </w:rPr>
              <w:t>分）</w:t>
            </w:r>
          </w:p>
        </w:tc>
        <w:tc>
          <w:tcPr>
            <w:tcW w:w="50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实施方案包含但不限于以下内容：①会务组织工作方法和过程服务</w:t>
            </w:r>
            <w:r>
              <w:rPr>
                <w:rFonts w:hint="eastAsia" w:ascii="仿宋" w:hAnsi="仿宋" w:eastAsia="仿宋" w:cs="仿宋"/>
                <w:b/>
                <w:bCs/>
                <w:color w:val="auto"/>
                <w:kern w:val="0"/>
                <w:sz w:val="24"/>
                <w:szCs w:val="24"/>
                <w:lang w:val="en-US" w:eastAsia="zh-CN" w:bidi="ar"/>
              </w:rPr>
              <w:t>（服务内容：邀请组织国内、区内在国内生态价值实现、生态康养领域行业有影响力的相关企业代表、专家，专注大健康、绿色科技领域的知名投资机构代表等参会；创新采用人工智能等形式，设计会场会务。）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② 项目服务期间服务内容③售后服务内容承诺④响应方式、响应时间。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内容无缺漏是指：包含以上方案规定提供的内容，不得缺漏。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评审要求：各项方案内容不可重复，各项方案内容必须项目有关、能针对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项目专业性提出专业有效的方案，各项方案内容须合理、准确、完整。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一档（0 分）：未提供此内容的，不得分；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二档（6 分）：总体方案不合理，描述差，可行性差；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三档（12 分）：方案内容基本合理，有一定的描述，具备可行性；缺少针对性措施、会务组执行工作方案、项目团队、工作制度、服务内容的；售后服务内容承诺不合理不完整、响应方式单一、响应时间不合理的；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四档（18分）：方案内容无缺漏；具备相应的描述，可行性强；能够提供基础的针对性措施、会务组执行工作方案、项目团队、工作制度、服务内容；具有良好的服务流程，对后续实施具有良好的指导性；所提供的售后服务方案基本满足项目保障的需求；能基本满足项目采购要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color w:val="auto"/>
                <w:kern w:val="0"/>
                <w:sz w:val="24"/>
                <w:szCs w:val="24"/>
                <w:lang w:val="en-US" w:eastAsia="zh-CN" w:bidi="ar"/>
              </w:rPr>
              <w:t>五档（24 分）：方案内容无缺漏；描述清晰，内容针对性强；能够提供较强的针对性措施、会务组执行工作方案、文创设计制作方案、项目团队、工作制度、服务内容；服务流程科学合理，能提出较为新颖的内容展现方式；具有优秀的延续性，对后续实施具有优秀的指导价值；售后服务内容承诺详细完 整且合理、响应方式及时完整、能确保项目服务质量，能很好满足项目采购要求；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highlight w:val="none"/>
                <w:lang w:val="en-US" w:eastAsia="zh-CN"/>
              </w:rPr>
            </w:pPr>
          </w:p>
        </w:tc>
        <w:tc>
          <w:tcPr>
            <w:tcW w:w="1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val="0"/>
                <w:bCs/>
                <w:color w:val="auto"/>
                <w:kern w:val="0"/>
                <w:sz w:val="24"/>
                <w:szCs w:val="24"/>
                <w:highlight w:val="none"/>
                <w:lang w:bidi="zh-CN"/>
              </w:rPr>
              <w:t>策划设计方案</w:t>
            </w:r>
            <w:r>
              <w:rPr>
                <w:rFonts w:hint="eastAsia" w:ascii="仿宋" w:hAnsi="仿宋" w:eastAsia="仿宋" w:cs="仿宋"/>
                <w:b w:val="0"/>
                <w:bCs/>
                <w:color w:val="auto"/>
                <w:spacing w:val="-1"/>
                <w:sz w:val="24"/>
                <w:szCs w:val="24"/>
                <w:highlight w:val="none"/>
              </w:rPr>
              <w:t>（</w:t>
            </w:r>
            <w:r>
              <w:rPr>
                <w:rFonts w:hint="eastAsia" w:ascii="仿宋" w:hAnsi="仿宋" w:eastAsia="仿宋" w:cs="仿宋"/>
                <w:b w:val="0"/>
                <w:bCs/>
                <w:color w:val="auto"/>
                <w:spacing w:val="-1"/>
                <w:sz w:val="24"/>
                <w:szCs w:val="24"/>
                <w:highlight w:val="none"/>
                <w:lang w:val="en-US" w:eastAsia="zh-CN"/>
              </w:rPr>
              <w:t>24</w:t>
            </w:r>
            <w:r>
              <w:rPr>
                <w:rFonts w:hint="eastAsia" w:ascii="仿宋" w:hAnsi="仿宋" w:eastAsia="仿宋" w:cs="仿宋"/>
                <w:b w:val="0"/>
                <w:bCs/>
                <w:color w:val="auto"/>
                <w:sz w:val="24"/>
                <w:szCs w:val="24"/>
                <w:highlight w:val="none"/>
              </w:rPr>
              <w:t>分）</w:t>
            </w:r>
          </w:p>
        </w:tc>
        <w:tc>
          <w:tcPr>
            <w:tcW w:w="5047" w:type="dxa"/>
            <w:noWrap w:val="0"/>
            <w:vAlign w:val="center"/>
          </w:tcPr>
          <w:p>
            <w:pPr>
              <w:keepNext w:val="0"/>
              <w:keepLines w:val="0"/>
              <w:pageBreakBefore w:val="0"/>
              <w:kinsoku/>
              <w:wordWrap/>
              <w:overflowPunct/>
              <w:topLinePunct w:val="0"/>
              <w:autoSpaceDE w:val="0"/>
              <w:autoSpaceDN w:val="0"/>
              <w:bidi w:val="0"/>
              <w:adjustRightInd/>
              <w:snapToGrid/>
              <w:spacing w:line="400" w:lineRule="exact"/>
              <w:ind w:left="-15" w:leftChars="-7" w:firstLine="14" w:firstLineChars="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一档（</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方案不满足以</w:t>
            </w:r>
            <w:r>
              <w:rPr>
                <w:rFonts w:hint="eastAsia" w:ascii="仿宋" w:hAnsi="仿宋" w:eastAsia="仿宋" w:cs="仿宋"/>
                <w:color w:val="auto"/>
                <w:sz w:val="24"/>
                <w:szCs w:val="24"/>
                <w:highlight w:val="none"/>
                <w:lang w:val="en-US" w:eastAsia="zh-CN"/>
              </w:rPr>
              <w:t>下</w:t>
            </w:r>
            <w:r>
              <w:rPr>
                <w:rFonts w:hint="eastAsia" w:ascii="仿宋" w:hAnsi="仿宋" w:eastAsia="仿宋" w:cs="仿宋"/>
                <w:color w:val="auto"/>
                <w:sz w:val="24"/>
                <w:szCs w:val="24"/>
                <w:highlight w:val="none"/>
              </w:rPr>
              <w:t>评分项的不得分。</w:t>
            </w:r>
          </w:p>
          <w:p>
            <w:pPr>
              <w:keepNext w:val="0"/>
              <w:keepLines w:val="0"/>
              <w:pageBreakBefore w:val="0"/>
              <w:kinsoku/>
              <w:wordWrap/>
              <w:overflowPunct/>
              <w:topLinePunct w:val="0"/>
              <w:autoSpaceDE w:val="0"/>
              <w:autoSpaceDN w:val="0"/>
              <w:bidi w:val="0"/>
              <w:adjustRightInd/>
              <w:snapToGrid/>
              <w:spacing w:line="400" w:lineRule="exact"/>
              <w:ind w:left="-15" w:leftChars="-7" w:firstLine="14" w:firstLineChars="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二档（</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提供本次会务服务的策划设计方案简单，方案基本满足采购需求；</w:t>
            </w:r>
          </w:p>
          <w:p>
            <w:pPr>
              <w:keepNext w:val="0"/>
              <w:keepLines w:val="0"/>
              <w:pageBreakBefore w:val="0"/>
              <w:kinsoku/>
              <w:wordWrap/>
              <w:overflowPunct/>
              <w:topLinePunct w:val="0"/>
              <w:autoSpaceDE w:val="0"/>
              <w:autoSpaceDN w:val="0"/>
              <w:bidi w:val="0"/>
              <w:adjustRightInd/>
              <w:snapToGrid/>
              <w:spacing w:line="400" w:lineRule="exact"/>
              <w:ind w:left="-15" w:leftChars="-7" w:firstLine="14" w:firstLineChars="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三档（</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在满足上一档的基础上，方案包含本次会务的整体设计图、舞台设计图等内容；</w:t>
            </w:r>
          </w:p>
          <w:p>
            <w:pPr>
              <w:keepNext w:val="0"/>
              <w:keepLines w:val="0"/>
              <w:pageBreakBefore w:val="0"/>
              <w:kinsoku/>
              <w:wordWrap/>
              <w:overflowPunct/>
              <w:topLinePunct w:val="0"/>
              <w:autoSpaceDE w:val="0"/>
              <w:autoSpaceDN w:val="0"/>
              <w:bidi w:val="0"/>
              <w:adjustRightInd/>
              <w:snapToGrid/>
              <w:spacing w:line="400" w:lineRule="exact"/>
              <w:ind w:left="-15" w:leftChars="-7" w:firstLine="14" w:firstLineChars="6"/>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四档（18分）：</w:t>
            </w:r>
            <w:r>
              <w:rPr>
                <w:rFonts w:hint="eastAsia" w:ascii="仿宋" w:hAnsi="仿宋" w:eastAsia="仿宋" w:cs="仿宋"/>
                <w:color w:val="auto"/>
                <w:sz w:val="24"/>
                <w:szCs w:val="24"/>
                <w:highlight w:val="none"/>
                <w:lang w:val="en-US" w:eastAsia="zh-CN"/>
              </w:rPr>
              <w:t>在满足上一档的基础上，方案包含会议现场氛围设计、场地规划方案等内容，设计方案新颖，有吸引力；</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五档（24分）：在满足上一档的基础上，方案包含</w:t>
            </w:r>
            <w:r>
              <w:rPr>
                <w:rFonts w:hint="eastAsia" w:ascii="仿宋" w:hAnsi="仿宋" w:eastAsia="仿宋" w:cs="仿宋"/>
                <w:color w:val="auto"/>
                <w:sz w:val="24"/>
                <w:szCs w:val="24"/>
                <w:highlight w:val="none"/>
              </w:rPr>
              <w:t>配合</w:t>
            </w:r>
            <w:r>
              <w:rPr>
                <w:rFonts w:hint="eastAsia" w:ascii="仿宋" w:hAnsi="仿宋" w:eastAsia="仿宋" w:cs="仿宋"/>
                <w:color w:val="auto"/>
                <w:sz w:val="24"/>
                <w:szCs w:val="24"/>
                <w:highlight w:val="none"/>
                <w:lang w:val="en-US" w:eastAsia="zh-CN"/>
              </w:rPr>
              <w:t>会议现场</w:t>
            </w:r>
            <w:r>
              <w:rPr>
                <w:rFonts w:hint="eastAsia" w:ascii="仿宋" w:hAnsi="仿宋" w:eastAsia="仿宋" w:cs="仿宋"/>
                <w:color w:val="auto"/>
                <w:sz w:val="24"/>
                <w:szCs w:val="24"/>
                <w:highlight w:val="none"/>
              </w:rPr>
              <w:t>流程的视频</w:t>
            </w:r>
            <w:r>
              <w:rPr>
                <w:rFonts w:hint="eastAsia" w:ascii="仿宋" w:hAnsi="仿宋" w:eastAsia="仿宋" w:cs="仿宋"/>
                <w:color w:val="auto"/>
                <w:sz w:val="24"/>
                <w:szCs w:val="24"/>
                <w:highlight w:val="none"/>
                <w:lang w:val="en-US" w:eastAsia="zh-CN"/>
              </w:rPr>
              <w:t>特效</w:t>
            </w:r>
            <w:r>
              <w:rPr>
                <w:rFonts w:hint="eastAsia" w:ascii="仿宋" w:hAnsi="仿宋" w:eastAsia="仿宋" w:cs="仿宋"/>
                <w:color w:val="auto"/>
                <w:sz w:val="24"/>
                <w:szCs w:val="24"/>
                <w:highlight w:val="none"/>
              </w:rPr>
              <w:t>、音乐设计</w:t>
            </w:r>
            <w:r>
              <w:rPr>
                <w:rFonts w:hint="eastAsia" w:ascii="仿宋" w:hAnsi="仿宋" w:eastAsia="仿宋" w:cs="仿宋"/>
                <w:color w:val="auto"/>
                <w:sz w:val="24"/>
                <w:szCs w:val="24"/>
                <w:highlight w:val="none"/>
                <w:lang w:val="en-US" w:eastAsia="zh-CN"/>
              </w:rPr>
              <w:t>等方案，</w:t>
            </w:r>
            <w:r>
              <w:rPr>
                <w:rFonts w:hint="eastAsia" w:ascii="仿宋" w:hAnsi="仿宋" w:eastAsia="仿宋" w:cs="仿宋"/>
                <w:color w:val="auto"/>
                <w:kern w:val="2"/>
                <w:sz w:val="24"/>
                <w:szCs w:val="24"/>
                <w:highlight w:val="none"/>
                <w:lang w:val="en-US" w:eastAsia="zh-CN" w:bidi="ar-SA"/>
              </w:rPr>
              <w:t>原创主题 VCR 制作 (含音频 、视频制作)方案，</w:t>
            </w:r>
            <w:r>
              <w:rPr>
                <w:rFonts w:hint="eastAsia" w:ascii="仿宋" w:hAnsi="仿宋" w:eastAsia="仿宋" w:cs="仿宋"/>
                <w:color w:val="auto"/>
                <w:sz w:val="24"/>
                <w:szCs w:val="24"/>
                <w:highlight w:val="none"/>
              </w:rPr>
              <w:t>现场VI标识设计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包括但不限于会务手册、手提袋、导视等</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注：响应文件中可提供相对应的设计效果图或图片等材料作为磋商小组评审依据。）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highlight w:val="none"/>
                <w:lang w:val="en-US" w:eastAsia="zh-CN"/>
              </w:rPr>
            </w:pPr>
          </w:p>
        </w:tc>
        <w:tc>
          <w:tcPr>
            <w:tcW w:w="1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color w:val="auto"/>
                <w:kern w:val="0"/>
                <w:sz w:val="24"/>
                <w:szCs w:val="24"/>
                <w:lang w:val="en-US" w:eastAsia="zh-CN" w:bidi="ar"/>
              </w:rPr>
              <w:t>工作进度控制方案</w:t>
            </w:r>
            <w:r>
              <w:rPr>
                <w:rFonts w:hint="eastAsia" w:ascii="仿宋" w:hAnsi="仿宋" w:eastAsia="仿宋" w:cs="仿宋"/>
                <w:i w:val="0"/>
                <w:iCs w:val="0"/>
                <w:color w:val="auto"/>
                <w:sz w:val="24"/>
                <w:szCs w:val="24"/>
                <w:highlight w:val="none"/>
                <w:lang w:val="en-US" w:eastAsia="zh-CN"/>
              </w:rPr>
              <w:t>（满分16分）</w:t>
            </w:r>
          </w:p>
        </w:tc>
        <w:tc>
          <w:tcPr>
            <w:tcW w:w="50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工作进度控制方案包含但不限于以下内容：①工作实施前进度控制计划、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②工作实施过程中进度控制计划、③工作实施完成后进度控制计划、④工作进度管理的认识、⑤工作进度控制对应措施。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内容无缺漏是指：包含以上方案规定提供的内容，不得缺漏。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评审要求：各项方案内容不可重复，各项方案内容必须与项目有关、能针对项目专业性提出专业有效的方案，各项方案内容须合理、准确、完整。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一档（0 分）：未提供此内容的，不得分；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二档（4 分）：方案内容有缺漏；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三档（8 分）：方案内容无缺漏；方案内容简陋不详细；各项进度控制计划安排混乱、进度安排不合理；方案项目针对性、关联性低；基本满足项目采购需求；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四档（12 分）：方案内容无缺漏；方案内容详细；各项进度控制计划安排简单、进度安排简单；方案针对性、关联性一般；满足项目采购需求；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五档（16 分）：方案内容无缺漏；方案内容详细且全面具体；应对措施完善；各项进度控制计划安排清晰明了、进度安排合理准确；方案有项目针对性、关联性；满足项目采购需求。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i w:val="0"/>
                <w:iCs w:val="0"/>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highlight w:val="none"/>
                <w:lang w:val="en-US" w:eastAsia="zh-CN"/>
              </w:rPr>
            </w:pPr>
          </w:p>
        </w:tc>
        <w:tc>
          <w:tcPr>
            <w:tcW w:w="1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szCs w:val="24"/>
                <w:lang w:val="en-US" w:eastAsia="zh-CN" w:bidi="ar"/>
              </w:rPr>
              <w:t>会务保障方案（满分16分）</w:t>
            </w:r>
          </w:p>
        </w:tc>
        <w:tc>
          <w:tcPr>
            <w:tcW w:w="504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会务保障方案包含但不限于以下内容：①项目整体保障方案（包括但不限于会务接待保障、车辆保障、人员保障、 后勤保障）、②项目应急方案。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内容无缺漏是指：包含以上方案规定提供的内容，不得缺漏。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评审要求：各项方案内容不可重复，各项方案内容必须项目有关、能针对项目专业性提出专业有效的方案，各项方案内容须合理、准确、完整。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一档（0 分）：未提供此内容的，不得分；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二档（4分）：方案内容有缺漏；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三档（8 分）：方案内容无缺漏；项目整体保障方案不全面，项目应急方案内容考虑不全面；基本满足项目采购要求；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四档（12 分）：方案内容无缺漏；能够提供项目整体保障基础方案，项目应急方案内容考虑较少、每项应急方案有 1 种及以上对应措施；满足项目采购要求；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szCs w:val="24"/>
                <w:lang w:val="en-US" w:eastAsia="zh-CN" w:bidi="ar"/>
              </w:rPr>
              <w:t>五档（16 分）：方案内容无缺漏；项目整体保障方案详细全面，项目应急方案内容考虑详细全面、每项应急方案有 2 种及以上对应措施；满足项目采购要求。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3" w:hRule="atLeast"/>
          <w:jc w:val="center"/>
        </w:trPr>
        <w:tc>
          <w:tcPr>
            <w:tcW w:w="1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bCs/>
                <w:color w:val="auto"/>
                <w:sz w:val="24"/>
                <w:szCs w:val="24"/>
              </w:rPr>
              <w:t>商务分</w:t>
            </w:r>
          </w:p>
        </w:tc>
        <w:tc>
          <w:tcPr>
            <w:tcW w:w="17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bCs/>
                <w:color w:val="auto"/>
                <w:sz w:val="24"/>
                <w:szCs w:val="24"/>
                <w:highlight w:val="none"/>
              </w:rPr>
              <w:t>业绩</w:t>
            </w:r>
            <w:r>
              <w:rPr>
                <w:rFonts w:hint="eastAsia" w:ascii="仿宋" w:hAnsi="仿宋" w:eastAsia="仿宋" w:cs="仿宋"/>
                <w:bCs/>
                <w:color w:val="auto"/>
                <w:sz w:val="24"/>
                <w:szCs w:val="24"/>
                <w:highlight w:val="none"/>
                <w:lang w:eastAsia="zh-CN"/>
              </w:rPr>
              <w:t>分</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满分</w:t>
            </w:r>
            <w:r>
              <w:rPr>
                <w:rFonts w:hint="eastAsia" w:ascii="仿宋" w:hAnsi="仿宋" w:eastAsia="仿宋" w:cs="仿宋"/>
                <w:i w:val="0"/>
                <w:iCs w:val="0"/>
                <w:color w:val="auto"/>
                <w:sz w:val="24"/>
                <w:szCs w:val="24"/>
                <w:highlight w:val="none"/>
                <w:lang w:val="en-US" w:eastAsia="zh-CN"/>
              </w:rPr>
              <w:t>10分）</w:t>
            </w:r>
          </w:p>
        </w:tc>
        <w:tc>
          <w:tcPr>
            <w:tcW w:w="5047" w:type="dxa"/>
            <w:noWrap w:val="0"/>
            <w:vAlign w:val="center"/>
          </w:tcPr>
          <w:p>
            <w:pPr>
              <w:keepNext w:val="0"/>
              <w:keepLines w:val="0"/>
              <w:pageBreakBefore w:val="0"/>
              <w:shd w:val="clear" w:color="auto" w:fill="auto"/>
              <w:kinsoku/>
              <w:wordWrap/>
              <w:overflowPunct/>
              <w:topLinePunct w:val="0"/>
              <w:bidi w:val="0"/>
              <w:adjustRightInd/>
              <w:snapToGrid/>
              <w:spacing w:line="400" w:lineRule="exact"/>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1、供应商自2021年以来完成过会展服务类似项目的，每有一项得2分，满分10分。（提供合同扫描件或成交（中标）通知书扫描件并加盖单位公章，否则不予计分）</w:t>
            </w:r>
          </w:p>
        </w:tc>
      </w:tr>
    </w:tbl>
    <w:p>
      <w:pPr>
        <w:spacing w:line="396" w:lineRule="exact"/>
        <w:ind w:firstLine="0" w:firstLineChars="0"/>
        <w:rPr>
          <w:rFonts w:hint="default" w:ascii="Times New Roman" w:hAnsi="Times New Roman"/>
          <w:b/>
          <w:szCs w:val="21"/>
          <w:highlight w:val="none"/>
        </w:rPr>
      </w:pPr>
    </w:p>
    <w:p>
      <w:pPr>
        <w:adjustRightInd w:val="0"/>
        <w:snapToGrid w:val="0"/>
        <w:spacing w:line="440" w:lineRule="exact"/>
        <w:rPr>
          <w:rFonts w:ascii="宋体" w:hAnsi="宋体"/>
          <w:b/>
          <w:szCs w:val="21"/>
          <w:highlight w:val="none"/>
        </w:rPr>
      </w:pPr>
      <w:r>
        <w:rPr>
          <w:rFonts w:hint="eastAsia" w:ascii="宋体" w:hAnsi="宋体"/>
          <w:b/>
          <w:szCs w:val="21"/>
          <w:highlight w:val="none"/>
          <w:lang w:val="en-US" w:eastAsia="zh-CN"/>
        </w:rPr>
        <w:t>二</w:t>
      </w:r>
      <w:r>
        <w:rPr>
          <w:rFonts w:hint="eastAsia" w:ascii="宋体" w:hAnsi="宋体"/>
          <w:b/>
          <w:szCs w:val="21"/>
          <w:highlight w:val="none"/>
        </w:rPr>
        <w:t>、</w:t>
      </w:r>
      <w:r>
        <w:rPr>
          <w:rFonts w:hint="eastAsia" w:ascii="宋体" w:hAnsi="宋体"/>
          <w:b/>
          <w:szCs w:val="21"/>
          <w:highlight w:val="none"/>
          <w:lang w:val="en-US" w:eastAsia="zh-CN"/>
        </w:rPr>
        <w:t>成交</w:t>
      </w:r>
      <w:r>
        <w:rPr>
          <w:rFonts w:hint="eastAsia" w:ascii="宋体" w:hAnsi="宋体"/>
          <w:b/>
          <w:szCs w:val="21"/>
          <w:highlight w:val="none"/>
        </w:rPr>
        <w:t>候选人推荐原则</w:t>
      </w:r>
    </w:p>
    <w:p>
      <w:pPr>
        <w:spacing w:line="420" w:lineRule="exact"/>
        <w:ind w:firstLine="315" w:firstLineChars="150"/>
        <w:rPr>
          <w:rFonts w:hint="eastAsia" w:ascii="宋体" w:hAnsi="宋体"/>
          <w:b/>
          <w:bCs/>
          <w:szCs w:val="21"/>
          <w:highlight w:val="none"/>
        </w:rPr>
      </w:pPr>
      <w:r>
        <w:rPr>
          <w:rFonts w:hint="eastAsia" w:ascii="宋体" w:hAnsi="宋体"/>
          <w:bCs/>
          <w:szCs w:val="21"/>
          <w:highlight w:val="none"/>
        </w:rPr>
        <w:t>（一）</w:t>
      </w:r>
      <w:r>
        <w:rPr>
          <w:rFonts w:hint="eastAsia" w:ascii="宋体" w:hAnsi="宋体" w:eastAsia="宋体" w:cs="宋体"/>
          <w:color w:val="000000"/>
          <w:sz w:val="21"/>
          <w:szCs w:val="21"/>
          <w:highlight w:val="none"/>
          <w:lang w:val="en-US" w:eastAsia="zh-CN"/>
        </w:rPr>
        <w:t>评标小组</w:t>
      </w:r>
      <w:r>
        <w:rPr>
          <w:rFonts w:hint="eastAsia" w:ascii="宋体" w:hAnsi="宋体"/>
          <w:bCs/>
          <w:szCs w:val="21"/>
          <w:highlight w:val="none"/>
        </w:rPr>
        <w:t>将根据得分由高到低排列次序（得分相同时，以</w:t>
      </w:r>
      <w:r>
        <w:rPr>
          <w:rFonts w:hint="eastAsia" w:ascii="宋体" w:hAnsi="宋体"/>
          <w:bCs/>
          <w:szCs w:val="21"/>
          <w:highlight w:val="none"/>
          <w:lang w:val="en-US" w:eastAsia="zh-CN"/>
        </w:rPr>
        <w:t>最后</w:t>
      </w:r>
      <w:r>
        <w:rPr>
          <w:rFonts w:hint="eastAsia" w:ascii="宋体" w:hAnsi="宋体"/>
          <w:bCs/>
          <w:szCs w:val="21"/>
          <w:highlight w:val="none"/>
        </w:rPr>
        <w:t>报价由低到高顺序排列；得分相同且</w:t>
      </w:r>
      <w:r>
        <w:rPr>
          <w:rFonts w:hint="eastAsia" w:ascii="宋体" w:hAnsi="宋体"/>
          <w:bCs/>
          <w:szCs w:val="21"/>
          <w:highlight w:val="none"/>
          <w:lang w:val="en-US" w:eastAsia="zh-CN"/>
        </w:rPr>
        <w:t>最后</w:t>
      </w:r>
      <w:r>
        <w:rPr>
          <w:rFonts w:hint="eastAsia" w:ascii="宋体" w:hAnsi="宋体"/>
          <w:bCs/>
          <w:szCs w:val="21"/>
          <w:highlight w:val="none"/>
        </w:rPr>
        <w:t>报价相同的，按技术指标优劣顺序排列）并推荐</w:t>
      </w:r>
      <w:r>
        <w:rPr>
          <w:rFonts w:hint="eastAsia" w:ascii="宋体" w:hAnsi="宋体"/>
          <w:bCs/>
          <w:szCs w:val="21"/>
          <w:highlight w:val="none"/>
          <w:lang w:val="en-US" w:eastAsia="zh-CN"/>
        </w:rPr>
        <w:t>成交</w:t>
      </w:r>
      <w:r>
        <w:rPr>
          <w:rFonts w:hint="eastAsia" w:ascii="宋体" w:hAnsi="宋体"/>
          <w:bCs/>
          <w:szCs w:val="21"/>
          <w:highlight w:val="none"/>
        </w:rPr>
        <w:t>候选供应商。采购单位应当确定</w:t>
      </w:r>
      <w:r>
        <w:rPr>
          <w:rFonts w:hint="eastAsia" w:ascii="宋体" w:hAnsi="宋体" w:eastAsia="宋体" w:cs="宋体"/>
          <w:color w:val="000000"/>
          <w:sz w:val="21"/>
          <w:szCs w:val="21"/>
          <w:highlight w:val="none"/>
          <w:lang w:val="en-US" w:eastAsia="zh-CN"/>
        </w:rPr>
        <w:t>评标</w:t>
      </w:r>
      <w:r>
        <w:rPr>
          <w:rFonts w:hint="eastAsia" w:ascii="宋体" w:hAnsi="宋体"/>
          <w:bCs/>
          <w:szCs w:val="21"/>
          <w:highlight w:val="none"/>
          <w:lang w:val="en-US" w:eastAsia="zh-CN"/>
        </w:rPr>
        <w:t>小组</w:t>
      </w:r>
      <w:r>
        <w:rPr>
          <w:rFonts w:hint="eastAsia" w:ascii="宋体" w:hAnsi="宋体"/>
          <w:bCs/>
          <w:szCs w:val="21"/>
          <w:highlight w:val="none"/>
        </w:rPr>
        <w:t>推荐排名第一的</w:t>
      </w:r>
      <w:r>
        <w:rPr>
          <w:rFonts w:hint="eastAsia" w:ascii="宋体" w:hAnsi="宋体"/>
          <w:bCs/>
          <w:szCs w:val="21"/>
          <w:highlight w:val="none"/>
          <w:lang w:val="en-US" w:eastAsia="zh-CN"/>
        </w:rPr>
        <w:t>成交</w:t>
      </w:r>
      <w:r>
        <w:rPr>
          <w:rFonts w:hint="eastAsia" w:ascii="宋体" w:hAnsi="宋体"/>
          <w:bCs/>
          <w:szCs w:val="21"/>
          <w:highlight w:val="none"/>
        </w:rPr>
        <w:t>候选人为</w:t>
      </w:r>
      <w:r>
        <w:rPr>
          <w:rFonts w:hint="eastAsia" w:ascii="宋体" w:hAnsi="宋体"/>
          <w:bCs/>
          <w:szCs w:val="21"/>
          <w:highlight w:val="none"/>
          <w:lang w:val="en-US" w:eastAsia="zh-CN"/>
        </w:rPr>
        <w:t>成交供应商</w:t>
      </w:r>
      <w:r>
        <w:rPr>
          <w:rFonts w:hint="eastAsia" w:ascii="宋体" w:hAnsi="宋体"/>
          <w:bCs/>
          <w:szCs w:val="21"/>
          <w:highlight w:val="none"/>
        </w:rPr>
        <w:t>。排名第一的</w:t>
      </w:r>
      <w:r>
        <w:rPr>
          <w:rFonts w:hint="eastAsia" w:ascii="宋体" w:hAnsi="宋体"/>
          <w:bCs/>
          <w:szCs w:val="21"/>
          <w:highlight w:val="none"/>
          <w:lang w:val="en-US" w:eastAsia="zh-CN"/>
        </w:rPr>
        <w:t>成交</w:t>
      </w:r>
      <w:r>
        <w:rPr>
          <w:rFonts w:hint="eastAsia" w:ascii="宋体" w:hAnsi="宋体"/>
          <w:bCs/>
          <w:szCs w:val="21"/>
          <w:highlight w:val="none"/>
        </w:rPr>
        <w:t>候选人放弃中标、因不可抗力提出不能履行合同，或者</w:t>
      </w:r>
      <w:r>
        <w:rPr>
          <w:rFonts w:hint="eastAsia" w:ascii="宋体" w:hAnsi="宋体"/>
          <w:bCs/>
          <w:szCs w:val="21"/>
          <w:highlight w:val="none"/>
          <w:lang w:val="en-US" w:eastAsia="zh-CN"/>
        </w:rPr>
        <w:t>询价</w:t>
      </w:r>
      <w:r>
        <w:rPr>
          <w:rFonts w:hint="eastAsia" w:ascii="宋体" w:hAnsi="宋体"/>
          <w:bCs/>
          <w:szCs w:val="21"/>
          <w:highlight w:val="none"/>
        </w:rPr>
        <w:t>文件规定应当提交质量保证金而在规定的期限内未能提交的，采购单位可以确定排名第二的</w:t>
      </w:r>
      <w:r>
        <w:rPr>
          <w:rFonts w:hint="eastAsia" w:ascii="宋体" w:hAnsi="宋体"/>
          <w:bCs/>
          <w:szCs w:val="21"/>
          <w:highlight w:val="none"/>
          <w:lang w:val="en-US" w:eastAsia="zh-CN"/>
        </w:rPr>
        <w:t>成交</w:t>
      </w:r>
      <w:r>
        <w:rPr>
          <w:rFonts w:hint="eastAsia" w:ascii="宋体" w:hAnsi="宋体"/>
          <w:bCs/>
          <w:szCs w:val="21"/>
          <w:highlight w:val="none"/>
        </w:rPr>
        <w:t>候选人为</w:t>
      </w:r>
      <w:r>
        <w:rPr>
          <w:rFonts w:hint="eastAsia" w:ascii="宋体" w:hAnsi="宋体"/>
          <w:bCs/>
          <w:szCs w:val="21"/>
          <w:highlight w:val="none"/>
          <w:lang w:val="en-US" w:eastAsia="zh-CN"/>
        </w:rPr>
        <w:t>成交供应商</w:t>
      </w:r>
      <w:r>
        <w:rPr>
          <w:rFonts w:hint="eastAsia" w:ascii="宋体" w:hAnsi="宋体"/>
          <w:bCs/>
          <w:szCs w:val="21"/>
          <w:highlight w:val="none"/>
        </w:rPr>
        <w:t>。排名第二的</w:t>
      </w:r>
      <w:r>
        <w:rPr>
          <w:rFonts w:hint="eastAsia" w:ascii="宋体" w:hAnsi="宋体"/>
          <w:bCs/>
          <w:szCs w:val="21"/>
          <w:highlight w:val="none"/>
          <w:lang w:val="en-US" w:eastAsia="zh-CN"/>
        </w:rPr>
        <w:t>成交</w:t>
      </w:r>
      <w:r>
        <w:rPr>
          <w:rFonts w:hint="eastAsia" w:ascii="宋体" w:hAnsi="宋体"/>
          <w:bCs/>
          <w:szCs w:val="21"/>
          <w:highlight w:val="none"/>
        </w:rPr>
        <w:t>候选人因前款规定的同样原因不能签订合同的，采购单位可以确定排名第三的</w:t>
      </w:r>
      <w:r>
        <w:rPr>
          <w:rFonts w:hint="eastAsia" w:ascii="宋体" w:hAnsi="宋体"/>
          <w:bCs/>
          <w:szCs w:val="21"/>
          <w:highlight w:val="none"/>
          <w:lang w:val="en-US" w:eastAsia="zh-CN"/>
        </w:rPr>
        <w:t>成交</w:t>
      </w:r>
      <w:r>
        <w:rPr>
          <w:rFonts w:hint="eastAsia" w:ascii="宋体" w:hAnsi="宋体"/>
          <w:bCs/>
          <w:szCs w:val="21"/>
          <w:highlight w:val="none"/>
        </w:rPr>
        <w:t>候选人为</w:t>
      </w:r>
      <w:r>
        <w:rPr>
          <w:rFonts w:hint="eastAsia" w:ascii="宋体" w:hAnsi="宋体"/>
          <w:bCs/>
          <w:szCs w:val="21"/>
          <w:highlight w:val="none"/>
          <w:lang w:val="en-US" w:eastAsia="zh-CN"/>
        </w:rPr>
        <w:t>成交供应商</w:t>
      </w:r>
      <w:r>
        <w:rPr>
          <w:rFonts w:hint="eastAsia" w:ascii="宋体" w:hAnsi="宋体"/>
          <w:bCs/>
          <w:szCs w:val="21"/>
          <w:highlight w:val="none"/>
        </w:rPr>
        <w:t>，其余以此类推</w:t>
      </w:r>
      <w:r>
        <w:rPr>
          <w:rFonts w:hint="eastAsia" w:ascii="宋体" w:hAnsi="宋体"/>
          <w:b/>
          <w:bCs/>
          <w:szCs w:val="21"/>
          <w:highlight w:val="none"/>
        </w:rPr>
        <w:t>。采购人也可以决定重新采购。</w:t>
      </w:r>
    </w:p>
    <w:p>
      <w:pPr>
        <w:spacing w:line="420" w:lineRule="exact"/>
        <w:ind w:firstLine="315" w:firstLineChars="150"/>
        <w:rPr>
          <w:rFonts w:hint="eastAsia" w:ascii="宋体" w:hAnsi="宋体"/>
          <w:b/>
          <w:bCs/>
          <w:highlight w:val="none"/>
          <w:lang w:val="en-US" w:eastAsia="zh-CN"/>
        </w:rPr>
      </w:pPr>
      <w:r>
        <w:rPr>
          <w:rFonts w:hint="eastAsia" w:ascii="宋体" w:hAnsi="宋体" w:eastAsia="宋体"/>
          <w:highlight w:val="none"/>
        </w:rPr>
        <w:t>（二）</w:t>
      </w:r>
      <w:r>
        <w:rPr>
          <w:rFonts w:hint="eastAsia" w:ascii="宋体" w:hAnsi="宋体" w:eastAsia="宋体" w:cs="宋体"/>
          <w:color w:val="000000"/>
          <w:sz w:val="21"/>
          <w:szCs w:val="21"/>
          <w:highlight w:val="none"/>
          <w:lang w:val="en-US" w:eastAsia="zh-CN"/>
        </w:rPr>
        <w:t>评标</w:t>
      </w:r>
      <w:r>
        <w:rPr>
          <w:rFonts w:hint="eastAsia" w:ascii="宋体" w:hAnsi="宋体" w:eastAsia="宋体"/>
          <w:highlight w:val="none"/>
          <w:lang w:val="en-US" w:eastAsia="zh-CN"/>
        </w:rPr>
        <w:t>小组</w:t>
      </w:r>
      <w:r>
        <w:rPr>
          <w:rFonts w:hint="eastAsia" w:ascii="宋体" w:hAnsi="宋体" w:eastAsia="宋体"/>
          <w:highlight w:val="none"/>
        </w:rPr>
        <w:t>认为，某竞标人的有效</w:t>
      </w:r>
      <w:r>
        <w:rPr>
          <w:rFonts w:hint="eastAsia" w:ascii="宋体" w:hAnsi="宋体" w:eastAsia="宋体"/>
          <w:highlight w:val="none"/>
          <w:lang w:val="en-US" w:eastAsia="zh-CN"/>
        </w:rPr>
        <w:t>最后</w:t>
      </w:r>
      <w:r>
        <w:rPr>
          <w:rFonts w:hint="eastAsia" w:ascii="宋体" w:hAnsi="宋体" w:eastAsia="宋体"/>
          <w:highlight w:val="none"/>
        </w:rPr>
        <w:t>报价或者某些分项报价明显不合理或者低于成本，有可能影响服务质量和不能诚信履约的，应要求其在规定的期限内提供书面文件予以解释说明，并提交相关证明材料，</w:t>
      </w:r>
      <w:r>
        <w:rPr>
          <w:rFonts w:hint="eastAsia" w:ascii="宋体" w:hAnsi="宋体" w:eastAsia="宋体"/>
          <w:b/>
          <w:bCs/>
          <w:highlight w:val="none"/>
        </w:rPr>
        <w:t>否则，评标</w:t>
      </w:r>
      <w:r>
        <w:rPr>
          <w:rFonts w:hint="eastAsia" w:ascii="宋体" w:hAnsi="宋体"/>
          <w:b/>
          <w:bCs/>
          <w:highlight w:val="none"/>
          <w:lang w:eastAsia="zh-CN"/>
        </w:rPr>
        <w:t>小组</w:t>
      </w:r>
      <w:r>
        <w:rPr>
          <w:rFonts w:hint="eastAsia" w:ascii="宋体" w:hAnsi="宋体" w:eastAsia="宋体"/>
          <w:b/>
          <w:bCs/>
          <w:highlight w:val="none"/>
        </w:rPr>
        <w:t>不推荐该竞标人为</w:t>
      </w:r>
      <w:r>
        <w:rPr>
          <w:rFonts w:hint="eastAsia" w:ascii="宋体" w:hAnsi="宋体" w:eastAsia="宋体"/>
          <w:b/>
          <w:bCs/>
          <w:highlight w:val="none"/>
          <w:lang w:val="en-US" w:eastAsia="zh-CN"/>
        </w:rPr>
        <w:t>成交</w:t>
      </w:r>
      <w:r>
        <w:rPr>
          <w:rFonts w:hint="eastAsia" w:ascii="宋体" w:hAnsi="宋体" w:eastAsia="宋体"/>
          <w:b/>
          <w:bCs/>
          <w:highlight w:val="none"/>
        </w:rPr>
        <w:t>候选人</w:t>
      </w:r>
      <w:r>
        <w:rPr>
          <w:rFonts w:hint="eastAsia" w:ascii="宋体" w:hAnsi="宋体"/>
          <w:b/>
          <w:bCs/>
          <w:highlight w:val="none"/>
          <w:lang w:eastAsia="zh-CN"/>
        </w:rPr>
        <w:t>。</w:t>
      </w:r>
      <w:r>
        <w:rPr>
          <w:rFonts w:hint="eastAsia" w:ascii="宋体" w:hAnsi="宋体"/>
          <w:b/>
          <w:bCs/>
          <w:highlight w:val="none"/>
          <w:lang w:val="en-US" w:eastAsia="zh-CN"/>
        </w:rPr>
        <w:t xml:space="preserve">                     </w:t>
      </w:r>
    </w:p>
    <w:p>
      <w:pPr>
        <w:pStyle w:val="4"/>
        <w:rPr>
          <w:rFonts w:hint="eastAsia" w:ascii="宋体" w:hAnsi="宋体"/>
          <w:b/>
          <w:bCs/>
          <w:highlight w:val="none"/>
          <w:lang w:val="en-US" w:eastAsia="zh-CN"/>
        </w:rPr>
      </w:pPr>
      <w:bookmarkStart w:id="0" w:name="_GoBack"/>
      <w:bookmarkEnd w:id="0"/>
    </w:p>
    <w:p>
      <w:pPr>
        <w:rPr>
          <w:rFonts w:hint="eastAsia" w:ascii="宋体" w:hAnsi="宋体"/>
          <w:b/>
          <w:bCs/>
          <w:highlight w:val="none"/>
          <w:lang w:val="en-US" w:eastAsia="zh-CN"/>
        </w:rPr>
      </w:pPr>
    </w:p>
    <w:p>
      <w:pPr>
        <w:pStyle w:val="4"/>
        <w:rPr>
          <w:rFonts w:hint="eastAsia" w:ascii="宋体" w:hAnsi="宋体"/>
          <w:b/>
          <w:bCs/>
          <w:highlight w:val="none"/>
          <w:lang w:val="en-US" w:eastAsia="zh-CN"/>
        </w:rPr>
      </w:pPr>
    </w:p>
    <w:p>
      <w:pPr>
        <w:rPr>
          <w:rFonts w:hint="eastAsia" w:ascii="宋体" w:hAnsi="宋体"/>
          <w:b/>
          <w:bCs/>
          <w:highlight w:val="none"/>
          <w:lang w:val="en-US" w:eastAsia="zh-CN"/>
        </w:rPr>
      </w:pPr>
    </w:p>
    <w:p>
      <w:pPr>
        <w:pStyle w:val="4"/>
        <w:rPr>
          <w:rFonts w:hint="eastAsia" w:ascii="宋体" w:hAnsi="宋体"/>
          <w:b/>
          <w:bCs/>
          <w:highlight w:val="none"/>
          <w:lang w:val="en-US" w:eastAsia="zh-CN"/>
        </w:rPr>
      </w:pPr>
    </w:p>
    <w:p>
      <w:pPr>
        <w:rPr>
          <w:rFonts w:hint="eastAsia" w:ascii="宋体" w:hAnsi="宋体"/>
          <w:b/>
          <w:bCs/>
          <w:highlight w:val="none"/>
          <w:lang w:val="en-US" w:eastAsia="zh-CN"/>
        </w:rPr>
      </w:pPr>
    </w:p>
    <w:p>
      <w:pPr>
        <w:pStyle w:val="4"/>
        <w:rPr>
          <w:rFonts w:hint="eastAsia" w:ascii="宋体" w:hAnsi="宋体"/>
          <w:b/>
          <w:bCs/>
          <w:highlight w:val="none"/>
          <w:lang w:val="en-US" w:eastAsia="zh-CN"/>
        </w:rPr>
      </w:pPr>
    </w:p>
    <w:p>
      <w:pPr>
        <w:pStyle w:val="4"/>
        <w:rPr>
          <w:rFonts w:hint="eastAsia" w:ascii="宋体" w:hAnsi="宋体"/>
          <w:b/>
          <w:bCs/>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50F68"/>
    <w:rsid w:val="02C24E4C"/>
    <w:rsid w:val="071B6ACF"/>
    <w:rsid w:val="07F93017"/>
    <w:rsid w:val="09C50F68"/>
    <w:rsid w:val="0E014CB7"/>
    <w:rsid w:val="1777603E"/>
    <w:rsid w:val="28DD2890"/>
    <w:rsid w:val="29E26B93"/>
    <w:rsid w:val="2AA2525B"/>
    <w:rsid w:val="3FFF6614"/>
    <w:rsid w:val="41137D2A"/>
    <w:rsid w:val="4D2BA190"/>
    <w:rsid w:val="4D5A5AE9"/>
    <w:rsid w:val="4E3F1EBE"/>
    <w:rsid w:val="523C67B4"/>
    <w:rsid w:val="540D7BB3"/>
    <w:rsid w:val="55FE8E3C"/>
    <w:rsid w:val="57EEA2BA"/>
    <w:rsid w:val="5A2A1328"/>
    <w:rsid w:val="6330070B"/>
    <w:rsid w:val="6D7F4681"/>
    <w:rsid w:val="6F922C81"/>
    <w:rsid w:val="6FBF9B1F"/>
    <w:rsid w:val="73FFD12A"/>
    <w:rsid w:val="78FFF838"/>
    <w:rsid w:val="7BCD2F2C"/>
    <w:rsid w:val="7BD9E565"/>
    <w:rsid w:val="7EDF041E"/>
    <w:rsid w:val="7F5FD776"/>
    <w:rsid w:val="7F7B45A9"/>
    <w:rsid w:val="7FEF3663"/>
    <w:rsid w:val="9AFC14C3"/>
    <w:rsid w:val="AF5F644A"/>
    <w:rsid w:val="D9FD2C77"/>
    <w:rsid w:val="DBAFC982"/>
    <w:rsid w:val="DFFFCD81"/>
    <w:rsid w:val="EF6BF2FD"/>
    <w:rsid w:val="F8FF60DF"/>
    <w:rsid w:val="FF6FB419"/>
    <w:rsid w:val="FF79ACC8"/>
    <w:rsid w:val="FFF9A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next w:val="1"/>
    <w:qFormat/>
    <w:uiPriority w:val="0"/>
    <w:rPr>
      <w:rFonts w:ascii="宋体" w:hAnsi="Courier New"/>
      <w:szCs w:val="20"/>
    </w:rPr>
  </w:style>
  <w:style w:type="paragraph" w:styleId="6">
    <w:name w:val="footer"/>
    <w:basedOn w:val="1"/>
    <w:next w:val="1"/>
    <w:unhideWhenUsed/>
    <w:qFormat/>
    <w:uiPriority w:val="99"/>
    <w:pPr>
      <w:tabs>
        <w:tab w:val="center" w:pos="4153"/>
        <w:tab w:val="right" w:pos="8306"/>
      </w:tabs>
      <w:snapToGrid w:val="0"/>
      <w:jc w:val="left"/>
    </w:pPr>
    <w:rPr>
      <w:sz w:val="18"/>
      <w:szCs w:val="18"/>
    </w:rPr>
  </w:style>
  <w:style w:type="paragraph" w:customStyle="1" w:styleId="9">
    <w:name w:val="纯文本1"/>
    <w:basedOn w:val="1"/>
    <w:qFormat/>
    <w:uiPriority w:val="0"/>
    <w:pPr>
      <w:suppressAutoHyphens/>
    </w:pPr>
    <w:rPr>
      <w:rFonts w:ascii="宋体" w:hAnsi="宋体" w:eastAsia="宋体" w:cs="Calibri"/>
      <w:kern w:val="1"/>
      <w:sz w:val="20"/>
      <w:szCs w:val="21"/>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1354</Words>
  <Characters>1473</Characters>
  <Lines>0</Lines>
  <Paragraphs>0</Paragraphs>
  <TotalTime>9</TotalTime>
  <ScaleCrop>false</ScaleCrop>
  <LinksUpToDate>false</LinksUpToDate>
  <CharactersWithSpaces>1554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2025-06-21T15:35:00Z</dcterms:created>
  <dc:creator></dc:creator>
  <cp:lastModifiedBy>申星星</cp:lastModifiedBy>
  <dcterms:modified xsi:type="dcterms:W3CDTF">2026-03-24T07:33:48Z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F9A50DB6DCE94BD286F290E34D344E00_11</vt:lpwstr>
  </property>
  <property fmtid="{D5CDD505-2E9C-101B-9397-08002B2CF9AE}" pid="4" name="KSOTemplateDocerSaveRecord">
    <vt:lpwstr>eyJoZGlkIjoiY2ZlNzU0N2EzMGUxMTRjY2UyMGMxZDhhZWExMTBkZTUiLCJ1c2VySWQiOiIyNzUwMzkyODIifQ==</vt:lpwstr>
  </property>
</Properties>
</file>