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9"/>
        <w:rPr>
          <w:rFonts w:hint="default" w:ascii="方正小标宋_GBK" w:hAnsi="方正小标宋_GBK" w:eastAsia="方正小标宋_GBK" w:cs="方正小标宋_GBK"/>
          <w:sz w:val="44"/>
          <w:szCs w:val="44"/>
          <w:lang w:val="en-US" w:eastAsia="zh-CN"/>
        </w:rPr>
      </w:pPr>
      <w:r>
        <w:rPr>
          <w:rFonts w:hint="eastAsia" w:ascii="方正黑体_GBK" w:eastAsia="方正黑体_GBK"/>
          <w:sz w:val="32"/>
          <w:szCs w:val="32"/>
          <w:lang w:eastAsia="zh-CN"/>
        </w:rPr>
        <w:t>附件</w:t>
      </w:r>
      <w:r>
        <w:rPr>
          <w:rFonts w:hint="eastAsia" w:ascii="方正黑体_GBK" w:eastAsia="方正黑体_GBK"/>
          <w:sz w:val="32"/>
          <w:szCs w:val="32"/>
          <w:lang w:val="en-US" w:eastAsia="zh-CN"/>
        </w:rPr>
        <w:t>1</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2026年北海涠洲岛海洋大气污染物沉降监测站运行维护服务项目采购需求</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 w:hAnsi="仿宋" w:eastAsia="仿宋" w:cs="仿宋"/>
          <w:i w:val="0"/>
          <w:iCs w:val="0"/>
          <w:color w:val="auto"/>
          <w:kern w:val="2"/>
          <w:sz w:val="30"/>
          <w:szCs w:val="30"/>
          <w:highlight w:val="none"/>
          <w:lang w:val="en-US" w:eastAsia="zh-CN" w:bidi="ar-SA"/>
        </w:rPr>
      </w:pPr>
    </w:p>
    <w:tbl>
      <w:tblPr>
        <w:tblStyle w:val="8"/>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25"/>
        <w:gridCol w:w="735"/>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676" w:type="dxa"/>
            <w:gridSpan w:val="4"/>
            <w:vAlign w:val="center"/>
          </w:tcPr>
          <w:p>
            <w:pPr>
              <w:spacing w:line="360" w:lineRule="auto"/>
              <w:rPr>
                <w:rFonts w:hint="eastAsia" w:ascii="仿宋" w:hAnsi="仿宋" w:eastAsia="仿宋" w:cs="仿宋"/>
                <w:color w:val="auto"/>
                <w:sz w:val="24"/>
                <w:szCs w:val="24"/>
              </w:rPr>
            </w:pPr>
            <w:bookmarkStart w:id="0" w:name="OLE_LINK1"/>
            <w:r>
              <w:rPr>
                <w:rFonts w:hint="eastAsia" w:ascii="仿宋" w:hAnsi="仿宋" w:eastAsia="仿宋" w:cs="仿宋"/>
                <w:b/>
                <w:bCs/>
                <w:color w:val="auto"/>
                <w:sz w:val="24"/>
                <w:szCs w:val="24"/>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2" w:type="dxa"/>
            <w:vAlign w:val="center"/>
          </w:tcPr>
          <w:p>
            <w:pPr>
              <w:autoSpaceDE w:val="0"/>
              <w:autoSpaceDN w:val="0"/>
              <w:adjustRightInd w:val="0"/>
              <w:snapToGrid w:val="0"/>
              <w:spacing w:line="43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rPr>
              <w:t>标的</w:t>
            </w:r>
          </w:p>
          <w:p>
            <w:pPr>
              <w:autoSpaceDE w:val="0"/>
              <w:autoSpaceDN w:val="0"/>
              <w:adjustRightInd w:val="0"/>
              <w:snapToGrid w:val="0"/>
              <w:spacing w:line="43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rPr>
              <w:t>名称</w:t>
            </w:r>
          </w:p>
        </w:tc>
        <w:tc>
          <w:tcPr>
            <w:tcW w:w="960" w:type="dxa"/>
            <w:gridSpan w:val="2"/>
            <w:vAlign w:val="center"/>
          </w:tcPr>
          <w:p>
            <w:pPr>
              <w:autoSpaceDE w:val="0"/>
              <w:autoSpaceDN w:val="0"/>
              <w:adjustRightInd w:val="0"/>
              <w:snapToGrid w:val="0"/>
              <w:spacing w:line="43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数量及</w:t>
            </w:r>
          </w:p>
          <w:p>
            <w:pPr>
              <w:autoSpaceDE w:val="0"/>
              <w:autoSpaceDN w:val="0"/>
              <w:adjustRightInd w:val="0"/>
              <w:snapToGrid w:val="0"/>
              <w:spacing w:line="43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rPr>
              <w:t>单位</w:t>
            </w:r>
          </w:p>
        </w:tc>
        <w:tc>
          <w:tcPr>
            <w:tcW w:w="6704" w:type="dxa"/>
            <w:vAlign w:val="center"/>
          </w:tcPr>
          <w:p>
            <w:pPr>
              <w:autoSpaceDE w:val="0"/>
              <w:autoSpaceDN w:val="0"/>
              <w:adjustRightInd w:val="0"/>
              <w:snapToGrid w:val="0"/>
              <w:spacing w:line="430" w:lineRule="exact"/>
              <w:jc w:val="center"/>
              <w:rPr>
                <w:rFonts w:hint="eastAsia" w:ascii="仿宋" w:hAnsi="仿宋" w:eastAsia="仿宋" w:cs="仿宋"/>
                <w:color w:val="auto"/>
                <w:sz w:val="24"/>
                <w:szCs w:val="24"/>
              </w:rPr>
            </w:pPr>
            <w:r>
              <w:rPr>
                <w:rFonts w:hint="eastAsia" w:ascii="仿宋" w:hAnsi="仿宋" w:eastAsia="仿宋" w:cs="仿宋"/>
                <w:b/>
                <w:color w:val="auto"/>
                <w:sz w:val="24"/>
              </w:rPr>
              <w:t>项目技术要求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012" w:type="dxa"/>
            <w:vAlign w:val="center"/>
          </w:tcPr>
          <w:p>
            <w:pPr>
              <w:rPr>
                <w:rFonts w:hint="eastAsia" w:ascii="仿宋" w:hAnsi="仿宋" w:eastAsia="仿宋" w:cs="仿宋"/>
                <w:color w:val="auto"/>
                <w:sz w:val="24"/>
                <w:lang w:eastAsia="zh-CN"/>
              </w:rPr>
            </w:pPr>
            <w:r>
              <w:rPr>
                <w:rFonts w:hint="eastAsia" w:ascii="仿宋" w:hAnsi="仿宋" w:eastAsia="仿宋" w:cs="仿宋"/>
                <w:color w:val="auto"/>
                <w:sz w:val="24"/>
                <w:szCs w:val="24"/>
                <w:lang w:eastAsia="zh-CN"/>
              </w:rPr>
              <w:t>2026年北海涠洲岛海洋大气污染物沉降监测站运行维护服务项目</w:t>
            </w:r>
          </w:p>
        </w:tc>
        <w:tc>
          <w:tcPr>
            <w:tcW w:w="960" w:type="dxa"/>
            <w:gridSpan w:val="2"/>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eastAsia="zh-CN"/>
              </w:rPr>
              <w:t>项</w:t>
            </w:r>
          </w:p>
        </w:tc>
        <w:tc>
          <w:tcPr>
            <w:tcW w:w="6704" w:type="dxa"/>
            <w:vAlign w:val="center"/>
          </w:tcPr>
          <w:p>
            <w:pPr>
              <w:numPr>
                <w:ilvl w:val="0"/>
                <w:numId w:val="2"/>
              </w:numPr>
              <w:spacing w:line="36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项目概况</w:t>
            </w:r>
          </w:p>
          <w:p>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为保障北海涠洲岛海洋大气污染物沉降监测站的大气沉降仪器设备运行正常。</w:t>
            </w:r>
            <w:r>
              <w:rPr>
                <w:rFonts w:hint="eastAsia" w:ascii="仿宋" w:hAnsi="仿宋" w:eastAsia="仿宋" w:cs="仿宋"/>
                <w:color w:val="auto"/>
                <w:sz w:val="24"/>
                <w:szCs w:val="24"/>
                <w:lang w:eastAsia="zh-CN"/>
              </w:rPr>
              <w:t>我站</w:t>
            </w:r>
            <w:r>
              <w:rPr>
                <w:rFonts w:hint="eastAsia" w:ascii="仿宋" w:hAnsi="仿宋" w:eastAsia="仿宋" w:cs="仿宋"/>
                <w:color w:val="auto"/>
                <w:sz w:val="24"/>
              </w:rPr>
              <w:t>采购</w:t>
            </w:r>
            <w:r>
              <w:rPr>
                <w:rFonts w:hint="eastAsia" w:ascii="仿宋" w:hAnsi="仿宋" w:eastAsia="仿宋" w:cs="仿宋"/>
                <w:color w:val="auto"/>
                <w:sz w:val="24"/>
                <w:szCs w:val="24"/>
                <w:lang w:eastAsia="zh-CN"/>
              </w:rPr>
              <w:t>2026年北海涠洲岛海洋大气污染物沉降监测站运行维护服务项目</w:t>
            </w:r>
            <w:r>
              <w:rPr>
                <w:rFonts w:hint="eastAsia" w:ascii="仿宋" w:hAnsi="仿宋" w:eastAsia="仿宋" w:cs="仿宋"/>
                <w:color w:val="auto"/>
                <w:sz w:val="24"/>
                <w:szCs w:val="24"/>
              </w:rPr>
              <w:t>。</w:t>
            </w:r>
          </w:p>
          <w:p>
            <w:pPr>
              <w:numPr>
                <w:ilvl w:val="0"/>
                <w:numId w:val="2"/>
              </w:numPr>
              <w:spacing w:line="360" w:lineRule="exact"/>
              <w:rPr>
                <w:rFonts w:hint="eastAsia" w:ascii="仿宋" w:hAnsi="仿宋" w:eastAsia="仿宋" w:cs="仿宋"/>
                <w:color w:val="auto"/>
                <w:sz w:val="24"/>
                <w:szCs w:val="24"/>
              </w:rPr>
            </w:pPr>
            <w:r>
              <w:rPr>
                <w:rFonts w:hint="eastAsia" w:ascii="仿宋" w:hAnsi="仿宋" w:eastAsia="仿宋" w:cs="仿宋"/>
                <w:b/>
                <w:bCs/>
                <w:color w:val="auto"/>
                <w:sz w:val="24"/>
                <w:szCs w:val="24"/>
              </w:rPr>
              <w:t>项目内容</w:t>
            </w:r>
          </w:p>
          <w:p>
            <w:pPr>
              <w:numPr>
                <w:ilvl w:val="-1"/>
                <w:numId w:val="0"/>
              </w:num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对北海涠洲岛海洋大气污染物沉降监测站的大气沉降仪器设备开展</w:t>
            </w:r>
            <w:r>
              <w:rPr>
                <w:rFonts w:hint="eastAsia" w:ascii="仿宋" w:hAnsi="仿宋" w:eastAsia="仿宋" w:cs="仿宋"/>
                <w:color w:val="auto"/>
                <w:sz w:val="24"/>
                <w:szCs w:val="24"/>
                <w:lang w:eastAsia="zh-CN"/>
              </w:rPr>
              <w:t>运行</w:t>
            </w:r>
            <w:r>
              <w:rPr>
                <w:rFonts w:hint="eastAsia" w:ascii="仿宋" w:hAnsi="仿宋" w:eastAsia="仿宋" w:cs="仿宋"/>
                <w:color w:val="auto"/>
                <w:sz w:val="24"/>
                <w:szCs w:val="24"/>
              </w:rPr>
              <w:t>维护工作，包括环境空气采样器、湿沉降自动监测仪等设备的运行检查、清洁保养、耗材更换等工作，以及保障大气站仪器设备安全、水电和网络，保障仪器运行正常。</w:t>
            </w:r>
          </w:p>
          <w:p>
            <w:pPr>
              <w:numPr>
                <w:ilvl w:val="0"/>
                <w:numId w:val="2"/>
              </w:numPr>
              <w:spacing w:line="360" w:lineRule="exact"/>
              <w:ind w:firstLine="0"/>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工作要求</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乙方在运行维护及管理期间，乙方应严格按照甲方制订的操作规范，对所管理的大气沉降监测仪器设备进行规范操作、精心维护，保障系统及仪器设备的正常运行。</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乙方在运行维护管理期间应保证仪器设备能客观反映真实大气状况，不得弄虚作假。</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运行维护期间北海涠洲岛海洋大气污染物沉降监测站所发生的供水、供电、网络以及站点安全值守等所有的费用（除特别重大自然灾害等不可抗力因素产生的维修费用外），均由乙方支付，本合同外其他费用采购方均不再承担。</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乙方须始终承担监测数据的保密责任，不得以任何方式和渠道向外界传递任何监测数据或用于商业用途。乙方在运行维护管理期间应保证仪器设备能客观反映真实水质状况，不得弄虚作假。</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乙方须确保2名运行维护人员，保证人员稳定且能力符合要求，如乙方指派的运行维护人员无法胜任运行维护工作，甲方有权要求乙方更换运行维护人员。</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运行维护人员在非监测月份，每月至少开展一次仪器设备的日常保养与维护，并做好运行维护记录。</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运行维护人员在监测月份（2026年5月，8月，10月和2027年2月）大气沉降监测仪器采样期间，每天检查仪器的运行情况，保障仪器正常运行，并做好运行维护记录。干沉降采集为监测月份内每月连续采集10个干沉降样品，每个样品采集时间为23～24小时，避开降雨天气；湿沉降与干沉降采样月份同步，逢降雨必采，若一天中有几次降雨过程，可合并为一个样品；若遇连续多日降雨，则将上午9:00至次日上午9:00的降雨视为一个样品。</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若大流量环境空气采样器出现仪器设备故障且无法修复运行的情况，乙方应配合安装启用备机保障空气采样任务稳定进行。</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运行维护人员监测月份干沉降监测仪器采样期间，协助甲方进行滤膜取样和更换，并做好当天的采样记录。</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运行维护人员在监测月份有湿沉降样品时，协助甲方进行样品采集和取样保存，并做好当天的采样记录。</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大气沉降监测仪器使用前应按照仪器使用说明书要求进行使用前的状态判断，取下样品时应及时查看上组数据的保存情况，按仪器使用说明书的规范进行操作。取完样品后，设置好采样模式和时间，待仪器开始平稳采样后，观察仪器放置状态，检测完毕后方可离开现场。</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干沉降和湿沉降样品取样后，按甲方的操作规范要求进行样品前处理和保存至实验室。</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根据甲方在涠洲岛海洋大气污染物沉降监测站开展大气干沉降和湿沉降采样时的日期和时间，即2026年5月、8月</w:t>
            </w:r>
            <w:r>
              <w:rPr>
                <w:rFonts w:hint="eastAsia" w:ascii="仿宋" w:hAnsi="仿宋" w:eastAsia="仿宋" w:cs="仿宋"/>
                <w:color w:val="auto"/>
                <w:sz w:val="24"/>
                <w:lang w:eastAsia="zh-CN"/>
              </w:rPr>
              <w:t>、</w:t>
            </w:r>
            <w:r>
              <w:rPr>
                <w:rFonts w:hint="eastAsia" w:ascii="仿宋" w:hAnsi="仿宋" w:eastAsia="仿宋" w:cs="仿宋"/>
                <w:color w:val="auto"/>
                <w:sz w:val="24"/>
              </w:rPr>
              <w:t>10月采样期间，提供每个样品采样时间段内的当地环境气象参数，包括平均气温、平均气压、平均风速、平均相对湿度，以及主导风向、天气状况。甲方在完成当月大气干沉降和湿沉降采样后及时（最迟次月5号前）将样品的采样时间提供给乙方，乙方于次月15号前向甲方提交环境气象参数数据统计成果。如甲方提交样品的采样时间推迟，乙方提交成果的时间顺延。</w:t>
            </w:r>
          </w:p>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保障大气沉降监测仪器采样运行和实验室冰箱运行期间的用电正常，保障大气沉降监测设备的资产安全，做好防火防盗防人为干扰工作。如遇异常情况，及时向甲方报告。</w:t>
            </w:r>
          </w:p>
          <w:p>
            <w:pPr>
              <w:pStyle w:val="3"/>
              <w:numPr>
                <w:ilvl w:val="0"/>
                <w:numId w:val="0"/>
              </w:numPr>
              <w:spacing w:line="360" w:lineRule="exact"/>
              <w:ind w:firstLine="420"/>
              <w:rPr>
                <w:rFonts w:hint="eastAsia" w:ascii="仿宋" w:hAnsi="仿宋" w:eastAsia="仿宋" w:cs="仿宋"/>
                <w:color w:val="auto"/>
                <w:sz w:val="24"/>
                <w:szCs w:val="24"/>
              </w:rPr>
            </w:pPr>
            <w:r>
              <w:rPr>
                <w:rFonts w:hint="eastAsia" w:ascii="仿宋" w:hAnsi="仿宋" w:eastAsia="仿宋" w:cs="仿宋"/>
                <w:color w:val="auto"/>
                <w:sz w:val="24"/>
              </w:rPr>
              <w:t>15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rPr>
              <w:t>每月15号前向甲方提交上月的月度运行维护记录</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4"/>
            <w:vAlign w:val="center"/>
          </w:tcPr>
          <w:p>
            <w:pPr>
              <w:spacing w:line="360" w:lineRule="auto"/>
              <w:rPr>
                <w:rFonts w:hint="eastAsia" w:ascii="仿宋" w:hAnsi="仿宋" w:eastAsia="仿宋" w:cs="仿宋"/>
                <w:b/>
                <w:color w:val="auto"/>
                <w:sz w:val="24"/>
                <w:szCs w:val="24"/>
              </w:rPr>
            </w:pPr>
            <w:r>
              <w:rPr>
                <w:rFonts w:hint="eastAsia" w:ascii="仿宋" w:hAnsi="仿宋" w:eastAsia="仿宋" w:cs="仿宋"/>
                <w:b/>
                <w:bCs/>
                <w:color w:val="auto"/>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合同签订</w:t>
            </w:r>
          </w:p>
        </w:tc>
        <w:tc>
          <w:tcPr>
            <w:tcW w:w="7439" w:type="dxa"/>
            <w:gridSpan w:val="2"/>
            <w:vAlign w:val="center"/>
          </w:tcPr>
          <w:p>
            <w:pPr>
              <w:pStyle w:val="3"/>
              <w:numPr>
                <w:ilvl w:val="0"/>
                <w:numId w:val="0"/>
              </w:numPr>
              <w:spacing w:line="360" w:lineRule="exact"/>
              <w:ind w:firstLine="420"/>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成交公告发出之日起15个工作日内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时间</w:t>
            </w:r>
          </w:p>
        </w:tc>
        <w:tc>
          <w:tcPr>
            <w:tcW w:w="7439" w:type="dxa"/>
            <w:gridSpan w:val="2"/>
            <w:vAlign w:val="center"/>
          </w:tcPr>
          <w:p>
            <w:pPr>
              <w:pStyle w:val="3"/>
              <w:numPr>
                <w:ilvl w:val="0"/>
                <w:numId w:val="0"/>
              </w:numPr>
              <w:spacing w:line="360" w:lineRule="exact"/>
              <w:ind w:firstLine="420"/>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签订合同之日起至2027年3月31日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地点</w:t>
            </w:r>
          </w:p>
        </w:tc>
        <w:tc>
          <w:tcPr>
            <w:tcW w:w="7439" w:type="dxa"/>
            <w:gridSpan w:val="2"/>
            <w:vAlign w:val="center"/>
          </w:tcPr>
          <w:p>
            <w:pPr>
              <w:pStyle w:val="3"/>
              <w:numPr>
                <w:ilvl w:val="0"/>
                <w:numId w:val="0"/>
              </w:numPr>
              <w:spacing w:line="360" w:lineRule="exact"/>
              <w:ind w:firstLine="420"/>
              <w:rPr>
                <w:rFonts w:hint="eastAsia" w:ascii="仿宋" w:hAnsi="仿宋" w:eastAsia="仿宋" w:cs="仿宋"/>
                <w:b w:val="0"/>
                <w:bCs w:val="0"/>
                <w:color w:val="auto"/>
                <w:sz w:val="24"/>
                <w:szCs w:val="24"/>
              </w:rPr>
            </w:pPr>
            <w:r>
              <w:rPr>
                <w:rFonts w:hint="eastAsia" w:ascii="仿宋" w:hAnsi="仿宋" w:eastAsia="仿宋" w:cs="仿宋"/>
                <w:color w:val="auto"/>
                <w:sz w:val="24"/>
                <w:szCs w:val="24"/>
              </w:rPr>
              <w:t>广西北海涠洲岛海洋大气污染物沉降监测站（涠洲岛南湾原涠洲中心小学北侧隔壁）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付款方式</w:t>
            </w:r>
          </w:p>
        </w:tc>
        <w:tc>
          <w:tcPr>
            <w:tcW w:w="7439" w:type="dxa"/>
            <w:gridSpan w:val="2"/>
            <w:vAlign w:val="center"/>
          </w:tcPr>
          <w:p>
            <w:pPr>
              <w:pStyle w:val="3"/>
              <w:numPr>
                <w:ilvl w:val="0"/>
                <w:numId w:val="0"/>
              </w:numPr>
              <w:spacing w:line="360" w:lineRule="exact"/>
              <w:ind w:firstLine="4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合同签订生效之日起</w:t>
            </w:r>
            <w:r>
              <w:rPr>
                <w:rFonts w:hint="eastAsia" w:ascii="仿宋" w:hAnsi="仿宋" w:eastAsia="仿宋" w:cs="仿宋"/>
                <w:b w:val="0"/>
                <w:bCs w:val="0"/>
                <w:color w:val="auto"/>
                <w:sz w:val="24"/>
                <w:szCs w:val="24"/>
                <w:lang w:val="en-US" w:eastAsia="zh-CN"/>
              </w:rPr>
              <w:t>15</w:t>
            </w:r>
            <w:r>
              <w:rPr>
                <w:rFonts w:hint="eastAsia" w:ascii="仿宋" w:hAnsi="仿宋" w:eastAsia="仿宋" w:cs="仿宋"/>
                <w:b w:val="0"/>
                <w:bCs w:val="0"/>
                <w:color w:val="auto"/>
                <w:sz w:val="24"/>
                <w:szCs w:val="24"/>
              </w:rPr>
              <w:t>个工作日内，中标人向采购人提供合同总金额</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0%的预付款发票，采购人收到支付申请和发票后15个工作日内，向中标人支付合同总金额的</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0％合同款。</w:t>
            </w:r>
          </w:p>
          <w:p>
            <w:pPr>
              <w:pStyle w:val="3"/>
              <w:numPr>
                <w:ilvl w:val="0"/>
                <w:numId w:val="0"/>
              </w:numPr>
              <w:spacing w:line="360" w:lineRule="exact"/>
              <w:ind w:firstLine="4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中标人按合同要求提供</w:t>
            </w:r>
            <w:r>
              <w:rPr>
                <w:rFonts w:hint="eastAsia" w:ascii="仿宋" w:hAnsi="仿宋" w:eastAsia="仿宋" w:cs="仿宋"/>
                <w:b w:val="0"/>
                <w:bCs w:val="0"/>
                <w:color w:val="auto"/>
                <w:sz w:val="24"/>
                <w:szCs w:val="24"/>
                <w:lang w:eastAsia="zh-CN"/>
              </w:rPr>
              <w:t>运行维护</w:t>
            </w:r>
            <w:r>
              <w:rPr>
                <w:rFonts w:hint="eastAsia" w:ascii="仿宋" w:hAnsi="仿宋" w:eastAsia="仿宋" w:cs="仿宋"/>
                <w:b w:val="0"/>
                <w:bCs w:val="0"/>
                <w:color w:val="auto"/>
                <w:sz w:val="24"/>
                <w:szCs w:val="24"/>
              </w:rPr>
              <w:t>服务，向采购人提供每月运营维护报告，服务内容和服务质量达到采购人要求，采购人收到支付申请和发票后15个工作日内，于202</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月底前向中标人支付本合同总金额的</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0%。</w:t>
            </w:r>
          </w:p>
          <w:p>
            <w:pPr>
              <w:pStyle w:val="3"/>
              <w:numPr>
                <w:ilvl w:val="0"/>
                <w:numId w:val="0"/>
              </w:numPr>
              <w:spacing w:line="360" w:lineRule="exact"/>
              <w:ind w:firstLine="42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运行维护</w:t>
            </w:r>
            <w:r>
              <w:rPr>
                <w:rFonts w:hint="eastAsia" w:ascii="仿宋" w:hAnsi="仿宋" w:eastAsia="仿宋" w:cs="仿宋"/>
                <w:b w:val="0"/>
                <w:bCs w:val="0"/>
                <w:color w:val="auto"/>
                <w:sz w:val="24"/>
                <w:szCs w:val="24"/>
              </w:rPr>
              <w:t>期满，中标人通过采购人组织的验收后，采购人收到支付申请和发票后15个工作日内，向中标人支付本合同总金额的</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%合同尾款</w:t>
            </w:r>
            <w:r>
              <w:rPr>
                <w:rFonts w:hint="eastAsia" w:ascii="仿宋" w:hAnsi="仿宋" w:eastAsia="仿宋" w:cs="仿宋"/>
                <w:b w:val="0"/>
                <w:bCs w:val="0"/>
                <w:color w:val="auto"/>
                <w:sz w:val="24"/>
                <w:szCs w:val="24"/>
                <w:lang w:eastAsia="zh-CN"/>
              </w:rPr>
              <w:t>。</w:t>
            </w:r>
          </w:p>
          <w:p>
            <w:pPr>
              <w:pStyle w:val="3"/>
              <w:numPr>
                <w:ilvl w:val="0"/>
                <w:numId w:val="0"/>
              </w:numPr>
              <w:spacing w:line="360" w:lineRule="exact"/>
              <w:ind w:firstLine="4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甲方在支付每笔款项前，乙方应当提供可供政府审计并且符合税务规定的正式发票，否则甲方有权拒付相应款项直至乙方能提供符合规定的发票为止。</w:t>
            </w:r>
          </w:p>
          <w:p>
            <w:pPr>
              <w:pStyle w:val="3"/>
              <w:numPr>
                <w:ilvl w:val="0"/>
                <w:numId w:val="0"/>
              </w:numPr>
              <w:spacing w:line="360" w:lineRule="exact"/>
              <w:ind w:firstLine="4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.合同执行中相关的一切税费均由乙方负担</w:t>
            </w:r>
            <w:r>
              <w:rPr>
                <w:rFonts w:hint="eastAsia" w:ascii="仿宋" w:hAnsi="仿宋" w:eastAsia="仿宋" w:cs="仿宋"/>
                <w:b w:val="0"/>
                <w:bCs w:val="0"/>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报价要求</w:t>
            </w:r>
          </w:p>
        </w:tc>
        <w:tc>
          <w:tcPr>
            <w:tcW w:w="7439" w:type="dxa"/>
            <w:gridSpan w:val="2"/>
            <w:vAlign w:val="center"/>
          </w:tcPr>
          <w:p>
            <w:pPr>
              <w:pStyle w:val="3"/>
              <w:numPr>
                <w:ilvl w:val="0"/>
                <w:numId w:val="0"/>
              </w:numPr>
              <w:spacing w:line="360" w:lineRule="exact"/>
              <w:ind w:firstLine="420"/>
              <w:rPr>
                <w:rFonts w:hint="eastAsia" w:ascii="仿宋" w:hAnsi="仿宋" w:eastAsia="仿宋" w:cs="仿宋"/>
                <w:color w:val="auto"/>
                <w:sz w:val="24"/>
                <w:szCs w:val="24"/>
              </w:rPr>
            </w:pPr>
            <w:r>
              <w:rPr>
                <w:rFonts w:hint="eastAsia" w:ascii="仿宋" w:hAnsi="仿宋" w:eastAsia="仿宋" w:cs="仿宋"/>
                <w:color w:val="auto"/>
                <w:sz w:val="24"/>
                <w:szCs w:val="24"/>
              </w:rPr>
              <w:t>总报价不超过</w:t>
            </w:r>
            <w:r>
              <w:rPr>
                <w:rFonts w:hint="eastAsia" w:ascii="仿宋" w:hAnsi="仿宋" w:eastAsia="仿宋" w:cs="仿宋"/>
                <w:b w:val="0"/>
                <w:bCs w:val="0"/>
                <w:color w:val="auto"/>
                <w:sz w:val="24"/>
                <w:szCs w:val="24"/>
                <w:lang w:val="en-US" w:eastAsia="zh-CN"/>
              </w:rPr>
              <w:t>6.6</w:t>
            </w:r>
            <w:r>
              <w:rPr>
                <w:rFonts w:hint="eastAsia" w:ascii="仿宋" w:hAnsi="仿宋" w:eastAsia="仿宋" w:cs="仿宋"/>
                <w:color w:val="auto"/>
                <w:sz w:val="24"/>
                <w:szCs w:val="24"/>
              </w:rPr>
              <w:t>万元。报价为采购人指定服务范围内的全部价格，至少包括：（1）服务的价格；（2）必要的保险费用和各项税金；（3）验收及专家评估费用等。（4）与本项目有关的其他一切费用。</w:t>
            </w:r>
          </w:p>
          <w:p>
            <w:pPr>
              <w:pStyle w:val="3"/>
              <w:numPr>
                <w:ilvl w:val="0"/>
                <w:numId w:val="0"/>
              </w:numPr>
              <w:spacing w:line="360" w:lineRule="exact"/>
              <w:ind w:firstLine="420"/>
              <w:rPr>
                <w:rFonts w:hint="eastAsia" w:ascii="仿宋" w:hAnsi="仿宋" w:eastAsia="仿宋" w:cs="仿宋"/>
                <w:b/>
                <w:bCs/>
                <w:color w:val="auto"/>
                <w:sz w:val="24"/>
                <w:szCs w:val="24"/>
              </w:rPr>
            </w:pPr>
            <w:r>
              <w:rPr>
                <w:rFonts w:hint="eastAsia" w:ascii="仿宋" w:hAnsi="仿宋" w:eastAsia="仿宋" w:cs="仿宋"/>
                <w:color w:val="auto"/>
                <w:sz w:val="24"/>
                <w:szCs w:val="24"/>
              </w:rPr>
              <w:t>采购人不再支付成交价格以外的任何费用。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验收要求</w:t>
            </w:r>
          </w:p>
        </w:tc>
        <w:tc>
          <w:tcPr>
            <w:tcW w:w="7439" w:type="dxa"/>
            <w:gridSpan w:val="2"/>
            <w:vAlign w:val="center"/>
          </w:tcPr>
          <w:p>
            <w:pPr>
              <w:pStyle w:val="3"/>
              <w:numPr>
                <w:ilvl w:val="0"/>
                <w:numId w:val="0"/>
              </w:num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1.乙方应按合同、报价文件及承诺向甲方提供相应的服务，并提供服务内容的相关技术资料。</w:t>
            </w:r>
          </w:p>
          <w:p>
            <w:pPr>
              <w:pStyle w:val="3"/>
              <w:numPr>
                <w:ilvl w:val="0"/>
                <w:numId w:val="0"/>
              </w:numPr>
              <w:spacing w:line="360" w:lineRule="exact"/>
              <w:ind w:firstLine="420"/>
              <w:rPr>
                <w:rFonts w:hint="eastAsia" w:ascii="仿宋" w:hAnsi="仿宋" w:eastAsia="仿宋" w:cs="仿宋"/>
                <w:color w:val="auto"/>
                <w:sz w:val="24"/>
                <w:szCs w:val="24"/>
              </w:rPr>
            </w:pPr>
            <w:r>
              <w:rPr>
                <w:rFonts w:hint="eastAsia" w:ascii="仿宋" w:hAnsi="仿宋" w:eastAsia="仿宋" w:cs="仿宋"/>
                <w:color w:val="auto"/>
                <w:sz w:val="24"/>
              </w:rPr>
              <w:t>2.乙方提供不符合合同、报价文件规定的服务成果，甲方有权拒绝接受。</w:t>
            </w:r>
          </w:p>
          <w:p>
            <w:pPr>
              <w:pStyle w:val="3"/>
              <w:numPr>
                <w:ilvl w:val="0"/>
                <w:numId w:val="0"/>
              </w:numPr>
              <w:spacing w:line="360" w:lineRule="exact"/>
              <w:ind w:firstLine="42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.甲方在服务过程中发现乙方提供的服务不满足合同、报价文件规定的，可暂缓向乙方付款，直到乙方及时完善并提交相应的服务成果且经甲方确认后，方可办理付款。</w:t>
            </w:r>
          </w:p>
          <w:p>
            <w:pPr>
              <w:pStyle w:val="3"/>
              <w:numPr>
                <w:ilvl w:val="0"/>
                <w:numId w:val="0"/>
              </w:numPr>
              <w:spacing w:line="360" w:lineRule="exact"/>
              <w:ind w:firstLine="42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甲方在服务过程中发现乙方提供的服务不满足合同、报价文件规定并以书面形式提出异议的，乙方应自收到甲方书面异议后五个工作日内予以解决，否则甲方有权不出具验收合格单。乙方因解决异议问题而造成逾期的，按乙方逾期交付处理</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spacing w:line="360" w:lineRule="auto"/>
              <w:rPr>
                <w:rFonts w:hint="eastAsia" w:ascii="仿宋" w:hAnsi="仿宋" w:eastAsia="仿宋" w:cs="仿宋"/>
                <w:b/>
                <w:bCs/>
                <w:color w:val="auto"/>
                <w:sz w:val="24"/>
                <w:szCs w:val="24"/>
              </w:rPr>
            </w:pPr>
            <w:r>
              <w:rPr>
                <w:rFonts w:hint="eastAsia" w:ascii="仿宋" w:hAnsi="仿宋" w:eastAsia="仿宋" w:cs="仿宋"/>
                <w:b w:val="0"/>
                <w:color w:val="auto"/>
                <w:sz w:val="24"/>
                <w:szCs w:val="24"/>
              </w:rPr>
              <w:t>保密要求</w:t>
            </w:r>
          </w:p>
        </w:tc>
        <w:tc>
          <w:tcPr>
            <w:tcW w:w="7439" w:type="dxa"/>
            <w:gridSpan w:val="2"/>
            <w:vAlign w:val="center"/>
          </w:tcPr>
          <w:p>
            <w:pPr>
              <w:pStyle w:val="3"/>
              <w:numPr>
                <w:ilvl w:val="0"/>
                <w:numId w:val="0"/>
              </w:numPr>
              <w:spacing w:line="360" w:lineRule="exact"/>
              <w:ind w:firstLine="420"/>
              <w:rPr>
                <w:rFonts w:hint="eastAsia" w:ascii="仿宋" w:hAnsi="仿宋" w:eastAsia="仿宋" w:cs="仿宋"/>
                <w:b/>
                <w:bCs/>
                <w:color w:val="auto"/>
                <w:sz w:val="24"/>
                <w:szCs w:val="24"/>
              </w:rPr>
            </w:pPr>
            <w:r>
              <w:rPr>
                <w:rFonts w:hint="eastAsia" w:ascii="仿宋" w:hAnsi="仿宋" w:eastAsia="仿宋" w:cs="仿宋"/>
                <w:color w:val="auto"/>
                <w:sz w:val="24"/>
                <w:szCs w:val="24"/>
              </w:rPr>
              <w:t>要求提供服务单位严格执行国家有关的保密法律法规及规章制度。对采购单位提供的各种资料，服务单位应妥善保管，不得向第三方提供、转述该资料的任何部分，否则，造成严重后果的，追究其法律责任。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gridSpan w:val="2"/>
            <w:vAlign w:val="center"/>
          </w:tcPr>
          <w:p>
            <w:pPr>
              <w:spacing w:line="360" w:lineRule="auto"/>
              <w:rPr>
                <w:rFonts w:hint="eastAsia" w:ascii="仿宋" w:hAnsi="仿宋" w:eastAsia="仿宋" w:cs="仿宋"/>
                <w:b w:val="0"/>
                <w:color w:val="auto"/>
                <w:sz w:val="24"/>
                <w:szCs w:val="24"/>
              </w:rPr>
            </w:pPr>
            <w:r>
              <w:rPr>
                <w:rFonts w:hint="eastAsia" w:ascii="仿宋" w:hAnsi="仿宋" w:eastAsia="仿宋" w:cs="仿宋"/>
                <w:color w:val="auto"/>
                <w:sz w:val="24"/>
                <w:szCs w:val="24"/>
              </w:rPr>
              <w:t>履约保证金</w:t>
            </w:r>
          </w:p>
        </w:tc>
        <w:tc>
          <w:tcPr>
            <w:tcW w:w="7439" w:type="dxa"/>
            <w:gridSpan w:val="2"/>
            <w:vAlign w:val="center"/>
          </w:tcPr>
          <w:p>
            <w:pPr>
              <w:pStyle w:val="3"/>
              <w:numPr>
                <w:ilvl w:val="0"/>
                <w:numId w:val="0"/>
              </w:numPr>
              <w:spacing w:line="360" w:lineRule="exact"/>
              <w:ind w:firstLine="420"/>
              <w:rPr>
                <w:rFonts w:hint="eastAsia" w:ascii="仿宋" w:hAnsi="仿宋" w:eastAsia="仿宋" w:cs="仿宋"/>
                <w:color w:val="auto"/>
                <w:sz w:val="24"/>
                <w:szCs w:val="24"/>
                <w:lang w:eastAsia="zh-CN"/>
              </w:rPr>
            </w:pPr>
            <w:r>
              <w:rPr>
                <w:rFonts w:hint="eastAsia" w:ascii="仿宋" w:hAnsi="仿宋" w:eastAsia="仿宋" w:cs="仿宋"/>
                <w:color w:val="auto"/>
                <w:sz w:val="24"/>
              </w:rPr>
              <w:t>本项目不收取履约保证金</w:t>
            </w:r>
            <w:r>
              <w:rPr>
                <w:rFonts w:hint="eastAsia" w:ascii="仿宋" w:hAnsi="仿宋" w:eastAsia="仿宋" w:cs="仿宋"/>
                <w:color w:val="auto"/>
                <w:sz w:val="24"/>
                <w:lang w:eastAsia="zh-CN"/>
              </w:rPr>
              <w:t>。</w:t>
            </w:r>
          </w:p>
        </w:tc>
      </w:tr>
      <w:bookmarkEnd w:id="0"/>
    </w:tbl>
    <w:p>
      <w:bookmarkStart w:id="1" w:name="_GoBack"/>
      <w:bookmarkEnd w:id="1"/>
    </w:p>
    <w:p/>
    <w:sectPr>
      <w:footerReference r:id="rId3" w:type="default"/>
      <w:pgSz w:w="11906" w:h="16838"/>
      <w:pgMar w:top="1440" w:right="1800" w:bottom="11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left"/>
      <w:rPr>
        <w:rFonts w:ascii="宋体" w:hAnsi="宋体" w:eastAsia="宋体" w:cs="Times New Roman"/>
        <w:sz w:val="28"/>
        <w:szCs w:val="28"/>
      </w:rPr>
    </w:pPr>
    <w:r>
      <w:rPr>
        <w:rFonts w:ascii="Times New Roman" w:hAnsi="Times New Roman" w:eastAsia="宋体" w:cs="Times New Roman"/>
        <w:sz w:val="2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30</w:t>
                          </w:r>
                          <w:r>
                            <w:rPr>
                              <w:rFonts w:ascii="Times New Roman" w:hAnsi="Times New Roman"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30</w:t>
                    </w:r>
                    <w:r>
                      <w:rPr>
                        <w:rFonts w:ascii="Times New Roman" w:hAnsi="Times New Roman" w:eastAsia="宋体" w:cs="Times New Roman"/>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3C16"/>
    <w:multiLevelType w:val="singleLevel"/>
    <w:tmpl w:val="05643C16"/>
    <w:lvl w:ilvl="0" w:tentative="0">
      <w:start w:val="1"/>
      <w:numFmt w:val="chineseCounting"/>
      <w:suff w:val="nothing"/>
      <w:lvlText w:val="%1、"/>
      <w:lvlJc w:val="left"/>
      <w:rPr>
        <w:rFonts w:hint="eastAsia"/>
      </w:rPr>
    </w:lvl>
  </w:abstractNum>
  <w:abstractNum w:abstractNumId="1">
    <w:nsid w:val="288693A4"/>
    <w:multiLevelType w:val="singleLevel"/>
    <w:tmpl w:val="288693A4"/>
    <w:lvl w:ilvl="0" w:tentative="0">
      <w:start w:val="1"/>
      <w:numFmt w:val="decimal"/>
      <w:pStyle w:val="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6F1F"/>
    <w:rsid w:val="029C66E4"/>
    <w:rsid w:val="03090077"/>
    <w:rsid w:val="05B05026"/>
    <w:rsid w:val="088D6C39"/>
    <w:rsid w:val="0C4D4725"/>
    <w:rsid w:val="0CCE14B6"/>
    <w:rsid w:val="0D6C0D61"/>
    <w:rsid w:val="0DC0061A"/>
    <w:rsid w:val="12401977"/>
    <w:rsid w:val="12F55800"/>
    <w:rsid w:val="13726E49"/>
    <w:rsid w:val="14184011"/>
    <w:rsid w:val="16683E0E"/>
    <w:rsid w:val="189A3858"/>
    <w:rsid w:val="19A1755C"/>
    <w:rsid w:val="19BC0A49"/>
    <w:rsid w:val="1B9A5DA3"/>
    <w:rsid w:val="1D833EAB"/>
    <w:rsid w:val="1EC749B4"/>
    <w:rsid w:val="1F1C3D35"/>
    <w:rsid w:val="20332482"/>
    <w:rsid w:val="22794219"/>
    <w:rsid w:val="25480604"/>
    <w:rsid w:val="25C23DBC"/>
    <w:rsid w:val="27FF445B"/>
    <w:rsid w:val="28645C3F"/>
    <w:rsid w:val="28D843FC"/>
    <w:rsid w:val="295F1B74"/>
    <w:rsid w:val="2A0813F3"/>
    <w:rsid w:val="2A5670DC"/>
    <w:rsid w:val="2B387839"/>
    <w:rsid w:val="2B4244B5"/>
    <w:rsid w:val="2C300B04"/>
    <w:rsid w:val="2F637389"/>
    <w:rsid w:val="2FAE76E1"/>
    <w:rsid w:val="31BB0C88"/>
    <w:rsid w:val="31EC2178"/>
    <w:rsid w:val="330D6FFC"/>
    <w:rsid w:val="36A54B29"/>
    <w:rsid w:val="37BD0D7D"/>
    <w:rsid w:val="392E19F1"/>
    <w:rsid w:val="3ED95999"/>
    <w:rsid w:val="3F0B1E95"/>
    <w:rsid w:val="42851AB9"/>
    <w:rsid w:val="42B93378"/>
    <w:rsid w:val="430F7102"/>
    <w:rsid w:val="433066CB"/>
    <w:rsid w:val="444036EF"/>
    <w:rsid w:val="464F359B"/>
    <w:rsid w:val="46FE0E19"/>
    <w:rsid w:val="48AC20EF"/>
    <w:rsid w:val="48CB32E7"/>
    <w:rsid w:val="4C2D5FC1"/>
    <w:rsid w:val="4C7C5305"/>
    <w:rsid w:val="4E020DDB"/>
    <w:rsid w:val="4EE10FC4"/>
    <w:rsid w:val="50214A3F"/>
    <w:rsid w:val="50664C97"/>
    <w:rsid w:val="5227175F"/>
    <w:rsid w:val="526603AD"/>
    <w:rsid w:val="56A0555D"/>
    <w:rsid w:val="56CB14D0"/>
    <w:rsid w:val="5A932D7D"/>
    <w:rsid w:val="5B9C5889"/>
    <w:rsid w:val="5F2A1715"/>
    <w:rsid w:val="5F614DF9"/>
    <w:rsid w:val="5FA118EC"/>
    <w:rsid w:val="63632188"/>
    <w:rsid w:val="6ACA0455"/>
    <w:rsid w:val="6B8E49D7"/>
    <w:rsid w:val="6EF15185"/>
    <w:rsid w:val="722A0CF2"/>
    <w:rsid w:val="724A2B4C"/>
    <w:rsid w:val="72637E0E"/>
    <w:rsid w:val="74E510B6"/>
    <w:rsid w:val="74FFFC02"/>
    <w:rsid w:val="79565761"/>
    <w:rsid w:val="7AA71EE0"/>
    <w:rsid w:val="7B7D239A"/>
    <w:rsid w:val="7F32493A"/>
    <w:rsid w:val="7F5A74CB"/>
    <w:rsid w:val="FBF6A2E7"/>
    <w:rsid w:val="FFB7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annotation text"/>
    <w:basedOn w:val="1"/>
    <w:qFormat/>
    <w:uiPriority w:val="0"/>
    <w:pPr>
      <w:jc w:val="left"/>
    </w:p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01 正文-首行缩进2字符"/>
    <w:basedOn w:val="1"/>
    <w:qFormat/>
    <w:uiPriority w:val="0"/>
    <w:pPr>
      <w:spacing w:beforeLines="50" w:afterLines="50"/>
      <w:ind w:firstLine="964" w:firstLineChars="200"/>
    </w:pPr>
    <w:rPr>
      <w:rFonts w:ascii="Arial" w:hAnsi="Arial"/>
      <w:color w:val="000000"/>
      <w:sz w:val="28"/>
    </w:rPr>
  </w:style>
  <w:style w:type="paragraph" w:customStyle="1" w:styleId="11">
    <w:name w:val="Legal_L2"/>
    <w:basedOn w:val="1"/>
    <w:qFormat/>
    <w:uiPriority w:val="0"/>
    <w:pPr>
      <w:widowControl/>
      <w:spacing w:after="240" w:line="259" w:lineRule="auto"/>
      <w:jc w:val="left"/>
      <w:outlineLvl w:val="1"/>
    </w:pPr>
    <w:rPr>
      <w:rFonts w:ascii="Times New Roman" w:hAnsi="Times New Roman" w:eastAsia="宋体" w:cs="Times New Roman"/>
      <w:kern w:val="0"/>
      <w:sz w:val="24"/>
      <w:lang w:eastAsia="en-US"/>
    </w:rPr>
  </w:style>
  <w:style w:type="paragraph" w:customStyle="1" w:styleId="12">
    <w:name w:val="Heading2"/>
    <w:basedOn w:val="1"/>
    <w:next w:val="1"/>
    <w:qFormat/>
    <w:uiPriority w:val="0"/>
    <w:pPr>
      <w:jc w:val="both"/>
      <w:textAlignment w:val="baseline"/>
    </w:pPr>
    <w:rPr>
      <w:rFonts w:ascii="宋体" w:hAnsi="宋体" w:eastAsia="宋体"/>
      <w:kern w:val="2"/>
      <w:sz w:val="30"/>
      <w:szCs w:val="24"/>
      <w:lang w:val="en-US" w:eastAsia="zh-CN" w:bidi="ar-SA"/>
    </w:rPr>
  </w:style>
  <w:style w:type="paragraph" w:customStyle="1" w:styleId="1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4">
    <w:name w:val="文本2"/>
    <w:basedOn w:val="5"/>
    <w:qFormat/>
    <w:uiPriority w:val="0"/>
    <w:pPr>
      <w:spacing w:after="120" w:line="240" w:lineRule="auto"/>
      <w:ind w:firstLine="420" w:firstLineChars="200"/>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Laoxu</cp:lastModifiedBy>
  <dcterms:modified xsi:type="dcterms:W3CDTF">2026-03-27T03:15:37Z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D23EF7A972D685000BA3A2694A44492F</vt:lpwstr>
  </property>
</Properties>
</file>